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docx" ContentType="application/vnd.openxmlformats-officedocument.wordprocessingml.document"/>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6.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B77B8" w14:textId="77777777" w:rsidR="00B10705" w:rsidRDefault="00B10705" w:rsidP="00295CF8">
      <w:pPr>
        <w:rPr>
          <w:rFonts w:ascii="Calibri" w:hAnsi="Calibri"/>
          <w:b/>
          <w:bCs/>
        </w:rPr>
      </w:pPr>
    </w:p>
    <w:p w14:paraId="7E5CB112" w14:textId="77777777" w:rsidR="00B10705" w:rsidRDefault="00B10705" w:rsidP="00295CF8">
      <w:pPr>
        <w:rPr>
          <w:rFonts w:ascii="Calibri" w:hAnsi="Calibri"/>
          <w:b/>
          <w:bCs/>
        </w:rPr>
      </w:pPr>
    </w:p>
    <w:p w14:paraId="76F6C233" w14:textId="77777777" w:rsidR="00B10705" w:rsidRDefault="00B10705" w:rsidP="00295CF8">
      <w:pPr>
        <w:rPr>
          <w:rFonts w:ascii="Calibri" w:hAnsi="Calibri"/>
          <w:b/>
          <w:bCs/>
        </w:rPr>
      </w:pPr>
    </w:p>
    <w:p w14:paraId="55CA942A" w14:textId="77777777" w:rsidR="00B10705" w:rsidRDefault="00B10705" w:rsidP="00295CF8">
      <w:pPr>
        <w:rPr>
          <w:rFonts w:ascii="Calibri" w:hAnsi="Calibri"/>
          <w:b/>
          <w:bCs/>
        </w:rPr>
      </w:pPr>
    </w:p>
    <w:p w14:paraId="20AFABED" w14:textId="77777777" w:rsidR="00B10705" w:rsidRDefault="00B10705" w:rsidP="00295CF8">
      <w:pPr>
        <w:rPr>
          <w:rFonts w:ascii="Calibri" w:hAnsi="Calibri"/>
          <w:b/>
          <w:bCs/>
        </w:rPr>
      </w:pPr>
    </w:p>
    <w:p w14:paraId="18BA2080" w14:textId="77777777" w:rsidR="00B10705" w:rsidRDefault="00B10705" w:rsidP="00295CF8">
      <w:pPr>
        <w:rPr>
          <w:rFonts w:ascii="Calibri" w:hAnsi="Calibri"/>
          <w:b/>
          <w:bCs/>
        </w:rPr>
      </w:pPr>
    </w:p>
    <w:p w14:paraId="68B5FA09" w14:textId="77777777" w:rsidR="00B10705" w:rsidRDefault="00B10705" w:rsidP="00295CF8">
      <w:pPr>
        <w:rPr>
          <w:rFonts w:ascii="Calibri" w:hAnsi="Calibri"/>
          <w:b/>
          <w:bCs/>
        </w:rPr>
      </w:pPr>
    </w:p>
    <w:p w14:paraId="2663599D" w14:textId="77777777" w:rsidR="00B10705" w:rsidRDefault="00B10705" w:rsidP="00295CF8">
      <w:pPr>
        <w:rPr>
          <w:rFonts w:ascii="Calibri" w:hAnsi="Calibri"/>
          <w:b/>
          <w:bCs/>
        </w:rPr>
      </w:pPr>
    </w:p>
    <w:p w14:paraId="4024B204" w14:textId="77777777" w:rsidR="00B10705" w:rsidRDefault="00B10705" w:rsidP="00295CF8">
      <w:pPr>
        <w:rPr>
          <w:rFonts w:ascii="Calibri" w:hAnsi="Calibri"/>
          <w:b/>
          <w:bCs/>
        </w:rPr>
      </w:pPr>
    </w:p>
    <w:p w14:paraId="58F044B9" w14:textId="5AF5606F" w:rsidR="00B10705" w:rsidRDefault="00B10705" w:rsidP="00B10705">
      <w:pPr>
        <w:jc w:val="center"/>
        <w:rPr>
          <w:rFonts w:asciiTheme="minorHAnsi" w:hAnsiTheme="minorHAnsi" w:cstheme="minorHAnsi"/>
          <w:b/>
          <w:bCs/>
          <w:sz w:val="44"/>
          <w:szCs w:val="44"/>
        </w:rPr>
      </w:pPr>
      <w:r w:rsidRPr="00B10705">
        <w:rPr>
          <w:rFonts w:asciiTheme="minorHAnsi" w:hAnsiTheme="minorHAnsi" w:cstheme="minorHAnsi"/>
          <w:b/>
          <w:bCs/>
          <w:sz w:val="44"/>
          <w:szCs w:val="44"/>
        </w:rPr>
        <w:t xml:space="preserve">Decarbonisation </w:t>
      </w:r>
      <w:r w:rsidR="00877745">
        <w:rPr>
          <w:rFonts w:asciiTheme="minorHAnsi" w:hAnsiTheme="minorHAnsi" w:cstheme="minorHAnsi"/>
          <w:b/>
          <w:bCs/>
          <w:sz w:val="44"/>
          <w:szCs w:val="44"/>
        </w:rPr>
        <w:t>of</w:t>
      </w:r>
      <w:r w:rsidRPr="00B10705">
        <w:rPr>
          <w:rFonts w:asciiTheme="minorHAnsi" w:hAnsiTheme="minorHAnsi" w:cstheme="minorHAnsi"/>
          <w:b/>
          <w:bCs/>
          <w:sz w:val="44"/>
          <w:szCs w:val="44"/>
        </w:rPr>
        <w:t xml:space="preserve"> Residential Sector </w:t>
      </w:r>
      <w:r w:rsidR="00877745">
        <w:rPr>
          <w:rFonts w:asciiTheme="minorHAnsi" w:hAnsiTheme="minorHAnsi" w:cstheme="minorHAnsi"/>
          <w:b/>
          <w:bCs/>
          <w:sz w:val="44"/>
          <w:szCs w:val="44"/>
        </w:rPr>
        <w:t>in</w:t>
      </w:r>
      <w:r w:rsidRPr="00B10705">
        <w:rPr>
          <w:rFonts w:asciiTheme="minorHAnsi" w:hAnsiTheme="minorHAnsi" w:cstheme="minorHAnsi"/>
          <w:b/>
          <w:bCs/>
          <w:sz w:val="44"/>
          <w:szCs w:val="44"/>
        </w:rPr>
        <w:t xml:space="preserve"> </w:t>
      </w:r>
    </w:p>
    <w:p w14:paraId="3B8A874F" w14:textId="1489568F" w:rsidR="00B10705" w:rsidRDefault="00B10705" w:rsidP="00B10705">
      <w:pPr>
        <w:jc w:val="center"/>
        <w:rPr>
          <w:rFonts w:asciiTheme="minorHAnsi" w:hAnsiTheme="minorHAnsi" w:cstheme="minorHAnsi"/>
          <w:b/>
          <w:bCs/>
          <w:sz w:val="44"/>
          <w:szCs w:val="44"/>
        </w:rPr>
      </w:pPr>
      <w:r w:rsidRPr="00B10705">
        <w:rPr>
          <w:rFonts w:asciiTheme="minorHAnsi" w:hAnsiTheme="minorHAnsi" w:cstheme="minorHAnsi"/>
          <w:b/>
          <w:bCs/>
          <w:sz w:val="44"/>
          <w:szCs w:val="44"/>
        </w:rPr>
        <w:t>Bosnia and Herzegovina</w:t>
      </w:r>
    </w:p>
    <w:p w14:paraId="73CA6E42" w14:textId="37F4D0AA" w:rsidR="00B10705" w:rsidRDefault="00B10705" w:rsidP="00B10705">
      <w:pPr>
        <w:jc w:val="center"/>
        <w:rPr>
          <w:rFonts w:asciiTheme="minorHAnsi" w:hAnsiTheme="minorHAnsi" w:cstheme="minorHAnsi"/>
          <w:b/>
          <w:bCs/>
          <w:sz w:val="44"/>
          <w:szCs w:val="44"/>
        </w:rPr>
      </w:pPr>
    </w:p>
    <w:p w14:paraId="45F5D8CF" w14:textId="038B48E1" w:rsidR="00B10705" w:rsidRDefault="00B10705" w:rsidP="00B10705">
      <w:pPr>
        <w:jc w:val="center"/>
        <w:rPr>
          <w:rFonts w:asciiTheme="minorHAnsi" w:hAnsiTheme="minorHAnsi" w:cstheme="minorHAnsi"/>
          <w:b/>
          <w:bCs/>
          <w:sz w:val="44"/>
          <w:szCs w:val="44"/>
        </w:rPr>
      </w:pPr>
    </w:p>
    <w:p w14:paraId="1177A4C0" w14:textId="35F81864" w:rsidR="00B10705" w:rsidRDefault="00B10705" w:rsidP="00B10705">
      <w:pPr>
        <w:jc w:val="center"/>
        <w:rPr>
          <w:rFonts w:asciiTheme="minorHAnsi" w:hAnsiTheme="minorHAnsi" w:cstheme="minorHAnsi"/>
          <w:b/>
          <w:bCs/>
          <w:sz w:val="44"/>
          <w:szCs w:val="44"/>
        </w:rPr>
      </w:pPr>
    </w:p>
    <w:p w14:paraId="09CC887A" w14:textId="069C6320" w:rsidR="00B10705" w:rsidRDefault="00B10705" w:rsidP="00B10705">
      <w:pPr>
        <w:jc w:val="center"/>
        <w:rPr>
          <w:rFonts w:asciiTheme="minorHAnsi" w:hAnsiTheme="minorHAnsi" w:cstheme="minorHAnsi"/>
          <w:b/>
          <w:bCs/>
          <w:sz w:val="44"/>
          <w:szCs w:val="44"/>
        </w:rPr>
      </w:pPr>
    </w:p>
    <w:p w14:paraId="38937BF2" w14:textId="0D06CB08" w:rsidR="00B10705" w:rsidRDefault="00B10705" w:rsidP="00B10705">
      <w:pPr>
        <w:jc w:val="center"/>
        <w:rPr>
          <w:rFonts w:asciiTheme="minorHAnsi" w:hAnsiTheme="minorHAnsi" w:cstheme="minorHAnsi"/>
          <w:b/>
          <w:bCs/>
          <w:sz w:val="44"/>
          <w:szCs w:val="44"/>
        </w:rPr>
      </w:pPr>
    </w:p>
    <w:p w14:paraId="58A7BCC2" w14:textId="360149ED" w:rsidR="00B10705" w:rsidRDefault="00B10705" w:rsidP="00B10705">
      <w:pPr>
        <w:jc w:val="center"/>
        <w:rPr>
          <w:rFonts w:asciiTheme="minorHAnsi" w:hAnsiTheme="minorHAnsi" w:cstheme="minorHAnsi"/>
          <w:b/>
          <w:bCs/>
          <w:sz w:val="44"/>
          <w:szCs w:val="44"/>
        </w:rPr>
      </w:pPr>
    </w:p>
    <w:p w14:paraId="6A7DCEB4" w14:textId="776FC5C6" w:rsidR="00B10705" w:rsidRDefault="00B10705" w:rsidP="00B10705">
      <w:pPr>
        <w:jc w:val="center"/>
        <w:rPr>
          <w:rFonts w:asciiTheme="minorHAnsi" w:hAnsiTheme="minorHAnsi" w:cstheme="minorHAnsi"/>
          <w:b/>
          <w:bCs/>
          <w:sz w:val="44"/>
          <w:szCs w:val="44"/>
        </w:rPr>
      </w:pPr>
    </w:p>
    <w:p w14:paraId="16033CD6" w14:textId="1541939E" w:rsidR="00B10705" w:rsidRDefault="00B10705" w:rsidP="00B10705">
      <w:pPr>
        <w:jc w:val="center"/>
        <w:rPr>
          <w:rFonts w:asciiTheme="minorHAnsi" w:hAnsiTheme="minorHAnsi" w:cstheme="minorHAnsi"/>
          <w:b/>
          <w:bCs/>
          <w:sz w:val="44"/>
          <w:szCs w:val="44"/>
        </w:rPr>
      </w:pPr>
    </w:p>
    <w:p w14:paraId="0FC8DEE1" w14:textId="281B2658" w:rsidR="00B10705" w:rsidRDefault="00B10705" w:rsidP="00B10705">
      <w:pPr>
        <w:jc w:val="center"/>
        <w:rPr>
          <w:rFonts w:asciiTheme="minorHAnsi" w:hAnsiTheme="minorHAnsi" w:cstheme="minorHAnsi"/>
          <w:b/>
          <w:bCs/>
          <w:sz w:val="44"/>
          <w:szCs w:val="44"/>
        </w:rPr>
      </w:pPr>
    </w:p>
    <w:p w14:paraId="349AD82F" w14:textId="3364513A" w:rsidR="00B10705" w:rsidRDefault="00B10705" w:rsidP="00B10705">
      <w:pPr>
        <w:jc w:val="center"/>
        <w:rPr>
          <w:rFonts w:asciiTheme="minorHAnsi" w:hAnsiTheme="minorHAnsi" w:cstheme="minorHAnsi"/>
          <w:b/>
          <w:bCs/>
          <w:sz w:val="44"/>
          <w:szCs w:val="44"/>
        </w:rPr>
      </w:pPr>
    </w:p>
    <w:p w14:paraId="2A8CE2DB" w14:textId="79E7BBA7" w:rsidR="00B10705" w:rsidRDefault="00B10705" w:rsidP="00B10705">
      <w:pPr>
        <w:jc w:val="center"/>
        <w:rPr>
          <w:rFonts w:asciiTheme="minorHAnsi" w:hAnsiTheme="minorHAnsi" w:cstheme="minorHAnsi"/>
          <w:b/>
          <w:bCs/>
          <w:sz w:val="44"/>
          <w:szCs w:val="44"/>
        </w:rPr>
      </w:pPr>
    </w:p>
    <w:p w14:paraId="4A16FC8A" w14:textId="6EE3122C" w:rsidR="00B10705" w:rsidRDefault="00B10705" w:rsidP="00B10705">
      <w:pPr>
        <w:jc w:val="center"/>
        <w:rPr>
          <w:rFonts w:asciiTheme="minorHAnsi" w:hAnsiTheme="minorHAnsi" w:cstheme="minorHAnsi"/>
          <w:b/>
          <w:bCs/>
          <w:sz w:val="44"/>
          <w:szCs w:val="44"/>
        </w:rPr>
      </w:pPr>
    </w:p>
    <w:p w14:paraId="183D0C3C" w14:textId="1AC43970" w:rsidR="00B10705" w:rsidRPr="00B10705" w:rsidRDefault="00B10705" w:rsidP="00B10705">
      <w:pPr>
        <w:jc w:val="center"/>
        <w:rPr>
          <w:rFonts w:asciiTheme="minorHAnsi" w:hAnsiTheme="minorHAnsi" w:cstheme="minorHAnsi"/>
          <w:sz w:val="24"/>
        </w:rPr>
      </w:pPr>
      <w:r w:rsidRPr="00B10705">
        <w:rPr>
          <w:rFonts w:asciiTheme="minorHAnsi" w:hAnsiTheme="minorHAnsi" w:cstheme="minorHAnsi"/>
          <w:sz w:val="24"/>
        </w:rPr>
        <w:t>November 2020</w:t>
      </w:r>
    </w:p>
    <w:p w14:paraId="3B506257" w14:textId="77777777" w:rsidR="00B10705" w:rsidRPr="00B10705" w:rsidRDefault="00B10705" w:rsidP="00B10705">
      <w:pPr>
        <w:jc w:val="center"/>
        <w:rPr>
          <w:rFonts w:asciiTheme="minorHAnsi" w:hAnsiTheme="minorHAnsi" w:cstheme="minorHAnsi"/>
          <w:b/>
          <w:bCs/>
          <w:sz w:val="44"/>
          <w:szCs w:val="44"/>
        </w:rPr>
      </w:pPr>
    </w:p>
    <w:p w14:paraId="0840F88B" w14:textId="4B76DC72" w:rsidR="00336DE8" w:rsidRPr="00295CF8" w:rsidRDefault="00336DE8" w:rsidP="00295CF8">
      <w:pPr>
        <w:rPr>
          <w:rFonts w:ascii="Calibri" w:hAnsi="Calibri"/>
        </w:rPr>
      </w:pPr>
      <w:r w:rsidRPr="7E365C7A">
        <w:rPr>
          <w:rFonts w:ascii="Calibri" w:hAnsi="Calibri"/>
          <w:b/>
          <w:bCs/>
        </w:rPr>
        <w:lastRenderedPageBreak/>
        <w:t>Project Title</w:t>
      </w:r>
      <w:r w:rsidRPr="7E365C7A">
        <w:rPr>
          <w:rFonts w:ascii="Calibri" w:hAnsi="Calibri"/>
        </w:rPr>
        <w:t xml:space="preserve">: </w:t>
      </w:r>
      <w:bookmarkStart w:id="0" w:name="_Hlk55817386"/>
      <w:r w:rsidR="00DE6F8B" w:rsidRPr="7E365C7A">
        <w:rPr>
          <w:rFonts w:ascii="Calibri" w:hAnsi="Calibri"/>
        </w:rPr>
        <w:t xml:space="preserve">Decarbonisation </w:t>
      </w:r>
      <w:r w:rsidR="00877745">
        <w:rPr>
          <w:rFonts w:ascii="Calibri" w:hAnsi="Calibri"/>
        </w:rPr>
        <w:t>of</w:t>
      </w:r>
      <w:r w:rsidR="00DE6F8B" w:rsidRPr="7E365C7A">
        <w:rPr>
          <w:rFonts w:ascii="Calibri" w:hAnsi="Calibri"/>
        </w:rPr>
        <w:t xml:space="preserve"> </w:t>
      </w:r>
      <w:r w:rsidR="102596A2" w:rsidRPr="7E365C7A">
        <w:rPr>
          <w:rFonts w:ascii="Calibri" w:hAnsi="Calibri"/>
        </w:rPr>
        <w:t>Re</w:t>
      </w:r>
      <w:r w:rsidR="00DE6F8B" w:rsidRPr="7E365C7A">
        <w:rPr>
          <w:rFonts w:ascii="Calibri" w:hAnsi="Calibri"/>
        </w:rPr>
        <w:t xml:space="preserve">sidential </w:t>
      </w:r>
      <w:r w:rsidR="0AA880E0" w:rsidRPr="7E365C7A">
        <w:rPr>
          <w:rFonts w:ascii="Calibri" w:hAnsi="Calibri"/>
        </w:rPr>
        <w:t>Se</w:t>
      </w:r>
      <w:r w:rsidR="00DE6F8B" w:rsidRPr="7E365C7A">
        <w:rPr>
          <w:rFonts w:ascii="Calibri" w:hAnsi="Calibri"/>
        </w:rPr>
        <w:t xml:space="preserve">ctor </w:t>
      </w:r>
      <w:r w:rsidR="00877745">
        <w:rPr>
          <w:rFonts w:ascii="Calibri" w:hAnsi="Calibri"/>
        </w:rPr>
        <w:t>in</w:t>
      </w:r>
      <w:r w:rsidR="00DE6F8B" w:rsidRPr="7E365C7A">
        <w:rPr>
          <w:rFonts w:ascii="Calibri" w:hAnsi="Calibri"/>
        </w:rPr>
        <w:t xml:space="preserve"> Bosnia and</w:t>
      </w:r>
      <w:r w:rsidR="00316618" w:rsidRPr="7E365C7A">
        <w:rPr>
          <w:rFonts w:ascii="Calibri" w:hAnsi="Calibri"/>
        </w:rPr>
        <w:t xml:space="preserve"> Herzegovina</w:t>
      </w:r>
      <w:bookmarkEnd w:id="0"/>
    </w:p>
    <w:p w14:paraId="3F8B9269" w14:textId="3DA8DA31" w:rsidR="00336DE8" w:rsidRPr="0075710E" w:rsidRDefault="00336DE8" w:rsidP="03FC8AD4">
      <w:pPr>
        <w:rPr>
          <w:rFonts w:ascii="Calibri" w:hAnsi="Calibri"/>
          <w:bCs/>
        </w:rPr>
      </w:pPr>
      <w:r w:rsidRPr="00295CF8">
        <w:rPr>
          <w:rFonts w:ascii="Calibri" w:hAnsi="Calibri"/>
          <w:b/>
        </w:rPr>
        <w:t xml:space="preserve">Project </w:t>
      </w:r>
      <w:r w:rsidR="00875168">
        <w:rPr>
          <w:rFonts w:ascii="Calibri" w:hAnsi="Calibri"/>
          <w:b/>
        </w:rPr>
        <w:t xml:space="preserve">(Award) </w:t>
      </w:r>
      <w:r w:rsidRPr="00295CF8">
        <w:rPr>
          <w:rFonts w:ascii="Calibri" w:hAnsi="Calibri"/>
          <w:b/>
        </w:rPr>
        <w:t xml:space="preserve">Number: </w:t>
      </w:r>
      <w:r w:rsidR="00DE6F8B" w:rsidRPr="00DE6F8B">
        <w:rPr>
          <w:rFonts w:ascii="Calibri" w:hAnsi="Calibri"/>
          <w:bCs/>
        </w:rPr>
        <w:t>BIH10/</w:t>
      </w:r>
      <w:r w:rsidR="003D6E93">
        <w:rPr>
          <w:rFonts w:ascii="Calibri" w:hAnsi="Calibri"/>
          <w:bCs/>
        </w:rPr>
        <w:t>00</w:t>
      </w:r>
      <w:r w:rsidR="00875168">
        <w:rPr>
          <w:rFonts w:ascii="Calibri" w:hAnsi="Calibri"/>
          <w:bCs/>
        </w:rPr>
        <w:t>132014, Output ID: 00</w:t>
      </w:r>
      <w:r w:rsidR="003D6E93">
        <w:rPr>
          <w:rFonts w:ascii="Calibri" w:hAnsi="Calibri"/>
          <w:bCs/>
        </w:rPr>
        <w:t>124749</w:t>
      </w:r>
    </w:p>
    <w:p w14:paraId="687C9C89" w14:textId="77777777" w:rsidR="00336DE8" w:rsidRPr="00295CF8" w:rsidRDefault="00336DE8" w:rsidP="00295CF8">
      <w:pPr>
        <w:rPr>
          <w:rFonts w:ascii="Calibri" w:hAnsi="Calibri"/>
          <w:b/>
        </w:rPr>
      </w:pPr>
      <w:r w:rsidRPr="00295CF8">
        <w:rPr>
          <w:rFonts w:ascii="Calibri" w:hAnsi="Calibri"/>
          <w:b/>
        </w:rPr>
        <w:t xml:space="preserve">Implementing Partner: </w:t>
      </w:r>
      <w:r w:rsidRPr="00295CF8">
        <w:rPr>
          <w:rFonts w:ascii="Calibri" w:hAnsi="Calibri"/>
        </w:rPr>
        <w:t>United Nations Development Programme (UNDP)</w:t>
      </w:r>
    </w:p>
    <w:p w14:paraId="0F8E1E2C" w14:textId="4CB9180D" w:rsidR="00834E2A" w:rsidRPr="00295CF8" w:rsidRDefault="00336DE8" w:rsidP="00295CF8">
      <w:pPr>
        <w:rPr>
          <w:rFonts w:ascii="Calibri" w:hAnsi="Calibri"/>
        </w:rPr>
      </w:pPr>
      <w:r w:rsidRPr="00295CF8">
        <w:rPr>
          <w:rFonts w:ascii="Calibri" w:hAnsi="Calibri"/>
          <w:b/>
        </w:rPr>
        <w:t>Start Date:</w:t>
      </w:r>
      <w:r w:rsidRPr="00295CF8">
        <w:rPr>
          <w:rFonts w:ascii="Calibri" w:hAnsi="Calibri"/>
        </w:rPr>
        <w:t xml:space="preserve"> </w:t>
      </w:r>
      <w:r w:rsidR="005C08CA">
        <w:rPr>
          <w:rFonts w:ascii="Calibri" w:hAnsi="Calibri"/>
        </w:rPr>
        <w:t xml:space="preserve">01 </w:t>
      </w:r>
      <w:r w:rsidR="00DE6F8B">
        <w:rPr>
          <w:rFonts w:ascii="Calibri" w:hAnsi="Calibri"/>
        </w:rPr>
        <w:t>March</w:t>
      </w:r>
      <w:r w:rsidR="00DA6FF0" w:rsidRPr="00295CF8">
        <w:rPr>
          <w:rFonts w:ascii="Calibri" w:hAnsi="Calibri"/>
        </w:rPr>
        <w:t xml:space="preserve"> </w:t>
      </w:r>
      <w:r w:rsidRPr="00295CF8">
        <w:rPr>
          <w:rFonts w:ascii="Calibri" w:hAnsi="Calibri"/>
        </w:rPr>
        <w:t>20</w:t>
      </w:r>
      <w:r w:rsidR="00E7696B">
        <w:rPr>
          <w:rFonts w:ascii="Calibri" w:hAnsi="Calibri"/>
        </w:rPr>
        <w:t>2</w:t>
      </w:r>
      <w:r w:rsidR="00CA0755">
        <w:rPr>
          <w:rFonts w:ascii="Calibri" w:hAnsi="Calibri"/>
        </w:rPr>
        <w:t>1</w:t>
      </w:r>
      <w:r w:rsidR="001B628E" w:rsidRPr="00295CF8">
        <w:rPr>
          <w:rFonts w:ascii="Calibri" w:hAnsi="Calibri"/>
        </w:rPr>
        <w:t xml:space="preserve"> </w:t>
      </w:r>
      <w:r w:rsidRPr="00295CF8">
        <w:rPr>
          <w:rFonts w:ascii="Calibri" w:hAnsi="Calibri"/>
        </w:rPr>
        <w:tab/>
      </w:r>
      <w:r w:rsidRPr="00295CF8">
        <w:rPr>
          <w:rFonts w:ascii="Calibri" w:hAnsi="Calibri"/>
          <w:b/>
        </w:rPr>
        <w:t>End Date:</w:t>
      </w:r>
      <w:r w:rsidRPr="00295CF8">
        <w:rPr>
          <w:rFonts w:ascii="Calibri" w:hAnsi="Calibri"/>
        </w:rPr>
        <w:t xml:space="preserve"> </w:t>
      </w:r>
      <w:r w:rsidR="005C08CA">
        <w:rPr>
          <w:rFonts w:ascii="Calibri" w:hAnsi="Calibri"/>
        </w:rPr>
        <w:t xml:space="preserve">29 February </w:t>
      </w:r>
      <w:r w:rsidRPr="00295CF8">
        <w:rPr>
          <w:rFonts w:ascii="Calibri" w:hAnsi="Calibri"/>
        </w:rPr>
        <w:t>20</w:t>
      </w:r>
      <w:r w:rsidR="00DA6FF0" w:rsidRPr="00295CF8">
        <w:rPr>
          <w:rFonts w:ascii="Calibri" w:hAnsi="Calibri"/>
        </w:rPr>
        <w:t>2</w:t>
      </w:r>
      <w:r w:rsidR="00847778">
        <w:rPr>
          <w:rFonts w:ascii="Calibri" w:hAnsi="Calibri"/>
        </w:rPr>
        <w:t>4</w:t>
      </w:r>
      <w:r w:rsidRPr="00295CF8">
        <w:rPr>
          <w:rFonts w:ascii="Calibri" w:hAnsi="Calibri"/>
        </w:rPr>
        <w:tab/>
      </w:r>
    </w:p>
    <w:p w14:paraId="5A282EC3" w14:textId="7695C046" w:rsidR="00336DE8" w:rsidRPr="00295CF8" w:rsidRDefault="00336DE8" w:rsidP="00295CF8">
      <w:pPr>
        <w:rPr>
          <w:rFonts w:ascii="Calibri" w:hAnsi="Calibri"/>
        </w:rPr>
      </w:pPr>
      <w:r w:rsidRPr="00295CF8">
        <w:rPr>
          <w:rFonts w:ascii="Calibri" w:hAnsi="Calibri"/>
          <w:b/>
        </w:rPr>
        <w:t>LPAC Meeting date:</w:t>
      </w:r>
      <w:r w:rsidR="00E7696B">
        <w:rPr>
          <w:rFonts w:ascii="Calibri" w:hAnsi="Calibri"/>
          <w:b/>
        </w:rPr>
        <w:t xml:space="preserve"> </w:t>
      </w:r>
      <w:r w:rsidR="00F4151B" w:rsidRPr="00F4151B">
        <w:rPr>
          <w:rFonts w:ascii="Calibri" w:hAnsi="Calibri"/>
        </w:rPr>
        <w:t>TBD</w:t>
      </w:r>
      <w:r w:rsidRPr="00295CF8">
        <w:rPr>
          <w:rFonts w:ascii="Calibri" w:hAnsi="Calibri"/>
        </w:rPr>
        <w:tab/>
      </w:r>
    </w:p>
    <w:p w14:paraId="5296D232" w14:textId="45E9BFDC" w:rsidR="00336DE8" w:rsidRPr="00295CF8" w:rsidRDefault="00336DE8" w:rsidP="00295CF8">
      <w:pPr>
        <w:rPr>
          <w:rFonts w:ascii="Calibri" w:hAnsi="Calibri"/>
        </w:rPr>
      </w:pPr>
      <w:r w:rsidRPr="00295CF8">
        <w:rPr>
          <w:rFonts w:ascii="Calibri" w:hAnsi="Calibri"/>
          <w:b/>
        </w:rPr>
        <w:t xml:space="preserve">Implementation modality: </w:t>
      </w:r>
      <w:r w:rsidRPr="00295CF8">
        <w:rPr>
          <w:rFonts w:ascii="Calibri" w:hAnsi="Calibri"/>
        </w:rPr>
        <w:t>D</w:t>
      </w:r>
      <w:r w:rsidR="00817836" w:rsidRPr="00295CF8">
        <w:rPr>
          <w:rFonts w:ascii="Calibri" w:hAnsi="Calibri"/>
        </w:rPr>
        <w:t>irect Implementation (D</w:t>
      </w:r>
      <w:r w:rsidRPr="00295CF8">
        <w:rPr>
          <w:rFonts w:ascii="Calibri" w:hAnsi="Calibri"/>
        </w:rPr>
        <w:t>IM</w:t>
      </w:r>
      <w:r w:rsidR="00817836" w:rsidRPr="00295CF8">
        <w:rPr>
          <w:rFonts w:ascii="Calibri" w:hAnsi="Calibri"/>
        </w:rPr>
        <w:t>)</w:t>
      </w:r>
    </w:p>
    <w:p w14:paraId="7F0A9C74" w14:textId="77777777" w:rsidR="00154AD7" w:rsidRPr="00295CF8" w:rsidRDefault="00154AD7" w:rsidP="00295CF8">
      <w:pPr>
        <w:rPr>
          <w:rFonts w:ascii="Calibri" w:hAnsi="Calibri"/>
          <w:b/>
        </w:rPr>
      </w:pPr>
    </w:p>
    <w:tbl>
      <w:tblPr>
        <w:tblpPr w:leftFromText="180" w:rightFromText="180" w:vertAnchor="text" w:horzAnchor="margin" w:tblpY="244"/>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016"/>
      </w:tblGrid>
      <w:tr w:rsidR="0022523E" w:rsidRPr="00295CF8" w14:paraId="722CE0BF" w14:textId="77777777" w:rsidTr="38EC6B6B">
        <w:trPr>
          <w:trHeight w:val="361"/>
        </w:trPr>
        <w:tc>
          <w:tcPr>
            <w:tcW w:w="9242" w:type="dxa"/>
            <w:shd w:val="clear" w:color="auto" w:fill="auto"/>
            <w:vAlign w:val="center"/>
          </w:tcPr>
          <w:p w14:paraId="55211B9B" w14:textId="77777777" w:rsidR="0022523E" w:rsidRPr="00295CF8" w:rsidRDefault="0022523E" w:rsidP="0022523E">
            <w:pPr>
              <w:spacing w:after="0"/>
              <w:jc w:val="center"/>
              <w:rPr>
                <w:rFonts w:ascii="Calibri" w:hAnsi="Calibri"/>
                <w:b/>
              </w:rPr>
            </w:pPr>
            <w:r w:rsidRPr="00295CF8">
              <w:rPr>
                <w:rFonts w:ascii="Calibri" w:hAnsi="Calibri"/>
                <w:b/>
              </w:rPr>
              <w:t>Brief Description</w:t>
            </w:r>
          </w:p>
        </w:tc>
      </w:tr>
      <w:tr w:rsidR="0022523E" w:rsidRPr="00295CF8" w14:paraId="0D52B75D" w14:textId="77777777" w:rsidTr="38EC6B6B">
        <w:trPr>
          <w:trHeight w:val="8798"/>
        </w:trPr>
        <w:tc>
          <w:tcPr>
            <w:tcW w:w="9242" w:type="dxa"/>
            <w:shd w:val="clear" w:color="auto" w:fill="auto"/>
          </w:tcPr>
          <w:p w14:paraId="5F66FCEA" w14:textId="77BE1896" w:rsidR="0022523E" w:rsidRPr="00120DCD" w:rsidRDefault="1806E7D1" w:rsidP="643866DE">
            <w:pPr>
              <w:tabs>
                <w:tab w:val="left" w:pos="2589"/>
              </w:tabs>
              <w:spacing w:before="120" w:after="120"/>
              <w:rPr>
                <w:rFonts w:ascii="Calibri" w:hAnsi="Calibri"/>
              </w:rPr>
            </w:pPr>
            <w:r w:rsidRPr="643866DE">
              <w:rPr>
                <w:rFonts w:ascii="Calibri" w:hAnsi="Calibri"/>
              </w:rPr>
              <w:t xml:space="preserve">In Bosnia and Herzegovina, </w:t>
            </w:r>
            <w:r w:rsidR="005D536B">
              <w:rPr>
                <w:rFonts w:ascii="Calibri" w:hAnsi="Calibri"/>
              </w:rPr>
              <w:t xml:space="preserve">the </w:t>
            </w:r>
            <w:r w:rsidRPr="643866DE">
              <w:rPr>
                <w:rFonts w:ascii="Calibri" w:hAnsi="Calibri"/>
              </w:rPr>
              <w:t xml:space="preserve">residential sector plays </w:t>
            </w:r>
            <w:r w:rsidR="005D536B">
              <w:rPr>
                <w:rFonts w:ascii="Calibri" w:hAnsi="Calibri"/>
              </w:rPr>
              <w:t xml:space="preserve">a </w:t>
            </w:r>
            <w:r w:rsidR="00E15F96">
              <w:rPr>
                <w:rFonts w:ascii="Calibri" w:hAnsi="Calibri"/>
              </w:rPr>
              <w:t>significant</w:t>
            </w:r>
            <w:r w:rsidR="00E15F96" w:rsidRPr="643866DE">
              <w:rPr>
                <w:rFonts w:ascii="Calibri" w:hAnsi="Calibri"/>
              </w:rPr>
              <w:t xml:space="preserve"> </w:t>
            </w:r>
            <w:r w:rsidRPr="643866DE">
              <w:rPr>
                <w:rFonts w:ascii="Calibri" w:hAnsi="Calibri"/>
              </w:rPr>
              <w:t>role in final energy consumption. As per latest statistical data, 43%</w:t>
            </w:r>
            <w:r w:rsidR="00424811">
              <w:rPr>
                <w:rFonts w:ascii="Calibri" w:hAnsi="Calibri"/>
              </w:rPr>
              <w:t xml:space="preserve"> of</w:t>
            </w:r>
            <w:r w:rsidRPr="643866DE">
              <w:rPr>
                <w:rFonts w:ascii="Calibri" w:hAnsi="Calibri"/>
              </w:rPr>
              <w:t xml:space="preserve"> overall final energy consumption in B</w:t>
            </w:r>
            <w:r w:rsidR="009F63E9">
              <w:rPr>
                <w:rFonts w:ascii="Calibri" w:hAnsi="Calibri"/>
              </w:rPr>
              <w:t>osnia and Herzegovina</w:t>
            </w:r>
            <w:r w:rsidRPr="643866DE">
              <w:rPr>
                <w:rFonts w:ascii="Calibri" w:hAnsi="Calibri"/>
              </w:rPr>
              <w:t xml:space="preserve"> in 2017 is attributed to households. </w:t>
            </w:r>
            <w:r w:rsidR="00827F64">
              <w:rPr>
                <w:rFonts w:ascii="Calibri" w:hAnsi="Calibri"/>
              </w:rPr>
              <w:t>The largest part</w:t>
            </w:r>
            <w:r w:rsidRPr="643866DE">
              <w:rPr>
                <w:rFonts w:ascii="Calibri" w:hAnsi="Calibri"/>
              </w:rPr>
              <w:t xml:space="preserve"> (78%) of </w:t>
            </w:r>
            <w:r w:rsidR="00827F64">
              <w:rPr>
                <w:rFonts w:ascii="Calibri" w:hAnsi="Calibri"/>
              </w:rPr>
              <w:t>total</w:t>
            </w:r>
            <w:r w:rsidRPr="643866DE">
              <w:rPr>
                <w:rFonts w:ascii="Calibri" w:hAnsi="Calibri"/>
              </w:rPr>
              <w:t xml:space="preserve"> energy consumption is heat energy</w:t>
            </w:r>
            <w:r w:rsidR="006C37E7">
              <w:rPr>
                <w:rFonts w:ascii="Calibri" w:hAnsi="Calibri"/>
              </w:rPr>
              <w:t>,</w:t>
            </w:r>
            <w:r w:rsidRPr="643866DE">
              <w:rPr>
                <w:rFonts w:ascii="Calibri" w:hAnsi="Calibri"/>
              </w:rPr>
              <w:t xml:space="preserve"> and </w:t>
            </w:r>
            <w:r w:rsidR="006C37E7">
              <w:rPr>
                <w:rFonts w:ascii="Calibri" w:hAnsi="Calibri"/>
              </w:rPr>
              <w:t xml:space="preserve">the </w:t>
            </w:r>
            <w:r w:rsidRPr="643866DE">
              <w:rPr>
                <w:rFonts w:ascii="Calibri" w:hAnsi="Calibri"/>
              </w:rPr>
              <w:t>remaining</w:t>
            </w:r>
            <w:r w:rsidR="006C37E7">
              <w:rPr>
                <w:rFonts w:ascii="Calibri" w:hAnsi="Calibri"/>
              </w:rPr>
              <w:t xml:space="preserve"> part </w:t>
            </w:r>
            <w:r w:rsidRPr="643866DE">
              <w:rPr>
                <w:rFonts w:ascii="Calibri" w:hAnsi="Calibri"/>
              </w:rPr>
              <w:t>(</w:t>
            </w:r>
            <w:r w:rsidR="6FA2E5A9" w:rsidRPr="643866DE">
              <w:rPr>
                <w:rFonts w:ascii="Calibri" w:hAnsi="Calibri"/>
              </w:rPr>
              <w:t>22%</w:t>
            </w:r>
            <w:r w:rsidRPr="643866DE">
              <w:rPr>
                <w:rFonts w:ascii="Calibri" w:hAnsi="Calibri"/>
              </w:rPr>
              <w:t>) is electricity. Residential housing sector in B</w:t>
            </w:r>
            <w:r w:rsidR="006357B3">
              <w:rPr>
                <w:rFonts w:ascii="Calibri" w:hAnsi="Calibri"/>
              </w:rPr>
              <w:t>osnia and Herzegovina</w:t>
            </w:r>
            <w:r w:rsidRPr="643866DE">
              <w:rPr>
                <w:rFonts w:ascii="Calibri" w:hAnsi="Calibri"/>
              </w:rPr>
              <w:t xml:space="preserve"> is also recognized as the sector with the largest potential for cost-effective energy savings. </w:t>
            </w:r>
            <w:r w:rsidR="64A29BB2" w:rsidRPr="643866DE">
              <w:rPr>
                <w:rFonts w:ascii="Calibri" w:hAnsi="Calibri"/>
              </w:rPr>
              <w:t>M</w:t>
            </w:r>
            <w:r w:rsidRPr="643866DE">
              <w:rPr>
                <w:rFonts w:ascii="Calibri" w:hAnsi="Calibri"/>
              </w:rPr>
              <w:t xml:space="preserve">ore than 98% </w:t>
            </w:r>
            <w:r w:rsidR="2D4D8199" w:rsidRPr="643866DE">
              <w:rPr>
                <w:rFonts w:ascii="Calibri" w:hAnsi="Calibri"/>
              </w:rPr>
              <w:t xml:space="preserve">of residential buildings </w:t>
            </w:r>
            <w:r w:rsidRPr="643866DE">
              <w:rPr>
                <w:rFonts w:ascii="Calibri" w:hAnsi="Calibri"/>
              </w:rPr>
              <w:t xml:space="preserve">were constructed in the period up </w:t>
            </w:r>
            <w:r w:rsidR="0019208F">
              <w:rPr>
                <w:rFonts w:ascii="Calibri" w:hAnsi="Calibri"/>
              </w:rPr>
              <w:t>to</w:t>
            </w:r>
            <w:r w:rsidRPr="643866DE">
              <w:rPr>
                <w:rFonts w:ascii="Calibri" w:hAnsi="Calibri"/>
              </w:rPr>
              <w:t xml:space="preserve"> 2010, before any energy efficiency regulations for buildings have been put in place.</w:t>
            </w:r>
            <w:r w:rsidR="73D8D29F" w:rsidRPr="643866DE">
              <w:rPr>
                <w:rFonts w:ascii="Calibri" w:hAnsi="Calibri"/>
              </w:rPr>
              <w:t xml:space="preserve"> T</w:t>
            </w:r>
            <w:r w:rsidRPr="643866DE">
              <w:rPr>
                <w:rFonts w:ascii="Calibri" w:hAnsi="Calibri"/>
              </w:rPr>
              <w:t>herefore, almost all residential buildings were built without consideration of their energy performance, let alone carbon footprint. They have poor thermal insulation and old heating and lightning systems. Also, due to investment</w:t>
            </w:r>
            <w:r w:rsidR="00726937">
              <w:rPr>
                <w:rFonts w:ascii="Calibri" w:hAnsi="Calibri"/>
              </w:rPr>
              <w:t>s</w:t>
            </w:r>
            <w:r w:rsidRPr="643866DE">
              <w:rPr>
                <w:rFonts w:ascii="Calibri" w:hAnsi="Calibri"/>
              </w:rPr>
              <w:t xml:space="preserve">, </w:t>
            </w:r>
            <w:r w:rsidR="00726937">
              <w:rPr>
                <w:rFonts w:ascii="Calibri" w:hAnsi="Calibri"/>
              </w:rPr>
              <w:t xml:space="preserve">the </w:t>
            </w:r>
            <w:r w:rsidRPr="643866DE">
              <w:rPr>
                <w:rFonts w:ascii="Calibri" w:hAnsi="Calibri"/>
              </w:rPr>
              <w:t>residential housing stock in B</w:t>
            </w:r>
            <w:r w:rsidR="003E3A91">
              <w:rPr>
                <w:rFonts w:ascii="Calibri" w:hAnsi="Calibri"/>
              </w:rPr>
              <w:t>osnia and Herzegovina</w:t>
            </w:r>
            <w:r w:rsidRPr="643866DE">
              <w:rPr>
                <w:rFonts w:ascii="Calibri" w:hAnsi="Calibri"/>
              </w:rPr>
              <w:t xml:space="preserve"> is now in a poor state and urgently need</w:t>
            </w:r>
            <w:r w:rsidR="00726937">
              <w:rPr>
                <w:rFonts w:ascii="Calibri" w:hAnsi="Calibri"/>
              </w:rPr>
              <w:t>s</w:t>
            </w:r>
            <w:r w:rsidRPr="643866DE">
              <w:rPr>
                <w:rFonts w:ascii="Calibri" w:hAnsi="Calibri"/>
              </w:rPr>
              <w:t xml:space="preserve"> repair. </w:t>
            </w:r>
            <w:r w:rsidR="00A43096">
              <w:rPr>
                <w:rFonts w:ascii="Calibri" w:hAnsi="Calibri"/>
              </w:rPr>
              <w:t>The s</w:t>
            </w:r>
            <w:r w:rsidRPr="643866DE">
              <w:rPr>
                <w:rFonts w:ascii="Calibri" w:hAnsi="Calibri"/>
              </w:rPr>
              <w:t>pecific energy demand in residential buildings is therefore substantially higher than in other countries located in similar climatic zones.</w:t>
            </w:r>
            <w:r w:rsidR="37BE3458" w:rsidRPr="643866DE">
              <w:rPr>
                <w:rFonts w:ascii="Calibri" w:hAnsi="Calibri"/>
              </w:rPr>
              <w:t xml:space="preserve"> </w:t>
            </w:r>
            <w:r w:rsidR="00FE1325">
              <w:rPr>
                <w:rFonts w:ascii="Calibri" w:hAnsi="Calibri"/>
              </w:rPr>
              <w:t>The a</w:t>
            </w:r>
            <w:r w:rsidRPr="643866DE">
              <w:rPr>
                <w:rFonts w:ascii="Calibri" w:hAnsi="Calibri"/>
              </w:rPr>
              <w:t>verage energy consumption in residential buildings in B</w:t>
            </w:r>
            <w:r w:rsidR="003E3A91">
              <w:rPr>
                <w:rFonts w:ascii="Calibri" w:hAnsi="Calibri"/>
              </w:rPr>
              <w:t>osnia and Herzegovina</w:t>
            </w:r>
            <w:r w:rsidRPr="643866DE">
              <w:rPr>
                <w:rFonts w:ascii="Calibri" w:hAnsi="Calibri"/>
              </w:rPr>
              <w:t xml:space="preserve"> is over </w:t>
            </w:r>
            <w:r w:rsidR="003E3A91">
              <w:rPr>
                <w:rFonts w:ascii="Calibri" w:hAnsi="Calibri"/>
              </w:rPr>
              <w:t>five</w:t>
            </w:r>
            <w:r w:rsidRPr="643866DE">
              <w:rPr>
                <w:rFonts w:ascii="Calibri" w:hAnsi="Calibri"/>
              </w:rPr>
              <w:t xml:space="preserve"> times more than </w:t>
            </w:r>
            <w:r w:rsidR="00FE1325">
              <w:rPr>
                <w:rFonts w:ascii="Calibri" w:hAnsi="Calibri"/>
              </w:rPr>
              <w:t xml:space="preserve">the </w:t>
            </w:r>
            <w:r w:rsidRPr="643866DE">
              <w:rPr>
                <w:rFonts w:ascii="Calibri" w:hAnsi="Calibri"/>
              </w:rPr>
              <w:t>specific annual energy consumption in residential buildings in EU countries located in similar climate conditions.</w:t>
            </w:r>
          </w:p>
          <w:p w14:paraId="0A470AEB" w14:textId="7623E751" w:rsidR="0022523E" w:rsidRPr="00120DCD" w:rsidRDefault="6B2F05D1" w:rsidP="3D264EE6">
            <w:pPr>
              <w:tabs>
                <w:tab w:val="left" w:pos="2589"/>
              </w:tabs>
              <w:spacing w:before="120" w:after="120"/>
              <w:rPr>
                <w:rFonts w:ascii="Calibri" w:hAnsi="Calibri"/>
              </w:rPr>
            </w:pPr>
            <w:r w:rsidRPr="6A7FD5DF">
              <w:rPr>
                <w:rFonts w:ascii="Calibri" w:hAnsi="Calibri"/>
              </w:rPr>
              <w:t xml:space="preserve">Besides </w:t>
            </w:r>
            <w:r w:rsidRPr="080EE43D">
              <w:rPr>
                <w:rFonts w:ascii="Calibri" w:hAnsi="Calibri"/>
              </w:rPr>
              <w:t xml:space="preserve">energy </w:t>
            </w:r>
            <w:r w:rsidRPr="137ACDB0">
              <w:rPr>
                <w:rFonts w:ascii="Calibri" w:hAnsi="Calibri"/>
              </w:rPr>
              <w:t>saving potential, by e</w:t>
            </w:r>
            <w:r w:rsidR="1806E7D1" w:rsidRPr="137ACDB0">
              <w:rPr>
                <w:rFonts w:ascii="Calibri" w:hAnsi="Calibri"/>
              </w:rPr>
              <w:t>nhancing</w:t>
            </w:r>
            <w:r w:rsidR="1806E7D1" w:rsidRPr="45752656">
              <w:rPr>
                <w:rFonts w:ascii="Calibri" w:hAnsi="Calibri"/>
              </w:rPr>
              <w:t xml:space="preserve"> their energy performance, residential buildings also have significant potential for reduction of GHG emissions, through implementation of fuel-switch measures. </w:t>
            </w:r>
          </w:p>
          <w:p w14:paraId="63A89555" w14:textId="2B71D9A9" w:rsidR="004C3D12" w:rsidRPr="004C3D12" w:rsidRDefault="1806E7D1" w:rsidP="004C3D12">
            <w:pPr>
              <w:tabs>
                <w:tab w:val="left" w:pos="2589"/>
              </w:tabs>
              <w:spacing w:before="120" w:after="120"/>
              <w:rPr>
                <w:rFonts w:ascii="Calibri" w:hAnsi="Calibri"/>
              </w:rPr>
            </w:pPr>
            <w:r w:rsidRPr="38EC6B6B">
              <w:rPr>
                <w:rFonts w:ascii="Calibri" w:hAnsi="Calibri"/>
              </w:rPr>
              <w:t xml:space="preserve">World Bank data reveal that 99.6% of </w:t>
            </w:r>
            <w:r w:rsidR="00C80A1B">
              <w:rPr>
                <w:rFonts w:ascii="Calibri" w:hAnsi="Calibri"/>
              </w:rPr>
              <w:t xml:space="preserve">the population of </w:t>
            </w:r>
            <w:r w:rsidRPr="38EC6B6B">
              <w:rPr>
                <w:rFonts w:ascii="Calibri" w:hAnsi="Calibri"/>
              </w:rPr>
              <w:t>B</w:t>
            </w:r>
            <w:r w:rsidR="00982871">
              <w:rPr>
                <w:rFonts w:ascii="Calibri" w:hAnsi="Calibri"/>
              </w:rPr>
              <w:t>osnia and Herzegovina</w:t>
            </w:r>
            <w:r w:rsidRPr="38EC6B6B">
              <w:rPr>
                <w:rFonts w:ascii="Calibri" w:hAnsi="Calibri"/>
              </w:rPr>
              <w:t xml:space="preserve"> is exposed to PM2.5 air pollution</w:t>
            </w:r>
            <w:r w:rsidR="00F669D7">
              <w:rPr>
                <w:rFonts w:ascii="Calibri" w:hAnsi="Calibri"/>
              </w:rPr>
              <w:t xml:space="preserve"> which </w:t>
            </w:r>
            <w:r w:rsidRPr="38EC6B6B">
              <w:rPr>
                <w:rFonts w:ascii="Calibri" w:hAnsi="Calibri"/>
              </w:rPr>
              <w:t>exceed</w:t>
            </w:r>
            <w:r w:rsidR="00F669D7">
              <w:rPr>
                <w:rFonts w:ascii="Calibri" w:hAnsi="Calibri"/>
              </w:rPr>
              <w:t>s the</w:t>
            </w:r>
            <w:r w:rsidRPr="38EC6B6B">
              <w:rPr>
                <w:rFonts w:ascii="Calibri" w:hAnsi="Calibri"/>
              </w:rPr>
              <w:t xml:space="preserve"> WHO guidelines values. WHO data further show that 27% of all deaths in Bosnia and Herzegovina are attributable to the environment.</w:t>
            </w:r>
          </w:p>
          <w:p w14:paraId="5D528F40" w14:textId="48400CEE" w:rsidR="0022523E" w:rsidRPr="00120DCD" w:rsidRDefault="4867A158" w:rsidP="3914DA97">
            <w:pPr>
              <w:tabs>
                <w:tab w:val="left" w:pos="2589"/>
              </w:tabs>
              <w:spacing w:before="120" w:after="120"/>
              <w:rPr>
                <w:rFonts w:ascii="Calibri" w:hAnsi="Calibri"/>
              </w:rPr>
            </w:pPr>
            <w:r w:rsidRPr="3914DA97">
              <w:rPr>
                <w:rFonts w:ascii="Calibri" w:hAnsi="Calibri"/>
              </w:rPr>
              <w:t xml:space="preserve">The primary goal of the Decarbonization in residential sector of Bosnia and Herzegovina is to </w:t>
            </w:r>
            <w:r w:rsidR="00F669D7" w:rsidRPr="00F669D7">
              <w:rPr>
                <w:rFonts w:ascii="Calibri" w:hAnsi="Calibri"/>
              </w:rPr>
              <w:t>build foundations/open the floor for scaling-up investment in low-carbon residential buildings</w:t>
            </w:r>
            <w:r w:rsidRPr="3914DA97">
              <w:rPr>
                <w:rFonts w:ascii="Calibri" w:hAnsi="Calibri"/>
              </w:rPr>
              <w:t xml:space="preserve">.  This transformational change in energy sector can only happen if the capacity and skills of the relevant institutions and professionals are strengthened in parallel with establishment of the system that enables financing for </w:t>
            </w:r>
            <w:r w:rsidR="00CE0669">
              <w:rPr>
                <w:rFonts w:ascii="Calibri" w:hAnsi="Calibri"/>
              </w:rPr>
              <w:t>energy efficiency</w:t>
            </w:r>
            <w:r w:rsidRPr="3914DA97">
              <w:rPr>
                <w:rFonts w:ascii="Calibri" w:hAnsi="Calibri"/>
              </w:rPr>
              <w:t xml:space="preserve"> infrastructure projects while generating green jobs and reducing CO</w:t>
            </w:r>
            <w:r w:rsidRPr="3914DA97">
              <w:rPr>
                <w:rFonts w:ascii="Calibri" w:hAnsi="Calibri"/>
                <w:vertAlign w:val="subscript"/>
              </w:rPr>
              <w:t>2</w:t>
            </w:r>
            <w:r w:rsidRPr="3914DA97">
              <w:rPr>
                <w:rFonts w:ascii="Calibri" w:hAnsi="Calibri"/>
              </w:rPr>
              <w:t xml:space="preserve"> emissions.  </w:t>
            </w:r>
          </w:p>
          <w:p w14:paraId="3EB6FE9E" w14:textId="7F36A75F" w:rsidR="0022523E" w:rsidRPr="00A240C2" w:rsidRDefault="002451B1" w:rsidP="00A240C2">
            <w:pPr>
              <w:tabs>
                <w:tab w:val="left" w:pos="2589"/>
              </w:tabs>
              <w:spacing w:before="120" w:after="120"/>
              <w:rPr>
                <w:rFonts w:ascii="Calibri" w:hAnsi="Calibri"/>
              </w:rPr>
            </w:pPr>
            <w:r>
              <w:rPr>
                <w:rFonts w:ascii="Calibri" w:hAnsi="Calibri"/>
              </w:rPr>
              <w:t>This</w:t>
            </w:r>
            <w:r w:rsidR="4867A158" w:rsidRPr="3914DA97">
              <w:rPr>
                <w:rFonts w:ascii="Calibri" w:hAnsi="Calibri"/>
              </w:rPr>
              <w:t xml:space="preserve"> three-year project (2021 - 202</w:t>
            </w:r>
            <w:r w:rsidR="00E15F96">
              <w:rPr>
                <w:rFonts w:ascii="Calibri" w:hAnsi="Calibri"/>
              </w:rPr>
              <w:t>4</w:t>
            </w:r>
            <w:r w:rsidR="4867A158" w:rsidRPr="3914DA97">
              <w:rPr>
                <w:rFonts w:ascii="Calibri" w:hAnsi="Calibri"/>
              </w:rPr>
              <w:t xml:space="preserve">) will be launched with 36 cities and municipalities. </w:t>
            </w:r>
            <w:r w:rsidR="00371860">
              <w:rPr>
                <w:rFonts w:ascii="Calibri" w:hAnsi="Calibri"/>
              </w:rPr>
              <w:t>Sweden’s involvement will significantly</w:t>
            </w:r>
            <w:r w:rsidR="00A76944">
              <w:rPr>
                <w:rFonts w:ascii="Calibri" w:hAnsi="Calibri"/>
              </w:rPr>
              <w:t xml:space="preserve"> contribute to </w:t>
            </w:r>
            <w:r w:rsidR="00631E7C">
              <w:rPr>
                <w:rFonts w:ascii="Calibri" w:hAnsi="Calibri"/>
              </w:rPr>
              <w:t>accelerating</w:t>
            </w:r>
            <w:r w:rsidR="00A76944">
              <w:rPr>
                <w:rFonts w:ascii="Calibri" w:hAnsi="Calibri"/>
              </w:rPr>
              <w:t xml:space="preserve"> the development of mu</w:t>
            </w:r>
            <w:r w:rsidR="00133A9D">
              <w:rPr>
                <w:rFonts w:ascii="Calibri" w:hAnsi="Calibri"/>
              </w:rPr>
              <w:t xml:space="preserve">nicipal </w:t>
            </w:r>
            <w:r w:rsidR="00A76944">
              <w:rPr>
                <w:rFonts w:ascii="Calibri" w:hAnsi="Calibri"/>
              </w:rPr>
              <w:t xml:space="preserve">financial mechanisms for </w:t>
            </w:r>
            <w:r w:rsidR="005D03B2">
              <w:rPr>
                <w:rFonts w:ascii="Calibri" w:hAnsi="Calibri"/>
              </w:rPr>
              <w:t xml:space="preserve">the </w:t>
            </w:r>
            <w:r w:rsidR="00A76944" w:rsidRPr="00A76944">
              <w:rPr>
                <w:rFonts w:ascii="Calibri" w:hAnsi="Calibri"/>
              </w:rPr>
              <w:t>implementation of energy efficiency measures</w:t>
            </w:r>
            <w:r w:rsidR="00133A9D">
              <w:rPr>
                <w:rFonts w:ascii="Calibri" w:hAnsi="Calibri"/>
              </w:rPr>
              <w:t xml:space="preserve"> on residential buildings.</w:t>
            </w:r>
          </w:p>
        </w:tc>
      </w:tr>
    </w:tbl>
    <w:p w14:paraId="11C56B7D" w14:textId="01E3BD0B" w:rsidR="00473D92" w:rsidRDefault="00473D92" w:rsidP="4825218E"/>
    <w:tbl>
      <w:tblPr>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tblGrid>
      <w:tr w:rsidR="00744D28" w:rsidRPr="00744D28" w14:paraId="24C8272B" w14:textId="77777777" w:rsidTr="00744D28">
        <w:trPr>
          <w:trHeight w:val="3205"/>
        </w:trPr>
        <w:tc>
          <w:tcPr>
            <w:tcW w:w="4763" w:type="dxa"/>
            <w:shd w:val="clear" w:color="auto" w:fill="auto"/>
          </w:tcPr>
          <w:p w14:paraId="23A81241" w14:textId="6273DDD6" w:rsidR="00744D28" w:rsidRPr="00744D28" w:rsidRDefault="00744D28" w:rsidP="00744D28">
            <w:pPr>
              <w:jc w:val="left"/>
              <w:rPr>
                <w:rFonts w:asciiTheme="minorHAnsi" w:hAnsiTheme="minorHAnsi" w:cstheme="minorHAnsi"/>
                <w:sz w:val="20"/>
                <w:szCs w:val="20"/>
              </w:rPr>
            </w:pPr>
            <w:r w:rsidRPr="00744D28">
              <w:rPr>
                <w:rFonts w:asciiTheme="minorHAnsi" w:hAnsiTheme="minorHAnsi" w:cstheme="minorHAnsi"/>
                <w:b/>
                <w:sz w:val="20"/>
                <w:szCs w:val="20"/>
              </w:rPr>
              <w:lastRenderedPageBreak/>
              <w:t>Linkage with SDGs:</w:t>
            </w:r>
            <w:r w:rsidRPr="00744D28">
              <w:rPr>
                <w:rFonts w:asciiTheme="minorHAnsi" w:hAnsiTheme="minorHAnsi" w:cstheme="minorHAnsi"/>
                <w:sz w:val="20"/>
                <w:szCs w:val="20"/>
              </w:rPr>
              <w:t xml:space="preserve"> SDG Goals 3, 5, </w:t>
            </w:r>
            <w:r w:rsidR="00B52E83">
              <w:rPr>
                <w:rFonts w:asciiTheme="minorHAnsi" w:hAnsiTheme="minorHAnsi" w:cstheme="minorHAnsi"/>
                <w:sz w:val="20"/>
                <w:szCs w:val="20"/>
              </w:rPr>
              <w:t>7, 11</w:t>
            </w:r>
            <w:r w:rsidRPr="00744D28">
              <w:rPr>
                <w:rFonts w:asciiTheme="minorHAnsi" w:hAnsiTheme="minorHAnsi" w:cstheme="minorHAnsi"/>
                <w:sz w:val="20"/>
                <w:szCs w:val="20"/>
              </w:rPr>
              <w:t>, 13</w:t>
            </w:r>
          </w:p>
          <w:p w14:paraId="01D10C07" w14:textId="565F399A" w:rsidR="00744D28" w:rsidRDefault="00744D28" w:rsidP="00744D28">
            <w:pPr>
              <w:jc w:val="left"/>
              <w:rPr>
                <w:rFonts w:asciiTheme="minorHAnsi" w:hAnsiTheme="minorHAnsi" w:cstheme="minorHAnsi"/>
                <w:sz w:val="20"/>
                <w:szCs w:val="20"/>
              </w:rPr>
            </w:pPr>
            <w:r w:rsidRPr="00744D28">
              <w:rPr>
                <w:rFonts w:asciiTheme="minorHAnsi" w:hAnsiTheme="minorHAnsi" w:cstheme="minorHAnsi"/>
                <w:b/>
                <w:sz w:val="20"/>
                <w:szCs w:val="20"/>
              </w:rPr>
              <w:t>Linkage with EU accession agenda:</w:t>
            </w:r>
            <w:r w:rsidRPr="00744D28">
              <w:rPr>
                <w:rFonts w:asciiTheme="minorHAnsi" w:hAnsiTheme="minorHAnsi" w:cstheme="minorHAnsi"/>
                <w:sz w:val="20"/>
                <w:szCs w:val="20"/>
              </w:rPr>
              <w:t xml:space="preserve"> EU Acquis, Chapter 15 </w:t>
            </w:r>
            <w:r w:rsidR="00891D0B">
              <w:rPr>
                <w:rFonts w:asciiTheme="minorHAnsi" w:hAnsiTheme="minorHAnsi" w:cstheme="minorHAnsi"/>
                <w:sz w:val="20"/>
                <w:szCs w:val="20"/>
              </w:rPr>
              <w:t>–</w:t>
            </w:r>
            <w:r w:rsidRPr="00744D28">
              <w:rPr>
                <w:rFonts w:asciiTheme="minorHAnsi" w:hAnsiTheme="minorHAnsi" w:cstheme="minorHAnsi"/>
                <w:sz w:val="20"/>
                <w:szCs w:val="20"/>
              </w:rPr>
              <w:t xml:space="preserve"> Energy</w:t>
            </w:r>
            <w:r w:rsidR="00891D0B">
              <w:rPr>
                <w:rFonts w:asciiTheme="minorHAnsi" w:hAnsiTheme="minorHAnsi" w:cstheme="minorHAnsi"/>
                <w:sz w:val="20"/>
                <w:szCs w:val="20"/>
              </w:rPr>
              <w:t xml:space="preserve">, Chapter 27 </w:t>
            </w:r>
            <w:r w:rsidR="007726A2">
              <w:rPr>
                <w:rFonts w:asciiTheme="minorHAnsi" w:hAnsiTheme="minorHAnsi" w:cstheme="minorHAnsi"/>
                <w:sz w:val="20"/>
                <w:szCs w:val="20"/>
              </w:rPr>
              <w:t>–</w:t>
            </w:r>
            <w:r w:rsidR="00891D0B">
              <w:rPr>
                <w:rFonts w:asciiTheme="minorHAnsi" w:hAnsiTheme="minorHAnsi" w:cstheme="minorHAnsi"/>
                <w:sz w:val="20"/>
                <w:szCs w:val="20"/>
              </w:rPr>
              <w:t xml:space="preserve"> Environment</w:t>
            </w:r>
          </w:p>
          <w:p w14:paraId="4BC715CD" w14:textId="79DF8593" w:rsidR="00744D28" w:rsidRPr="00744D28" w:rsidRDefault="00744D28" w:rsidP="00744D28">
            <w:pPr>
              <w:jc w:val="left"/>
              <w:rPr>
                <w:rFonts w:asciiTheme="minorHAnsi" w:hAnsiTheme="minorHAnsi" w:cstheme="minorHAnsi"/>
                <w:sz w:val="20"/>
                <w:szCs w:val="20"/>
              </w:rPr>
            </w:pPr>
            <w:r w:rsidRPr="00744D28">
              <w:rPr>
                <w:rFonts w:asciiTheme="minorHAnsi" w:hAnsiTheme="minorHAnsi" w:cstheme="minorHAnsi"/>
                <w:b/>
                <w:sz w:val="20"/>
                <w:szCs w:val="20"/>
              </w:rPr>
              <w:t>Linkage with UNDP Strategic Plan:</w:t>
            </w:r>
            <w:r w:rsidRPr="00744D28">
              <w:rPr>
                <w:rFonts w:asciiTheme="minorHAnsi" w:hAnsiTheme="minorHAnsi" w:cstheme="minorHAnsi"/>
              </w:rPr>
              <w:t xml:space="preserve"> </w:t>
            </w:r>
            <w:r w:rsidRPr="00744D28">
              <w:rPr>
                <w:rFonts w:asciiTheme="minorHAnsi" w:hAnsiTheme="minorHAnsi" w:cstheme="minorHAnsi"/>
                <w:sz w:val="20"/>
                <w:szCs w:val="20"/>
              </w:rPr>
              <w:t>Advance poverty eradication in all its forms and dimensions and accelerat</w:t>
            </w:r>
            <w:r w:rsidR="002E615E">
              <w:rPr>
                <w:rFonts w:asciiTheme="minorHAnsi" w:hAnsiTheme="minorHAnsi" w:cstheme="minorHAnsi"/>
                <w:sz w:val="20"/>
                <w:szCs w:val="20"/>
              </w:rPr>
              <w:t>e</w:t>
            </w:r>
            <w:r w:rsidRPr="00744D28">
              <w:rPr>
                <w:rFonts w:asciiTheme="minorHAnsi" w:hAnsiTheme="minorHAnsi" w:cstheme="minorHAnsi"/>
                <w:sz w:val="20"/>
                <w:szCs w:val="20"/>
              </w:rPr>
              <w:t xml:space="preserve"> structural transformations for sustainable development.</w:t>
            </w:r>
          </w:p>
          <w:p w14:paraId="2F9C283A" w14:textId="33723EE1" w:rsidR="00744D28" w:rsidRPr="00744D28" w:rsidRDefault="00744D28" w:rsidP="00744D28">
            <w:pPr>
              <w:jc w:val="left"/>
              <w:rPr>
                <w:rFonts w:asciiTheme="minorHAnsi" w:hAnsiTheme="minorHAnsi" w:cstheme="minorHAnsi"/>
                <w:sz w:val="20"/>
                <w:szCs w:val="20"/>
              </w:rPr>
            </w:pPr>
            <w:r w:rsidRPr="00744D28">
              <w:rPr>
                <w:rFonts w:asciiTheme="minorHAnsi" w:hAnsiTheme="minorHAnsi" w:cstheme="minorHAnsi"/>
                <w:b/>
                <w:sz w:val="20"/>
                <w:szCs w:val="20"/>
              </w:rPr>
              <w:t>Contributing Outcome (</w:t>
            </w:r>
            <w:r w:rsidR="00875168" w:rsidRPr="00744D28">
              <w:rPr>
                <w:rFonts w:asciiTheme="minorHAnsi" w:hAnsiTheme="minorHAnsi" w:cstheme="minorHAnsi"/>
                <w:b/>
                <w:sz w:val="20"/>
                <w:szCs w:val="20"/>
              </w:rPr>
              <w:t>UN</w:t>
            </w:r>
            <w:r w:rsidR="00875168">
              <w:rPr>
                <w:rFonts w:asciiTheme="minorHAnsi" w:hAnsiTheme="minorHAnsi" w:cstheme="minorHAnsi"/>
                <w:b/>
                <w:sz w:val="20"/>
                <w:szCs w:val="20"/>
              </w:rPr>
              <w:t>SDCF</w:t>
            </w:r>
            <w:r w:rsidRPr="00744D28">
              <w:rPr>
                <w:rFonts w:asciiTheme="minorHAnsi" w:hAnsiTheme="minorHAnsi" w:cstheme="minorHAnsi"/>
                <w:b/>
                <w:sz w:val="20"/>
                <w:szCs w:val="20"/>
              </w:rPr>
              <w:t xml:space="preserve">/CPD): </w:t>
            </w:r>
            <w:r w:rsidRPr="00744D28">
              <w:rPr>
                <w:rFonts w:asciiTheme="minorHAnsi" w:hAnsiTheme="minorHAnsi" w:cstheme="minorHAnsi"/>
                <w:sz w:val="20"/>
                <w:szCs w:val="20"/>
              </w:rPr>
              <w:t xml:space="preserve">By 2025, people benefit from resilient, </w:t>
            </w:r>
            <w:proofErr w:type="gramStart"/>
            <w:r w:rsidRPr="00744D28">
              <w:rPr>
                <w:rFonts w:asciiTheme="minorHAnsi" w:hAnsiTheme="minorHAnsi" w:cstheme="minorHAnsi"/>
                <w:sz w:val="20"/>
                <w:szCs w:val="20"/>
              </w:rPr>
              <w:t>inclusive</w:t>
            </w:r>
            <w:proofErr w:type="gramEnd"/>
            <w:r w:rsidRPr="00744D28">
              <w:rPr>
                <w:rFonts w:asciiTheme="minorHAnsi" w:hAnsiTheme="minorHAnsi" w:cstheme="minorHAnsi"/>
                <w:sz w:val="20"/>
                <w:szCs w:val="20"/>
              </w:rPr>
              <w:t xml:space="preserve"> and sustainable growth ensured by the convergence of economic development, and management of environment and cultural resources.</w:t>
            </w:r>
          </w:p>
          <w:p w14:paraId="14BFFFE1" w14:textId="76E761B4" w:rsidR="00744D28" w:rsidRPr="00744D28" w:rsidRDefault="00744D28" w:rsidP="00744D28">
            <w:pPr>
              <w:jc w:val="left"/>
              <w:rPr>
                <w:rFonts w:asciiTheme="minorHAnsi" w:hAnsiTheme="minorHAnsi" w:cstheme="minorHAnsi"/>
                <w:sz w:val="20"/>
                <w:szCs w:val="20"/>
              </w:rPr>
            </w:pPr>
            <w:r w:rsidRPr="00744D28">
              <w:rPr>
                <w:rFonts w:asciiTheme="minorHAnsi" w:hAnsiTheme="minorHAnsi" w:cstheme="minorHAnsi"/>
                <w:b/>
                <w:sz w:val="20"/>
                <w:szCs w:val="20"/>
              </w:rPr>
              <w:t xml:space="preserve">Output (with gender marker): </w:t>
            </w:r>
            <w:r w:rsidRPr="00744D28">
              <w:rPr>
                <w:rFonts w:asciiTheme="minorHAnsi" w:hAnsiTheme="minorHAnsi" w:cstheme="minorHAnsi"/>
                <w:sz w:val="20"/>
                <w:szCs w:val="20"/>
              </w:rPr>
              <w:t xml:space="preserve">Favourable environment created for investing in Energy Efficiency and Renewable Energy Sources RES measures in Bosnia and Herzegovina – GEN2. </w:t>
            </w:r>
          </w:p>
        </w:tc>
      </w:tr>
    </w:tbl>
    <w:p w14:paraId="18D7FFC7" w14:textId="6EBFF3A0" w:rsidR="00A240C2" w:rsidRDefault="00A240C2" w:rsidP="4825218E"/>
    <w:p w14:paraId="54F234BD" w14:textId="6ADE1AFD" w:rsidR="00744D28" w:rsidRDefault="00744D28" w:rsidP="4825218E"/>
    <w:tbl>
      <w:tblPr>
        <w:tblpPr w:leftFromText="180" w:rightFromText="180" w:vertAnchor="text" w:horzAnchor="page" w:tblpX="7076" w:tblpY="89"/>
        <w:tblW w:w="45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0"/>
        <w:gridCol w:w="1455"/>
        <w:gridCol w:w="1365"/>
      </w:tblGrid>
      <w:tr w:rsidR="00B265A4" w:rsidRPr="00951DF7" w14:paraId="01181E90" w14:textId="77777777" w:rsidTr="05B324EB">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449BAEE" w14:textId="58D19977" w:rsidR="00B265A4" w:rsidRPr="00461F48" w:rsidRDefault="00B265A4" w:rsidP="00B265A4">
            <w:pPr>
              <w:spacing w:after="0"/>
              <w:jc w:val="left"/>
              <w:textAlignment w:val="baseline"/>
              <w:rPr>
                <w:rFonts w:ascii="Segoe UI" w:hAnsi="Segoe UI" w:cs="Segoe UI"/>
                <w:sz w:val="20"/>
                <w:szCs w:val="20"/>
              </w:rPr>
            </w:pPr>
            <w:r w:rsidRPr="00461F48">
              <w:rPr>
                <w:rFonts w:ascii="Calibri" w:hAnsi="Calibri" w:cs="Calibri"/>
                <w:b/>
                <w:bCs/>
                <w:sz w:val="20"/>
                <w:szCs w:val="20"/>
              </w:rPr>
              <w:t xml:space="preserve">Total resources required in </w:t>
            </w:r>
            <w:r w:rsidR="002D6FE9">
              <w:rPr>
                <w:rFonts w:ascii="Calibri" w:hAnsi="Calibri" w:cs="Calibri"/>
                <w:b/>
                <w:bCs/>
                <w:sz w:val="20"/>
                <w:szCs w:val="20"/>
              </w:rPr>
              <w:t>USD</w:t>
            </w:r>
            <w:r w:rsidRPr="00461F48">
              <w:rPr>
                <w:rFonts w:ascii="Calibri" w:hAnsi="Calibri" w:cs="Calibri"/>
                <w:b/>
                <w:bCs/>
                <w:sz w:val="20"/>
                <w:szCs w:val="20"/>
              </w:rPr>
              <w:t>:</w:t>
            </w:r>
            <w:r w:rsidRPr="00461F48">
              <w:rPr>
                <w:rFonts w:ascii="Calibri" w:hAnsi="Calibri" w:cs="Calibri"/>
                <w:sz w:val="20"/>
                <w:szCs w:val="20"/>
              </w:rPr>
              <w:t> </w:t>
            </w:r>
          </w:p>
        </w:tc>
        <w:tc>
          <w:tcPr>
            <w:tcW w:w="2820" w:type="dxa"/>
            <w:gridSpan w:val="2"/>
            <w:tcBorders>
              <w:top w:val="single" w:sz="6" w:space="0" w:color="auto"/>
              <w:left w:val="nil"/>
              <w:bottom w:val="single" w:sz="6" w:space="0" w:color="auto"/>
              <w:right w:val="single" w:sz="6" w:space="0" w:color="auto"/>
            </w:tcBorders>
            <w:shd w:val="clear" w:color="auto" w:fill="auto"/>
            <w:vAlign w:val="center"/>
            <w:hideMark/>
          </w:tcPr>
          <w:p w14:paraId="5B951374" w14:textId="31400F15" w:rsidR="00B265A4" w:rsidRPr="00461F48" w:rsidRDefault="64404FAD" w:rsidP="05B324EB">
            <w:pPr>
              <w:spacing w:after="0"/>
              <w:jc w:val="right"/>
              <w:textAlignment w:val="baseline"/>
              <w:rPr>
                <w:rFonts w:ascii="Calibri" w:hAnsi="Calibri" w:cs="Calibri"/>
              </w:rPr>
            </w:pPr>
            <w:r w:rsidRPr="05B324EB">
              <w:rPr>
                <w:rFonts w:ascii="Calibri" w:hAnsi="Calibri" w:cs="Calibri"/>
              </w:rPr>
              <w:t>2,</w:t>
            </w:r>
            <w:r w:rsidR="00FF4CD4">
              <w:rPr>
                <w:rFonts w:ascii="Calibri" w:hAnsi="Calibri" w:cs="Calibri"/>
              </w:rPr>
              <w:t>837</w:t>
            </w:r>
            <w:r w:rsidR="00945E1D">
              <w:rPr>
                <w:rFonts w:ascii="Calibri" w:hAnsi="Calibri" w:cs="Calibri"/>
              </w:rPr>
              <w:t>,2</w:t>
            </w:r>
            <w:r w:rsidR="00FF4CD4">
              <w:rPr>
                <w:rFonts w:ascii="Calibri" w:hAnsi="Calibri" w:cs="Calibri"/>
              </w:rPr>
              <w:t>42</w:t>
            </w:r>
          </w:p>
        </w:tc>
      </w:tr>
      <w:tr w:rsidR="00B265A4" w:rsidRPr="00951DF7" w14:paraId="1AA373FF" w14:textId="77777777" w:rsidTr="05B324EB">
        <w:trPr>
          <w:trHeight w:val="300"/>
        </w:trPr>
        <w:tc>
          <w:tcPr>
            <w:tcW w:w="1740" w:type="dxa"/>
            <w:vMerge w:val="restart"/>
            <w:tcBorders>
              <w:top w:val="nil"/>
              <w:left w:val="single" w:sz="6" w:space="0" w:color="auto"/>
              <w:bottom w:val="single" w:sz="6" w:space="0" w:color="auto"/>
              <w:right w:val="single" w:sz="6" w:space="0" w:color="auto"/>
            </w:tcBorders>
            <w:shd w:val="clear" w:color="auto" w:fill="auto"/>
            <w:hideMark/>
          </w:tcPr>
          <w:p w14:paraId="1559307D" w14:textId="7BF952FA" w:rsidR="00B265A4" w:rsidRPr="00461F48" w:rsidRDefault="00B265A4" w:rsidP="00B265A4">
            <w:pPr>
              <w:spacing w:after="0"/>
              <w:jc w:val="left"/>
              <w:textAlignment w:val="baseline"/>
              <w:rPr>
                <w:rFonts w:ascii="Segoe UI" w:hAnsi="Segoe UI" w:cs="Segoe UI"/>
                <w:sz w:val="20"/>
                <w:szCs w:val="20"/>
              </w:rPr>
            </w:pPr>
            <w:r w:rsidRPr="00461F48">
              <w:rPr>
                <w:rFonts w:ascii="Calibri" w:hAnsi="Calibri" w:cs="Calibri"/>
                <w:b/>
                <w:bCs/>
                <w:sz w:val="20"/>
                <w:szCs w:val="20"/>
              </w:rPr>
              <w:t xml:space="preserve">Total resources allocated in </w:t>
            </w:r>
            <w:r w:rsidR="00FF4CD4">
              <w:rPr>
                <w:rFonts w:ascii="Calibri" w:hAnsi="Calibri" w:cs="Calibri"/>
                <w:b/>
                <w:bCs/>
                <w:sz w:val="20"/>
                <w:szCs w:val="20"/>
              </w:rPr>
              <w:t>USD</w:t>
            </w:r>
            <w:r w:rsidR="00FF4CD4">
              <w:rPr>
                <w:rStyle w:val="FootnoteReference"/>
                <w:rFonts w:cs="Calibri"/>
                <w:b/>
                <w:bCs/>
                <w:szCs w:val="20"/>
              </w:rPr>
              <w:footnoteReference w:id="2"/>
            </w:r>
            <w:r w:rsidRPr="00461F48">
              <w:rPr>
                <w:rFonts w:ascii="Calibri" w:hAnsi="Calibri" w:cs="Calibri"/>
                <w:b/>
                <w:bCs/>
                <w:sz w:val="20"/>
                <w:szCs w:val="20"/>
              </w:rPr>
              <w:t>:</w:t>
            </w:r>
            <w:r w:rsidRPr="00461F48">
              <w:rPr>
                <w:rFonts w:ascii="Calibri" w:hAnsi="Calibri" w:cs="Calibri"/>
                <w:sz w:val="20"/>
                <w:szCs w:val="20"/>
              </w:rPr>
              <w:t> </w:t>
            </w:r>
          </w:p>
        </w:tc>
        <w:tc>
          <w:tcPr>
            <w:tcW w:w="1455" w:type="dxa"/>
            <w:tcBorders>
              <w:top w:val="nil"/>
              <w:left w:val="nil"/>
              <w:bottom w:val="single" w:sz="6" w:space="0" w:color="auto"/>
              <w:right w:val="single" w:sz="6" w:space="0" w:color="auto"/>
            </w:tcBorders>
            <w:shd w:val="clear" w:color="auto" w:fill="auto"/>
            <w:vAlign w:val="center"/>
            <w:hideMark/>
          </w:tcPr>
          <w:p w14:paraId="19A5EB67" w14:textId="77777777" w:rsidR="00B265A4" w:rsidRPr="00461F48" w:rsidRDefault="00B265A4" w:rsidP="00B265A4">
            <w:pPr>
              <w:spacing w:after="0"/>
              <w:jc w:val="right"/>
              <w:textAlignment w:val="baseline"/>
              <w:rPr>
                <w:rFonts w:ascii="Segoe UI" w:hAnsi="Segoe UI" w:cs="Segoe UI"/>
                <w:sz w:val="20"/>
                <w:szCs w:val="20"/>
              </w:rPr>
            </w:pPr>
            <w:r w:rsidRPr="00461F48">
              <w:rPr>
                <w:rFonts w:ascii="Calibri" w:hAnsi="Calibri" w:cs="Calibri"/>
                <w:sz w:val="20"/>
                <w:szCs w:val="20"/>
              </w:rPr>
              <w:t> </w:t>
            </w:r>
          </w:p>
        </w:tc>
        <w:tc>
          <w:tcPr>
            <w:tcW w:w="1365" w:type="dxa"/>
            <w:tcBorders>
              <w:top w:val="nil"/>
              <w:left w:val="nil"/>
              <w:bottom w:val="single" w:sz="6" w:space="0" w:color="auto"/>
              <w:right w:val="single" w:sz="6" w:space="0" w:color="auto"/>
            </w:tcBorders>
            <w:shd w:val="clear" w:color="auto" w:fill="auto"/>
            <w:vAlign w:val="center"/>
            <w:hideMark/>
          </w:tcPr>
          <w:p w14:paraId="0D44920B" w14:textId="77777777" w:rsidR="00B265A4" w:rsidRPr="00951DF7" w:rsidRDefault="00B265A4" w:rsidP="00B265A4">
            <w:pPr>
              <w:spacing w:after="0"/>
              <w:jc w:val="center"/>
              <w:textAlignment w:val="baseline"/>
              <w:rPr>
                <w:rFonts w:ascii="Segoe UI" w:hAnsi="Segoe UI" w:cs="Segoe UI"/>
                <w:sz w:val="18"/>
                <w:szCs w:val="18"/>
              </w:rPr>
            </w:pPr>
            <w:r w:rsidRPr="00951DF7">
              <w:rPr>
                <w:rFonts w:ascii="Calibri" w:hAnsi="Calibri" w:cs="Calibri"/>
              </w:rPr>
              <w:t> </w:t>
            </w:r>
          </w:p>
        </w:tc>
      </w:tr>
      <w:tr w:rsidR="00B265A4" w:rsidRPr="00951DF7" w14:paraId="55E7B475" w14:textId="77777777" w:rsidTr="05B324EB">
        <w:trPr>
          <w:trHeight w:val="300"/>
        </w:trPr>
        <w:tc>
          <w:tcPr>
            <w:tcW w:w="0" w:type="auto"/>
            <w:vMerge/>
            <w:vAlign w:val="center"/>
            <w:hideMark/>
          </w:tcPr>
          <w:p w14:paraId="0BA5BE1E" w14:textId="77777777" w:rsidR="00B265A4" w:rsidRPr="00461F48" w:rsidRDefault="00B265A4" w:rsidP="00B265A4">
            <w:pPr>
              <w:spacing w:after="0"/>
              <w:jc w:val="left"/>
              <w:rPr>
                <w:rFonts w:ascii="Segoe UI" w:hAnsi="Segoe UI" w:cs="Segoe UI"/>
                <w:sz w:val="20"/>
                <w:szCs w:val="20"/>
              </w:rPr>
            </w:pPr>
          </w:p>
        </w:tc>
        <w:tc>
          <w:tcPr>
            <w:tcW w:w="145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07B30C4" w14:textId="77777777" w:rsidR="00B265A4" w:rsidRPr="00461F48" w:rsidRDefault="00B265A4" w:rsidP="00B265A4">
            <w:pPr>
              <w:spacing w:after="0"/>
              <w:jc w:val="right"/>
              <w:textAlignment w:val="baseline"/>
              <w:rPr>
                <w:rFonts w:ascii="Segoe UI" w:hAnsi="Segoe UI" w:cs="Segoe UI"/>
                <w:sz w:val="20"/>
                <w:szCs w:val="20"/>
              </w:rPr>
            </w:pPr>
            <w:r w:rsidRPr="00461F48">
              <w:rPr>
                <w:rFonts w:ascii="Calibri" w:hAnsi="Calibri" w:cs="Calibri"/>
                <w:b/>
                <w:bCs/>
                <w:sz w:val="20"/>
                <w:szCs w:val="20"/>
              </w:rPr>
              <w:t>UNDP TRAC:</w:t>
            </w:r>
            <w:r w:rsidRPr="00461F48">
              <w:rPr>
                <w:rFonts w:ascii="Calibri" w:hAnsi="Calibri" w:cs="Calibri"/>
                <w:sz w:val="20"/>
                <w:szCs w:val="20"/>
              </w:rPr>
              <w:t> </w:t>
            </w:r>
          </w:p>
        </w:tc>
        <w:tc>
          <w:tcPr>
            <w:tcW w:w="1365" w:type="dxa"/>
            <w:tcBorders>
              <w:top w:val="nil"/>
              <w:left w:val="nil"/>
              <w:bottom w:val="single" w:sz="6" w:space="0" w:color="auto"/>
              <w:right w:val="single" w:sz="6" w:space="0" w:color="auto"/>
            </w:tcBorders>
            <w:shd w:val="clear" w:color="auto" w:fill="auto"/>
            <w:vAlign w:val="center"/>
            <w:hideMark/>
          </w:tcPr>
          <w:p w14:paraId="410AC9AC" w14:textId="77777777" w:rsidR="00B265A4" w:rsidRPr="00951DF7" w:rsidRDefault="00B265A4" w:rsidP="00B265A4">
            <w:pPr>
              <w:spacing w:after="0"/>
              <w:jc w:val="center"/>
              <w:textAlignment w:val="baseline"/>
              <w:rPr>
                <w:rFonts w:ascii="Segoe UI" w:hAnsi="Segoe UI" w:cs="Segoe UI"/>
                <w:sz w:val="18"/>
                <w:szCs w:val="18"/>
              </w:rPr>
            </w:pPr>
            <w:r w:rsidRPr="00951DF7">
              <w:rPr>
                <w:rFonts w:ascii="Calibri" w:hAnsi="Calibri" w:cs="Calibri"/>
              </w:rPr>
              <w:t> </w:t>
            </w:r>
          </w:p>
        </w:tc>
      </w:tr>
      <w:tr w:rsidR="00B265A4" w:rsidRPr="00951DF7" w14:paraId="4CC09CFF" w14:textId="77777777" w:rsidTr="05B324EB">
        <w:trPr>
          <w:trHeight w:val="300"/>
        </w:trPr>
        <w:tc>
          <w:tcPr>
            <w:tcW w:w="0" w:type="auto"/>
            <w:vMerge/>
            <w:vAlign w:val="center"/>
            <w:hideMark/>
          </w:tcPr>
          <w:p w14:paraId="3502D8B4" w14:textId="77777777" w:rsidR="00B265A4" w:rsidRPr="00461F48" w:rsidRDefault="00B265A4" w:rsidP="00B265A4">
            <w:pPr>
              <w:spacing w:after="0"/>
              <w:jc w:val="left"/>
              <w:rPr>
                <w:rFonts w:ascii="Segoe UI" w:hAnsi="Segoe UI" w:cs="Segoe UI"/>
                <w:sz w:val="20"/>
                <w:szCs w:val="20"/>
              </w:rPr>
            </w:pPr>
          </w:p>
        </w:tc>
        <w:tc>
          <w:tcPr>
            <w:tcW w:w="145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9402FF5" w14:textId="77777777" w:rsidR="00B265A4" w:rsidRPr="00461F48" w:rsidRDefault="00B265A4" w:rsidP="00B265A4">
            <w:pPr>
              <w:spacing w:after="0"/>
              <w:jc w:val="right"/>
              <w:textAlignment w:val="baseline"/>
              <w:rPr>
                <w:rFonts w:ascii="Segoe UI" w:hAnsi="Segoe UI" w:cs="Segoe UI"/>
                <w:sz w:val="20"/>
                <w:szCs w:val="20"/>
              </w:rPr>
            </w:pPr>
            <w:r w:rsidRPr="00461F48">
              <w:rPr>
                <w:rFonts w:ascii="Calibri" w:hAnsi="Calibri" w:cs="Calibri"/>
                <w:b/>
                <w:bCs/>
                <w:sz w:val="20"/>
                <w:szCs w:val="20"/>
              </w:rPr>
              <w:t>Donor:</w:t>
            </w:r>
            <w:r w:rsidRPr="00461F48">
              <w:rPr>
                <w:rFonts w:ascii="Calibri" w:hAnsi="Calibri" w:cs="Calibri"/>
                <w:sz w:val="20"/>
                <w:szCs w:val="20"/>
              </w:rPr>
              <w:t> </w:t>
            </w:r>
          </w:p>
        </w:tc>
        <w:tc>
          <w:tcPr>
            <w:tcW w:w="1365" w:type="dxa"/>
            <w:tcBorders>
              <w:top w:val="nil"/>
              <w:left w:val="nil"/>
              <w:bottom w:val="single" w:sz="6" w:space="0" w:color="auto"/>
              <w:right w:val="single" w:sz="6" w:space="0" w:color="auto"/>
            </w:tcBorders>
            <w:shd w:val="clear" w:color="auto" w:fill="auto"/>
            <w:vAlign w:val="center"/>
            <w:hideMark/>
          </w:tcPr>
          <w:p w14:paraId="3E7C972E" w14:textId="6B7D0FA6" w:rsidR="00B265A4" w:rsidRPr="00951DF7" w:rsidRDefault="00827FB7" w:rsidP="05B324EB">
            <w:pPr>
              <w:spacing w:after="0"/>
              <w:jc w:val="right"/>
              <w:textAlignment w:val="baseline"/>
              <w:rPr>
                <w:rFonts w:ascii="Calibri" w:hAnsi="Calibri" w:cs="Calibri"/>
              </w:rPr>
            </w:pPr>
            <w:r w:rsidRPr="05B324EB">
              <w:rPr>
                <w:rFonts w:ascii="Calibri" w:hAnsi="Calibri" w:cs="Calibri"/>
              </w:rPr>
              <w:t>2,</w:t>
            </w:r>
            <w:r w:rsidR="00FF4CD4">
              <w:rPr>
                <w:rFonts w:ascii="Calibri" w:hAnsi="Calibri" w:cs="Calibri"/>
              </w:rPr>
              <w:t>699</w:t>
            </w:r>
            <w:r w:rsidRPr="05B324EB">
              <w:rPr>
                <w:rFonts w:ascii="Calibri" w:hAnsi="Calibri" w:cs="Calibri"/>
              </w:rPr>
              <w:t>,</w:t>
            </w:r>
            <w:r w:rsidR="00FF4CD4">
              <w:rPr>
                <w:rFonts w:ascii="Calibri" w:hAnsi="Calibri" w:cs="Calibri"/>
              </w:rPr>
              <w:t>847</w:t>
            </w:r>
          </w:p>
        </w:tc>
      </w:tr>
      <w:tr w:rsidR="00B265A4" w:rsidRPr="00951DF7" w14:paraId="286018F0" w14:textId="77777777" w:rsidTr="05B324EB">
        <w:tc>
          <w:tcPr>
            <w:tcW w:w="0" w:type="auto"/>
            <w:vMerge/>
            <w:vAlign w:val="center"/>
            <w:hideMark/>
          </w:tcPr>
          <w:p w14:paraId="1453C1F3" w14:textId="77777777" w:rsidR="00B265A4" w:rsidRPr="00461F48" w:rsidRDefault="00B265A4" w:rsidP="00B265A4">
            <w:pPr>
              <w:spacing w:after="0"/>
              <w:jc w:val="left"/>
              <w:rPr>
                <w:rFonts w:ascii="Segoe UI" w:hAnsi="Segoe UI" w:cs="Segoe UI"/>
                <w:sz w:val="20"/>
                <w:szCs w:val="20"/>
              </w:rPr>
            </w:pPr>
          </w:p>
        </w:tc>
        <w:tc>
          <w:tcPr>
            <w:tcW w:w="145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C443C8D" w14:textId="77777777" w:rsidR="00B265A4" w:rsidRPr="00461F48" w:rsidRDefault="00B265A4" w:rsidP="00B265A4">
            <w:pPr>
              <w:spacing w:after="0"/>
              <w:jc w:val="right"/>
              <w:textAlignment w:val="baseline"/>
              <w:rPr>
                <w:rFonts w:ascii="Segoe UI" w:hAnsi="Segoe UI" w:cs="Segoe UI"/>
                <w:sz w:val="20"/>
                <w:szCs w:val="20"/>
              </w:rPr>
            </w:pPr>
            <w:r w:rsidRPr="00461F48">
              <w:rPr>
                <w:rFonts w:ascii="Calibri" w:hAnsi="Calibri" w:cs="Calibri"/>
                <w:b/>
                <w:bCs/>
                <w:sz w:val="20"/>
                <w:szCs w:val="20"/>
              </w:rPr>
              <w:t>Government:</w:t>
            </w:r>
            <w:r w:rsidRPr="00461F48">
              <w:rPr>
                <w:rFonts w:ascii="Calibri" w:hAnsi="Calibri" w:cs="Calibri"/>
                <w:sz w:val="20"/>
                <w:szCs w:val="20"/>
              </w:rPr>
              <w:t> </w:t>
            </w:r>
          </w:p>
        </w:tc>
        <w:tc>
          <w:tcPr>
            <w:tcW w:w="1365" w:type="dxa"/>
            <w:tcBorders>
              <w:top w:val="nil"/>
              <w:left w:val="nil"/>
              <w:bottom w:val="single" w:sz="6" w:space="0" w:color="auto"/>
              <w:right w:val="single" w:sz="6" w:space="0" w:color="auto"/>
            </w:tcBorders>
            <w:shd w:val="clear" w:color="auto" w:fill="auto"/>
            <w:vAlign w:val="center"/>
            <w:hideMark/>
          </w:tcPr>
          <w:p w14:paraId="10D3CCAF" w14:textId="65C38678" w:rsidR="00B265A4" w:rsidRPr="00951DF7" w:rsidRDefault="00B265A4" w:rsidP="00B265A4">
            <w:pPr>
              <w:spacing w:after="0"/>
              <w:jc w:val="right"/>
              <w:textAlignment w:val="baseline"/>
              <w:rPr>
                <w:rFonts w:ascii="Segoe UI" w:hAnsi="Segoe UI" w:cs="Segoe UI"/>
                <w:sz w:val="18"/>
                <w:szCs w:val="18"/>
              </w:rPr>
            </w:pPr>
            <w:r w:rsidRPr="3EAE96F3">
              <w:rPr>
                <w:rFonts w:ascii="Calibri" w:hAnsi="Calibri" w:cs="Calibri"/>
              </w:rPr>
              <w:t>1</w:t>
            </w:r>
            <w:r w:rsidR="008D019C">
              <w:rPr>
                <w:rFonts w:ascii="Calibri" w:hAnsi="Calibri" w:cs="Calibri"/>
              </w:rPr>
              <w:t>3</w:t>
            </w:r>
            <w:r w:rsidR="007D54C7">
              <w:rPr>
                <w:rFonts w:ascii="Calibri" w:hAnsi="Calibri" w:cs="Calibri"/>
              </w:rPr>
              <w:t>7</w:t>
            </w:r>
            <w:r w:rsidRPr="3EAE96F3">
              <w:rPr>
                <w:rFonts w:ascii="Calibri" w:hAnsi="Calibri" w:cs="Calibri"/>
              </w:rPr>
              <w:t>,</w:t>
            </w:r>
            <w:r w:rsidR="007D54C7">
              <w:rPr>
                <w:rFonts w:ascii="Calibri" w:hAnsi="Calibri" w:cs="Calibri"/>
              </w:rPr>
              <w:t>395</w:t>
            </w:r>
          </w:p>
        </w:tc>
      </w:tr>
      <w:tr w:rsidR="00B265A4" w:rsidRPr="00951DF7" w14:paraId="17B2478A" w14:textId="77777777" w:rsidTr="05B324EB">
        <w:trPr>
          <w:trHeight w:val="300"/>
        </w:trPr>
        <w:tc>
          <w:tcPr>
            <w:tcW w:w="0" w:type="auto"/>
            <w:vMerge/>
            <w:vAlign w:val="center"/>
            <w:hideMark/>
          </w:tcPr>
          <w:p w14:paraId="09A96DFB" w14:textId="77777777" w:rsidR="00B265A4" w:rsidRPr="00461F48" w:rsidRDefault="00B265A4" w:rsidP="00B265A4">
            <w:pPr>
              <w:spacing w:after="0"/>
              <w:jc w:val="left"/>
              <w:rPr>
                <w:rFonts w:ascii="Segoe UI" w:hAnsi="Segoe UI" w:cs="Segoe UI"/>
                <w:sz w:val="20"/>
                <w:szCs w:val="20"/>
              </w:rPr>
            </w:pPr>
          </w:p>
        </w:tc>
        <w:tc>
          <w:tcPr>
            <w:tcW w:w="145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3ECF1E7" w14:textId="77777777" w:rsidR="00B265A4" w:rsidRPr="00461F48" w:rsidRDefault="00B265A4" w:rsidP="00B265A4">
            <w:pPr>
              <w:spacing w:after="0"/>
              <w:jc w:val="right"/>
              <w:textAlignment w:val="baseline"/>
              <w:rPr>
                <w:rFonts w:ascii="Segoe UI" w:hAnsi="Segoe UI" w:cs="Segoe UI"/>
                <w:sz w:val="20"/>
                <w:szCs w:val="20"/>
              </w:rPr>
            </w:pPr>
            <w:r w:rsidRPr="00461F48">
              <w:rPr>
                <w:rFonts w:ascii="Calibri" w:hAnsi="Calibri" w:cs="Calibri"/>
                <w:b/>
                <w:bCs/>
                <w:sz w:val="20"/>
                <w:szCs w:val="20"/>
              </w:rPr>
              <w:t>In-Kind:</w:t>
            </w:r>
            <w:r w:rsidRPr="00461F48">
              <w:rPr>
                <w:rFonts w:ascii="Calibri" w:hAnsi="Calibri" w:cs="Calibri"/>
                <w:sz w:val="20"/>
                <w:szCs w:val="20"/>
              </w:rPr>
              <w:t> </w:t>
            </w:r>
          </w:p>
        </w:tc>
        <w:tc>
          <w:tcPr>
            <w:tcW w:w="1365" w:type="dxa"/>
            <w:tcBorders>
              <w:top w:val="nil"/>
              <w:left w:val="nil"/>
              <w:bottom w:val="single" w:sz="6" w:space="0" w:color="auto"/>
              <w:right w:val="single" w:sz="6" w:space="0" w:color="auto"/>
            </w:tcBorders>
            <w:shd w:val="clear" w:color="auto" w:fill="auto"/>
            <w:vAlign w:val="center"/>
            <w:hideMark/>
          </w:tcPr>
          <w:p w14:paraId="7408FBD6" w14:textId="77777777" w:rsidR="00B265A4" w:rsidRPr="00951DF7" w:rsidRDefault="00B265A4" w:rsidP="00B265A4">
            <w:pPr>
              <w:spacing w:after="0"/>
              <w:jc w:val="center"/>
              <w:textAlignment w:val="baseline"/>
              <w:rPr>
                <w:rFonts w:ascii="Segoe UI" w:hAnsi="Segoe UI" w:cs="Segoe UI"/>
                <w:sz w:val="18"/>
                <w:szCs w:val="18"/>
              </w:rPr>
            </w:pPr>
            <w:r w:rsidRPr="00951DF7">
              <w:rPr>
                <w:rFonts w:ascii="Calibri" w:hAnsi="Calibri" w:cs="Calibri"/>
              </w:rPr>
              <w:t> </w:t>
            </w:r>
          </w:p>
        </w:tc>
      </w:tr>
      <w:tr w:rsidR="00B265A4" w:rsidRPr="00951DF7" w14:paraId="7F5D8C0F" w14:textId="77777777" w:rsidTr="05B324EB">
        <w:trPr>
          <w:trHeight w:val="300"/>
        </w:trPr>
        <w:tc>
          <w:tcPr>
            <w:tcW w:w="1740" w:type="dxa"/>
            <w:tcBorders>
              <w:top w:val="nil"/>
              <w:left w:val="single" w:sz="6" w:space="0" w:color="auto"/>
              <w:bottom w:val="single" w:sz="6" w:space="0" w:color="auto"/>
              <w:right w:val="single" w:sz="6" w:space="0" w:color="auto"/>
            </w:tcBorders>
            <w:shd w:val="clear" w:color="auto" w:fill="auto"/>
            <w:vAlign w:val="center"/>
            <w:hideMark/>
          </w:tcPr>
          <w:p w14:paraId="2D6F4A48" w14:textId="77777777" w:rsidR="00B265A4" w:rsidRPr="00461F48" w:rsidRDefault="00B265A4" w:rsidP="00B265A4">
            <w:pPr>
              <w:spacing w:after="0"/>
              <w:jc w:val="left"/>
              <w:textAlignment w:val="baseline"/>
              <w:rPr>
                <w:rFonts w:ascii="Segoe UI" w:hAnsi="Segoe UI" w:cs="Segoe UI"/>
                <w:sz w:val="20"/>
                <w:szCs w:val="20"/>
              </w:rPr>
            </w:pPr>
            <w:r w:rsidRPr="00461F48">
              <w:rPr>
                <w:rFonts w:ascii="Calibri" w:hAnsi="Calibri" w:cs="Calibri"/>
                <w:b/>
                <w:bCs/>
                <w:sz w:val="20"/>
                <w:szCs w:val="20"/>
              </w:rPr>
              <w:t>Unfunded:</w:t>
            </w:r>
            <w:r w:rsidRPr="00461F48">
              <w:rPr>
                <w:rFonts w:ascii="Calibri" w:hAnsi="Calibri" w:cs="Calibri"/>
                <w:sz w:val="20"/>
                <w:szCs w:val="20"/>
              </w:rPr>
              <w:t> </w:t>
            </w:r>
          </w:p>
        </w:tc>
        <w:tc>
          <w:tcPr>
            <w:tcW w:w="2820" w:type="dxa"/>
            <w:gridSpan w:val="2"/>
            <w:tcBorders>
              <w:top w:val="nil"/>
              <w:left w:val="nil"/>
              <w:bottom w:val="single" w:sz="6" w:space="0" w:color="auto"/>
              <w:right w:val="single" w:sz="6" w:space="0" w:color="auto"/>
            </w:tcBorders>
            <w:shd w:val="clear" w:color="auto" w:fill="auto"/>
            <w:vAlign w:val="center"/>
            <w:hideMark/>
          </w:tcPr>
          <w:p w14:paraId="21817B22" w14:textId="77777777" w:rsidR="00B265A4" w:rsidRPr="00461F48" w:rsidRDefault="00B265A4" w:rsidP="00B265A4">
            <w:pPr>
              <w:spacing w:after="0"/>
              <w:jc w:val="center"/>
              <w:textAlignment w:val="baseline"/>
              <w:rPr>
                <w:rFonts w:ascii="Segoe UI" w:hAnsi="Segoe UI" w:cs="Segoe UI"/>
                <w:sz w:val="20"/>
                <w:szCs w:val="20"/>
              </w:rPr>
            </w:pPr>
            <w:r w:rsidRPr="005E555D">
              <w:rPr>
                <w:rFonts w:ascii="Calibri" w:hAnsi="Calibri" w:cs="Calibri"/>
                <w:szCs w:val="22"/>
              </w:rPr>
              <w:t>0 </w:t>
            </w:r>
          </w:p>
        </w:tc>
      </w:tr>
    </w:tbl>
    <w:p w14:paraId="65BE3E10" w14:textId="4E5FEA37" w:rsidR="00744D28" w:rsidRDefault="00744D28" w:rsidP="4825218E"/>
    <w:p w14:paraId="50A92A3A" w14:textId="04C5E2A4" w:rsidR="00744D28" w:rsidRDefault="00744D28" w:rsidP="4825218E"/>
    <w:p w14:paraId="369472D0" w14:textId="61C758B3" w:rsidR="00744D28" w:rsidRDefault="00744D28" w:rsidP="4825218E"/>
    <w:p w14:paraId="02A4B14F" w14:textId="16C09438" w:rsidR="00002E39" w:rsidRDefault="00002E39" w:rsidP="4825218E">
      <w:pPr>
        <w:spacing w:after="0"/>
      </w:pPr>
    </w:p>
    <w:p w14:paraId="19B19736" w14:textId="73FB392C" w:rsidR="00742436" w:rsidRDefault="00742436" w:rsidP="4825218E">
      <w:pPr>
        <w:spacing w:after="0"/>
      </w:pPr>
    </w:p>
    <w:p w14:paraId="5B710DB2" w14:textId="7539A966" w:rsidR="00742436" w:rsidRDefault="00742436" w:rsidP="4825218E">
      <w:pPr>
        <w:spacing w:after="0"/>
      </w:pPr>
    </w:p>
    <w:p w14:paraId="4653213C" w14:textId="1709C45F" w:rsidR="00D23FD3" w:rsidRDefault="00D23FD3" w:rsidP="4825218E">
      <w:pPr>
        <w:spacing w:after="0"/>
        <w:rPr>
          <w:rFonts w:ascii="Calibri" w:hAnsi="Calibri"/>
        </w:rPr>
      </w:pPr>
    </w:p>
    <w:p w14:paraId="2DD6AE39" w14:textId="1FE683EC" w:rsidR="002A17B2" w:rsidRDefault="002A17B2" w:rsidP="4825218E">
      <w:pPr>
        <w:spacing w:after="0"/>
        <w:rPr>
          <w:rFonts w:ascii="Calibri" w:hAnsi="Calibri"/>
        </w:rPr>
      </w:pPr>
    </w:p>
    <w:p w14:paraId="695FA596" w14:textId="40FAAB5F" w:rsidR="002A17B2" w:rsidRDefault="002A17B2" w:rsidP="4825218E">
      <w:pPr>
        <w:spacing w:after="0"/>
        <w:rPr>
          <w:rFonts w:ascii="Calibri" w:hAnsi="Calibri"/>
        </w:rPr>
      </w:pPr>
    </w:p>
    <w:p w14:paraId="2BC9031A" w14:textId="77777777" w:rsidR="002A17B2" w:rsidRDefault="002A17B2" w:rsidP="4825218E">
      <w:pPr>
        <w:spacing w:after="0"/>
        <w:rPr>
          <w:rFonts w:ascii="Calibri" w:hAnsi="Calibri"/>
        </w:rPr>
      </w:pPr>
    </w:p>
    <w:p w14:paraId="6A0AF530" w14:textId="416D230E" w:rsidR="005C2283" w:rsidRDefault="005C2283" w:rsidP="4825218E">
      <w:pPr>
        <w:spacing w:after="0"/>
        <w:rPr>
          <w:rFonts w:ascii="Calibri" w:hAnsi="Calibri"/>
        </w:rPr>
      </w:pPr>
    </w:p>
    <w:p w14:paraId="12E6AA27" w14:textId="361A5A62" w:rsidR="005C2283" w:rsidRDefault="005C2283" w:rsidP="4825218E">
      <w:pPr>
        <w:spacing w:after="0"/>
        <w:rPr>
          <w:rFonts w:ascii="Calibri" w:hAnsi="Calibri"/>
        </w:rPr>
      </w:pPr>
    </w:p>
    <w:p w14:paraId="2C0A2EA1" w14:textId="21BED271" w:rsidR="005C2283" w:rsidRDefault="005C2283" w:rsidP="4825218E">
      <w:pPr>
        <w:spacing w:after="0"/>
        <w:rPr>
          <w:rFonts w:ascii="Calibri" w:hAnsi="Calibri"/>
        </w:rPr>
      </w:pPr>
    </w:p>
    <w:p w14:paraId="5D05EA4B" w14:textId="46FA1A22" w:rsidR="005C2283" w:rsidRDefault="005C2283" w:rsidP="4825218E">
      <w:pPr>
        <w:spacing w:after="0"/>
        <w:rPr>
          <w:rFonts w:ascii="Calibri" w:hAnsi="Calibri"/>
        </w:rPr>
      </w:pPr>
    </w:p>
    <w:p w14:paraId="03C970DC" w14:textId="2C3A82F0" w:rsidR="005C2283" w:rsidRDefault="005C2283" w:rsidP="4825218E">
      <w:pPr>
        <w:spacing w:after="0"/>
        <w:rPr>
          <w:rFonts w:ascii="Calibri" w:hAnsi="Calibri"/>
        </w:rPr>
      </w:pPr>
    </w:p>
    <w:p w14:paraId="7FF74BDD" w14:textId="41A168BD" w:rsidR="005C2283" w:rsidRDefault="005C2283" w:rsidP="4825218E">
      <w:pPr>
        <w:spacing w:after="0"/>
        <w:rPr>
          <w:rFonts w:ascii="Calibri" w:hAnsi="Calibri"/>
        </w:rPr>
      </w:pPr>
    </w:p>
    <w:p w14:paraId="64232CC0" w14:textId="14DF5071" w:rsidR="00A54936" w:rsidRPr="00295CF8" w:rsidRDefault="00901C7D" w:rsidP="00295CF8">
      <w:pPr>
        <w:spacing w:after="0"/>
        <w:rPr>
          <w:rFonts w:ascii="Calibri" w:hAnsi="Calibri"/>
        </w:rPr>
      </w:pPr>
      <w:r w:rsidRPr="00265FA4">
        <w:rPr>
          <w:rFonts w:ascii="Calibri" w:hAnsi="Calibri"/>
          <w:i/>
          <w:iCs/>
        </w:rPr>
        <w:t>Agreed by (signatures):</w:t>
      </w: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A54936" w:rsidRPr="00295CF8" w14:paraId="16A46B9A" w14:textId="77777777" w:rsidTr="68416572">
        <w:tc>
          <w:tcPr>
            <w:tcW w:w="9139" w:type="dxa"/>
            <w:shd w:val="clear" w:color="auto" w:fill="auto"/>
          </w:tcPr>
          <w:p w14:paraId="3478BAD6" w14:textId="77777777" w:rsidR="00A54936" w:rsidRPr="00295CF8" w:rsidRDefault="00A54936" w:rsidP="00295CF8">
            <w:pPr>
              <w:spacing w:after="0"/>
              <w:jc w:val="center"/>
              <w:rPr>
                <w:rFonts w:ascii="Calibri" w:hAnsi="Calibri"/>
              </w:rPr>
            </w:pPr>
            <w:r w:rsidRPr="00295CF8">
              <w:rPr>
                <w:rFonts w:ascii="Calibri" w:hAnsi="Calibri"/>
              </w:rPr>
              <w:t>UNDP</w:t>
            </w:r>
          </w:p>
        </w:tc>
      </w:tr>
      <w:tr w:rsidR="00A54936" w:rsidRPr="00295CF8" w14:paraId="795DD638" w14:textId="77777777" w:rsidTr="68416572">
        <w:trPr>
          <w:trHeight w:val="1875"/>
        </w:trPr>
        <w:tc>
          <w:tcPr>
            <w:tcW w:w="9139" w:type="dxa"/>
            <w:shd w:val="clear" w:color="auto" w:fill="auto"/>
          </w:tcPr>
          <w:p w14:paraId="3CC0ADD7" w14:textId="77777777" w:rsidR="00A54936" w:rsidRPr="00265FA4" w:rsidRDefault="00A54936" w:rsidP="00295CF8">
            <w:pPr>
              <w:spacing w:after="0"/>
              <w:jc w:val="left"/>
              <w:rPr>
                <w:rFonts w:ascii="Calibri" w:hAnsi="Calibri"/>
                <w:i/>
                <w:iCs/>
                <w:sz w:val="20"/>
                <w:szCs w:val="20"/>
              </w:rPr>
            </w:pPr>
          </w:p>
          <w:p w14:paraId="46D9E21A" w14:textId="77777777" w:rsidR="00A54936" w:rsidRPr="00265FA4" w:rsidRDefault="00A54936" w:rsidP="00295CF8">
            <w:pPr>
              <w:spacing w:after="0"/>
              <w:jc w:val="left"/>
              <w:rPr>
                <w:rFonts w:ascii="Calibri" w:hAnsi="Calibri"/>
                <w:i/>
                <w:iCs/>
                <w:sz w:val="20"/>
                <w:szCs w:val="20"/>
              </w:rPr>
            </w:pPr>
          </w:p>
          <w:p w14:paraId="2FC3E6D9" w14:textId="77777777" w:rsidR="00A54936" w:rsidRPr="00265FA4" w:rsidRDefault="00A54936" w:rsidP="00295CF8">
            <w:pPr>
              <w:spacing w:after="0"/>
              <w:jc w:val="left"/>
              <w:rPr>
                <w:rFonts w:ascii="Calibri" w:hAnsi="Calibri"/>
                <w:i/>
                <w:iCs/>
                <w:sz w:val="20"/>
                <w:szCs w:val="20"/>
              </w:rPr>
            </w:pPr>
          </w:p>
          <w:p w14:paraId="097BDFC9" w14:textId="77777777" w:rsidR="00A54936" w:rsidRPr="00265FA4" w:rsidRDefault="00A54936" w:rsidP="00295CF8">
            <w:pPr>
              <w:spacing w:after="0"/>
              <w:jc w:val="left"/>
              <w:rPr>
                <w:rFonts w:ascii="Calibri" w:hAnsi="Calibri"/>
                <w:i/>
                <w:iCs/>
                <w:sz w:val="20"/>
                <w:szCs w:val="20"/>
              </w:rPr>
            </w:pPr>
          </w:p>
          <w:p w14:paraId="7044EA66" w14:textId="77777777" w:rsidR="00A54936" w:rsidRPr="00265FA4" w:rsidRDefault="00A54936" w:rsidP="00295CF8">
            <w:pPr>
              <w:spacing w:after="0"/>
              <w:jc w:val="left"/>
              <w:rPr>
                <w:rFonts w:ascii="Calibri" w:hAnsi="Calibri"/>
                <w:i/>
                <w:iCs/>
                <w:sz w:val="20"/>
                <w:szCs w:val="20"/>
              </w:rPr>
            </w:pPr>
          </w:p>
          <w:p w14:paraId="1EE136BB" w14:textId="77777777" w:rsidR="00A54936" w:rsidRPr="00265FA4" w:rsidRDefault="00A54936" w:rsidP="00295CF8">
            <w:pPr>
              <w:spacing w:after="0"/>
              <w:jc w:val="left"/>
              <w:rPr>
                <w:rFonts w:ascii="Calibri" w:hAnsi="Calibri"/>
                <w:i/>
                <w:iCs/>
                <w:sz w:val="20"/>
                <w:szCs w:val="20"/>
              </w:rPr>
            </w:pPr>
            <w:r w:rsidRPr="00265FA4">
              <w:rPr>
                <w:rFonts w:ascii="Calibri" w:hAnsi="Calibri"/>
                <w:i/>
                <w:iCs/>
                <w:sz w:val="20"/>
                <w:szCs w:val="20"/>
              </w:rPr>
              <w:t>Print Name:</w:t>
            </w:r>
          </w:p>
          <w:p w14:paraId="40FD5829" w14:textId="77777777" w:rsidR="00A54936" w:rsidRPr="00265FA4" w:rsidRDefault="00373042" w:rsidP="00295CF8">
            <w:pPr>
              <w:spacing w:after="0"/>
              <w:jc w:val="left"/>
              <w:rPr>
                <w:rFonts w:ascii="Calibri" w:hAnsi="Calibri"/>
                <w:b/>
                <w:bCs/>
                <w:i/>
                <w:iCs/>
                <w:sz w:val="20"/>
                <w:szCs w:val="20"/>
              </w:rPr>
            </w:pPr>
            <w:r w:rsidRPr="00265FA4">
              <w:rPr>
                <w:rFonts w:ascii="Calibri" w:hAnsi="Calibri"/>
                <w:b/>
                <w:bCs/>
                <w:i/>
                <w:iCs/>
                <w:sz w:val="20"/>
                <w:szCs w:val="20"/>
              </w:rPr>
              <w:t>Steliana Nedera</w:t>
            </w:r>
          </w:p>
          <w:p w14:paraId="7146715D" w14:textId="7C773F99" w:rsidR="00875168" w:rsidRDefault="00A54936" w:rsidP="00295CF8">
            <w:pPr>
              <w:spacing w:after="0"/>
              <w:jc w:val="left"/>
              <w:rPr>
                <w:rFonts w:ascii="Calibri" w:hAnsi="Calibri"/>
                <w:i/>
                <w:iCs/>
                <w:sz w:val="20"/>
                <w:szCs w:val="20"/>
              </w:rPr>
            </w:pPr>
            <w:r w:rsidRPr="00265FA4">
              <w:rPr>
                <w:rFonts w:ascii="Calibri" w:hAnsi="Calibri"/>
                <w:i/>
                <w:iCs/>
                <w:sz w:val="20"/>
                <w:szCs w:val="20"/>
              </w:rPr>
              <w:t>Resident Representative</w:t>
            </w:r>
          </w:p>
          <w:p w14:paraId="522BE786" w14:textId="0F0E11D7" w:rsidR="00A54936" w:rsidRPr="00265FA4" w:rsidRDefault="00875168" w:rsidP="00295CF8">
            <w:pPr>
              <w:spacing w:after="0"/>
              <w:jc w:val="left"/>
              <w:rPr>
                <w:rFonts w:ascii="Calibri" w:hAnsi="Calibri"/>
                <w:i/>
                <w:iCs/>
                <w:sz w:val="20"/>
                <w:szCs w:val="20"/>
              </w:rPr>
            </w:pPr>
            <w:r>
              <w:rPr>
                <w:rFonts w:ascii="Calibri" w:hAnsi="Calibri"/>
                <w:i/>
                <w:iCs/>
                <w:sz w:val="20"/>
                <w:szCs w:val="20"/>
              </w:rPr>
              <w:t xml:space="preserve">UNDP </w:t>
            </w:r>
            <w:r w:rsidR="00A54936" w:rsidRPr="00265FA4">
              <w:rPr>
                <w:rFonts w:ascii="Calibri" w:hAnsi="Calibri"/>
                <w:i/>
                <w:iCs/>
                <w:sz w:val="20"/>
                <w:szCs w:val="20"/>
              </w:rPr>
              <w:t>Bosnia and Herzegovina</w:t>
            </w:r>
          </w:p>
        </w:tc>
      </w:tr>
      <w:tr w:rsidR="00A54936" w:rsidRPr="00295CF8" w14:paraId="593C5442" w14:textId="77777777" w:rsidTr="68416572">
        <w:tc>
          <w:tcPr>
            <w:tcW w:w="9139" w:type="dxa"/>
            <w:shd w:val="clear" w:color="auto" w:fill="auto"/>
          </w:tcPr>
          <w:p w14:paraId="1FF01AAE" w14:textId="77777777" w:rsidR="00A54936" w:rsidRPr="00265FA4" w:rsidRDefault="00A54936" w:rsidP="00295CF8">
            <w:pPr>
              <w:spacing w:after="0"/>
              <w:jc w:val="left"/>
              <w:rPr>
                <w:rFonts w:ascii="Calibri" w:hAnsi="Calibri"/>
                <w:i/>
                <w:iCs/>
              </w:rPr>
            </w:pPr>
            <w:r w:rsidRPr="00265FA4">
              <w:rPr>
                <w:rFonts w:ascii="Calibri" w:hAnsi="Calibri"/>
                <w:i/>
                <w:iCs/>
              </w:rPr>
              <w:t xml:space="preserve">Date: </w:t>
            </w:r>
          </w:p>
        </w:tc>
      </w:tr>
    </w:tbl>
    <w:p w14:paraId="7C8CC809" w14:textId="77777777" w:rsidR="00AB16D7" w:rsidRDefault="00AB16D7">
      <w:pPr>
        <w:pStyle w:val="Heading1"/>
        <w:numPr>
          <w:ilvl w:val="0"/>
          <w:numId w:val="0"/>
        </w:numPr>
        <w:sectPr w:rsidR="00AB16D7" w:rsidSect="00BA09BF">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432" w:gutter="0"/>
          <w:cols w:space="708"/>
          <w:titlePg/>
          <w:docGrid w:linePitch="360"/>
        </w:sectPr>
      </w:pPr>
    </w:p>
    <w:sdt>
      <w:sdtPr>
        <w:rPr>
          <w:rFonts w:ascii="Arial" w:eastAsia="Times New Roman" w:hAnsi="Arial" w:cs="Times New Roman"/>
          <w:color w:val="auto"/>
          <w:sz w:val="22"/>
          <w:szCs w:val="24"/>
          <w:lang w:val="en-GB"/>
        </w:rPr>
        <w:id w:val="-573277668"/>
        <w:docPartObj>
          <w:docPartGallery w:val="Table of Contents"/>
          <w:docPartUnique/>
        </w:docPartObj>
      </w:sdtPr>
      <w:sdtEndPr>
        <w:rPr>
          <w:b/>
          <w:bCs/>
          <w:noProof/>
        </w:rPr>
      </w:sdtEndPr>
      <w:sdtContent>
        <w:p w14:paraId="4BB7CBEE" w14:textId="2DB0B3B3" w:rsidR="00695AD1" w:rsidRPr="00695AD1" w:rsidRDefault="00695AD1" w:rsidP="00695AD1">
          <w:pPr>
            <w:pStyle w:val="TOCHeading"/>
            <w:spacing w:after="240" w:line="240" w:lineRule="auto"/>
            <w:rPr>
              <w:rFonts w:ascii="Century Gothic" w:eastAsia="Times New Roman" w:hAnsi="Century Gothic" w:cs="Times New Roman"/>
              <w:b/>
              <w:smallCaps/>
              <w:color w:val="auto"/>
              <w:spacing w:val="-2"/>
              <w:sz w:val="28"/>
              <w:szCs w:val="20"/>
              <w:lang w:val="en-GB"/>
            </w:rPr>
          </w:pPr>
          <w:r w:rsidRPr="00695AD1">
            <w:rPr>
              <w:rFonts w:ascii="Century Gothic" w:eastAsia="Times New Roman" w:hAnsi="Century Gothic" w:cs="Times New Roman"/>
              <w:b/>
              <w:smallCaps/>
              <w:color w:val="auto"/>
              <w:spacing w:val="-2"/>
              <w:sz w:val="28"/>
              <w:szCs w:val="20"/>
              <w:lang w:val="en-GB"/>
            </w:rPr>
            <w:t>Table of Contents</w:t>
          </w:r>
        </w:p>
        <w:p w14:paraId="448F1B17" w14:textId="5B08EBD8" w:rsidR="00695AD1" w:rsidRPr="005E555D" w:rsidRDefault="00695AD1" w:rsidP="00695AD1">
          <w:pPr>
            <w:pStyle w:val="TOC1"/>
            <w:rPr>
              <w:rFonts w:asciiTheme="minorHAnsi" w:eastAsiaTheme="minorEastAsia" w:hAnsiTheme="minorHAnsi" w:cstheme="minorHAnsi"/>
              <w:noProof/>
              <w:szCs w:val="22"/>
              <w:lang w:val="en-US"/>
            </w:rPr>
          </w:pPr>
          <w:r>
            <w:fldChar w:fldCharType="begin"/>
          </w:r>
          <w:r>
            <w:instrText xml:space="preserve"> TOC \o "1-3" \h \z \u </w:instrText>
          </w:r>
          <w:r>
            <w:fldChar w:fldCharType="separate"/>
          </w:r>
          <w:hyperlink w:anchor="_Toc56025254" w:history="1">
            <w:r w:rsidRPr="005E555D">
              <w:rPr>
                <w:rStyle w:val="Hyperlink"/>
                <w:rFonts w:asciiTheme="minorHAnsi" w:hAnsiTheme="minorHAnsi" w:cstheme="minorHAnsi"/>
                <w:noProof/>
              </w:rPr>
              <w:t>List of Abbreviations</w:t>
            </w:r>
            <w:r w:rsidRPr="005E555D">
              <w:rPr>
                <w:rFonts w:asciiTheme="minorHAnsi" w:hAnsiTheme="minorHAnsi" w:cstheme="minorHAnsi"/>
                <w:noProof/>
                <w:webHidden/>
              </w:rPr>
              <w:tab/>
            </w:r>
            <w:r w:rsidRPr="005E555D">
              <w:rPr>
                <w:rFonts w:asciiTheme="minorHAnsi" w:hAnsiTheme="minorHAnsi" w:cstheme="minorHAnsi"/>
                <w:noProof/>
                <w:webHidden/>
              </w:rPr>
              <w:fldChar w:fldCharType="begin"/>
            </w:r>
            <w:r w:rsidRPr="005E555D">
              <w:rPr>
                <w:rFonts w:asciiTheme="minorHAnsi" w:hAnsiTheme="minorHAnsi" w:cstheme="minorHAnsi"/>
                <w:noProof/>
                <w:webHidden/>
              </w:rPr>
              <w:instrText xml:space="preserve"> PAGEREF _Toc56025254 \h </w:instrText>
            </w:r>
            <w:r w:rsidRPr="005E555D">
              <w:rPr>
                <w:rFonts w:asciiTheme="minorHAnsi" w:hAnsiTheme="minorHAnsi" w:cstheme="minorHAnsi"/>
                <w:noProof/>
                <w:webHidden/>
              </w:rPr>
            </w:r>
            <w:r w:rsidRPr="005E555D">
              <w:rPr>
                <w:rFonts w:asciiTheme="minorHAnsi" w:hAnsiTheme="minorHAnsi" w:cstheme="minorHAnsi"/>
                <w:noProof/>
                <w:webHidden/>
              </w:rPr>
              <w:fldChar w:fldCharType="separate"/>
            </w:r>
            <w:r w:rsidRPr="005E555D">
              <w:rPr>
                <w:rFonts w:asciiTheme="minorHAnsi" w:hAnsiTheme="minorHAnsi" w:cstheme="minorHAnsi"/>
                <w:noProof/>
                <w:webHidden/>
              </w:rPr>
              <w:t>4</w:t>
            </w:r>
            <w:r w:rsidRPr="005E555D">
              <w:rPr>
                <w:rFonts w:asciiTheme="minorHAnsi" w:hAnsiTheme="minorHAnsi" w:cstheme="minorHAnsi"/>
                <w:noProof/>
                <w:webHidden/>
              </w:rPr>
              <w:fldChar w:fldCharType="end"/>
            </w:r>
          </w:hyperlink>
        </w:p>
        <w:p w14:paraId="410F2097" w14:textId="590A6D68" w:rsidR="00695AD1" w:rsidRPr="005E555D" w:rsidRDefault="00223795" w:rsidP="00695AD1">
          <w:pPr>
            <w:pStyle w:val="TOC1"/>
            <w:rPr>
              <w:rFonts w:asciiTheme="minorHAnsi" w:eastAsiaTheme="minorEastAsia" w:hAnsiTheme="minorHAnsi" w:cstheme="minorHAnsi"/>
              <w:noProof/>
              <w:szCs w:val="22"/>
              <w:lang w:val="en-US"/>
            </w:rPr>
          </w:pPr>
          <w:hyperlink w:anchor="_Toc56025255" w:history="1">
            <w:r w:rsidR="00695AD1" w:rsidRPr="005E555D">
              <w:rPr>
                <w:rStyle w:val="Hyperlink"/>
                <w:rFonts w:asciiTheme="minorHAnsi" w:hAnsiTheme="minorHAnsi" w:cstheme="minorHAnsi"/>
                <w:noProof/>
              </w:rPr>
              <w:t>I.</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Development Challenge</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_Toc56025255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7</w:t>
            </w:r>
            <w:r w:rsidR="00695AD1" w:rsidRPr="005E555D">
              <w:rPr>
                <w:rFonts w:asciiTheme="minorHAnsi" w:hAnsiTheme="minorHAnsi" w:cstheme="minorHAnsi"/>
                <w:noProof/>
                <w:webHidden/>
              </w:rPr>
              <w:fldChar w:fldCharType="end"/>
            </w:r>
          </w:hyperlink>
        </w:p>
        <w:p w14:paraId="7C621585" w14:textId="5BA14ED4"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56" w:history="1">
            <w:r w:rsidR="00695AD1" w:rsidRPr="005E555D">
              <w:rPr>
                <w:rStyle w:val="Hyperlink"/>
                <w:rFonts w:asciiTheme="minorHAnsi" w:hAnsiTheme="minorHAnsi" w:cstheme="minorHAnsi"/>
                <w:noProof/>
              </w:rPr>
              <w:t>1.1.</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Wider country context</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_Toc56025256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7</w:t>
            </w:r>
            <w:r w:rsidR="00695AD1" w:rsidRPr="005E555D">
              <w:rPr>
                <w:rFonts w:asciiTheme="minorHAnsi" w:hAnsiTheme="minorHAnsi" w:cstheme="minorHAnsi"/>
                <w:noProof/>
                <w:webHidden/>
              </w:rPr>
              <w:fldChar w:fldCharType="end"/>
            </w:r>
          </w:hyperlink>
        </w:p>
        <w:p w14:paraId="59E09942" w14:textId="1A9273A4"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57" w:history="1">
            <w:r w:rsidR="00695AD1" w:rsidRPr="005E555D">
              <w:rPr>
                <w:rStyle w:val="Hyperlink"/>
                <w:rFonts w:asciiTheme="minorHAnsi" w:hAnsiTheme="minorHAnsi" w:cstheme="minorHAnsi"/>
                <w:noProof/>
              </w:rPr>
              <w:t>1.2.</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Sector-specific analysis</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_Toc56025257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8</w:t>
            </w:r>
            <w:r w:rsidR="00695AD1" w:rsidRPr="005E555D">
              <w:rPr>
                <w:rFonts w:asciiTheme="minorHAnsi" w:hAnsiTheme="minorHAnsi" w:cstheme="minorHAnsi"/>
                <w:noProof/>
                <w:webHidden/>
              </w:rPr>
              <w:fldChar w:fldCharType="end"/>
            </w:r>
          </w:hyperlink>
        </w:p>
        <w:p w14:paraId="18646241" w14:textId="6CD79F9E"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58" w:history="1">
            <w:r w:rsidR="00695AD1" w:rsidRPr="005E555D">
              <w:rPr>
                <w:rStyle w:val="Hyperlink"/>
                <w:rFonts w:asciiTheme="minorHAnsi" w:hAnsiTheme="minorHAnsi" w:cstheme="minorHAnsi"/>
                <w:noProof/>
              </w:rPr>
              <w:t>1.3.</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Target groups and their specific needs</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_Toc56025258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15</w:t>
            </w:r>
            <w:r w:rsidR="00695AD1" w:rsidRPr="005E555D">
              <w:rPr>
                <w:rFonts w:asciiTheme="minorHAnsi" w:hAnsiTheme="minorHAnsi" w:cstheme="minorHAnsi"/>
                <w:noProof/>
                <w:webHidden/>
              </w:rPr>
              <w:fldChar w:fldCharType="end"/>
            </w:r>
          </w:hyperlink>
        </w:p>
        <w:p w14:paraId="5E1A12F4" w14:textId="082C322E"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59" w:history="1">
            <w:r w:rsidR="00695AD1" w:rsidRPr="005E555D">
              <w:rPr>
                <w:rStyle w:val="Hyperlink"/>
                <w:rFonts w:asciiTheme="minorHAnsi" w:eastAsia="Calibri" w:hAnsiTheme="minorHAnsi" w:cstheme="minorHAnsi"/>
                <w:noProof/>
              </w:rPr>
              <w:t>1.4.</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Lessons learnt from previous experiences</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_Toc56025259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16</w:t>
            </w:r>
            <w:r w:rsidR="00695AD1" w:rsidRPr="005E555D">
              <w:rPr>
                <w:rFonts w:asciiTheme="minorHAnsi" w:hAnsiTheme="minorHAnsi" w:cstheme="minorHAnsi"/>
                <w:noProof/>
                <w:webHidden/>
              </w:rPr>
              <w:fldChar w:fldCharType="end"/>
            </w:r>
          </w:hyperlink>
        </w:p>
        <w:p w14:paraId="29561573" w14:textId="48C1F4FB" w:rsidR="00695AD1" w:rsidRPr="005E555D" w:rsidRDefault="00223795" w:rsidP="00695AD1">
          <w:pPr>
            <w:pStyle w:val="TOC1"/>
            <w:rPr>
              <w:rFonts w:asciiTheme="minorHAnsi" w:eastAsiaTheme="minorEastAsia" w:hAnsiTheme="minorHAnsi" w:cstheme="minorHAnsi"/>
              <w:noProof/>
              <w:szCs w:val="22"/>
              <w:lang w:val="en-US"/>
            </w:rPr>
          </w:pPr>
          <w:hyperlink w:anchor="_Toc56025260" w:history="1">
            <w:r w:rsidR="00695AD1" w:rsidRPr="005E555D">
              <w:rPr>
                <w:rStyle w:val="Hyperlink"/>
                <w:rFonts w:asciiTheme="minorHAnsi" w:hAnsiTheme="minorHAnsi" w:cstheme="minorHAnsi"/>
                <w:noProof/>
              </w:rPr>
              <w:t>II.</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Strategy</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_Toc56025260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18</w:t>
            </w:r>
            <w:r w:rsidR="00695AD1" w:rsidRPr="005E555D">
              <w:rPr>
                <w:rFonts w:asciiTheme="minorHAnsi" w:hAnsiTheme="minorHAnsi" w:cstheme="minorHAnsi"/>
                <w:noProof/>
                <w:webHidden/>
              </w:rPr>
              <w:fldChar w:fldCharType="end"/>
            </w:r>
          </w:hyperlink>
        </w:p>
        <w:p w14:paraId="6681AB73" w14:textId="6B6FB428"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63" w:history="1">
            <w:r w:rsidR="00695AD1" w:rsidRPr="005E555D">
              <w:rPr>
                <w:rStyle w:val="Hyperlink"/>
                <w:rFonts w:asciiTheme="minorHAnsi" w:hAnsiTheme="minorHAnsi" w:cstheme="minorHAnsi"/>
                <w:noProof/>
              </w:rPr>
              <w:t>2.1</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Impact hypothesis/theory of change</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_Toc56025263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18</w:t>
            </w:r>
            <w:r w:rsidR="00695AD1" w:rsidRPr="005E555D">
              <w:rPr>
                <w:rFonts w:asciiTheme="minorHAnsi" w:hAnsiTheme="minorHAnsi" w:cstheme="minorHAnsi"/>
                <w:noProof/>
                <w:webHidden/>
              </w:rPr>
              <w:fldChar w:fldCharType="end"/>
            </w:r>
          </w:hyperlink>
        </w:p>
        <w:p w14:paraId="179B5058" w14:textId="2207A413"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64" w:history="1">
            <w:r w:rsidR="00695AD1" w:rsidRPr="005E555D">
              <w:rPr>
                <w:rStyle w:val="Hyperlink"/>
                <w:rFonts w:asciiTheme="minorHAnsi" w:hAnsiTheme="minorHAnsi" w:cstheme="minorHAnsi"/>
                <w:noProof/>
              </w:rPr>
              <w:t>2.2</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Relevance to international and national policies/strategies and frameworks</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_Toc56025264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20</w:t>
            </w:r>
            <w:r w:rsidR="00695AD1" w:rsidRPr="005E555D">
              <w:rPr>
                <w:rFonts w:asciiTheme="minorHAnsi" w:hAnsiTheme="minorHAnsi" w:cstheme="minorHAnsi"/>
                <w:noProof/>
                <w:webHidden/>
              </w:rPr>
              <w:fldChar w:fldCharType="end"/>
            </w:r>
          </w:hyperlink>
        </w:p>
        <w:p w14:paraId="3C65F338" w14:textId="1D3E3318"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65" w:history="1">
            <w:r w:rsidR="00695AD1" w:rsidRPr="005E555D">
              <w:rPr>
                <w:rStyle w:val="Hyperlink"/>
                <w:rFonts w:asciiTheme="minorHAnsi" w:hAnsiTheme="minorHAnsi" w:cstheme="minorHAnsi"/>
                <w:noProof/>
              </w:rPr>
              <w:t>2.3</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Hierarchy of objectives</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_Toc56025265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22</w:t>
            </w:r>
            <w:r w:rsidR="00695AD1" w:rsidRPr="005E555D">
              <w:rPr>
                <w:rFonts w:asciiTheme="minorHAnsi" w:hAnsiTheme="minorHAnsi" w:cstheme="minorHAnsi"/>
                <w:noProof/>
                <w:webHidden/>
              </w:rPr>
              <w:fldChar w:fldCharType="end"/>
            </w:r>
          </w:hyperlink>
        </w:p>
        <w:p w14:paraId="2E308E7A" w14:textId="6374AD49" w:rsidR="00695AD1" w:rsidRPr="005E555D" w:rsidRDefault="00223795" w:rsidP="00695AD1">
          <w:pPr>
            <w:pStyle w:val="TOC1"/>
            <w:rPr>
              <w:rFonts w:asciiTheme="minorHAnsi" w:eastAsiaTheme="minorEastAsia" w:hAnsiTheme="minorHAnsi" w:cstheme="minorHAnsi"/>
              <w:noProof/>
              <w:szCs w:val="22"/>
              <w:lang w:val="en-US"/>
            </w:rPr>
          </w:pPr>
          <w:hyperlink w:anchor="_Toc56025266" w:history="1">
            <w:r w:rsidR="00695AD1" w:rsidRPr="005E555D">
              <w:rPr>
                <w:rStyle w:val="Hyperlink"/>
                <w:rFonts w:asciiTheme="minorHAnsi" w:hAnsiTheme="minorHAnsi" w:cstheme="minorHAnsi"/>
                <w:noProof/>
              </w:rPr>
              <w:t>III.</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Results and Partnerships</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_Toc56025266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23</w:t>
            </w:r>
            <w:r w:rsidR="00695AD1" w:rsidRPr="005E555D">
              <w:rPr>
                <w:rFonts w:asciiTheme="minorHAnsi" w:hAnsiTheme="minorHAnsi" w:cstheme="minorHAnsi"/>
                <w:noProof/>
                <w:webHidden/>
              </w:rPr>
              <w:fldChar w:fldCharType="end"/>
            </w:r>
          </w:hyperlink>
        </w:p>
        <w:p w14:paraId="17D69DB6" w14:textId="535FC5BD"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70" w:history="1">
            <w:r w:rsidR="00695AD1" w:rsidRPr="005E555D">
              <w:rPr>
                <w:rStyle w:val="Hyperlink"/>
                <w:rFonts w:asciiTheme="minorHAnsi" w:hAnsiTheme="minorHAnsi" w:cstheme="minorHAnsi"/>
                <w:noProof/>
              </w:rPr>
              <w:t>3.1</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Detailed description of output, activities and expected results, project duration</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_Toc56025270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23</w:t>
            </w:r>
            <w:r w:rsidR="00695AD1" w:rsidRPr="005E555D">
              <w:rPr>
                <w:rFonts w:asciiTheme="minorHAnsi" w:hAnsiTheme="minorHAnsi" w:cstheme="minorHAnsi"/>
                <w:noProof/>
                <w:webHidden/>
              </w:rPr>
              <w:fldChar w:fldCharType="end"/>
            </w:r>
          </w:hyperlink>
        </w:p>
        <w:p w14:paraId="1F6D1C39" w14:textId="3CB51F3D"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71" w:history="1">
            <w:r w:rsidR="00695AD1" w:rsidRPr="005E555D">
              <w:rPr>
                <w:rStyle w:val="Hyperlink"/>
                <w:rFonts w:asciiTheme="minorHAnsi" w:hAnsiTheme="minorHAnsi" w:cstheme="minorHAnsi"/>
                <w:noProof/>
              </w:rPr>
              <w:t>3.2</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Methodological approach</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_Toc56025271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26</w:t>
            </w:r>
            <w:r w:rsidR="00695AD1" w:rsidRPr="005E555D">
              <w:rPr>
                <w:rFonts w:asciiTheme="minorHAnsi" w:hAnsiTheme="minorHAnsi" w:cstheme="minorHAnsi"/>
                <w:noProof/>
                <w:webHidden/>
              </w:rPr>
              <w:fldChar w:fldCharType="end"/>
            </w:r>
          </w:hyperlink>
        </w:p>
        <w:p w14:paraId="37E066A9" w14:textId="280E0676"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72" w:history="1">
            <w:r w:rsidR="00695AD1" w:rsidRPr="005E555D">
              <w:rPr>
                <w:rStyle w:val="Hyperlink"/>
                <w:rFonts w:asciiTheme="minorHAnsi" w:hAnsiTheme="minorHAnsi" w:cstheme="minorHAnsi"/>
                <w:noProof/>
              </w:rPr>
              <w:t>3.3</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Target groups, beneficiaries</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_Toc56025272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27</w:t>
            </w:r>
            <w:r w:rsidR="00695AD1" w:rsidRPr="005E555D">
              <w:rPr>
                <w:rFonts w:asciiTheme="minorHAnsi" w:hAnsiTheme="minorHAnsi" w:cstheme="minorHAnsi"/>
                <w:noProof/>
                <w:webHidden/>
              </w:rPr>
              <w:fldChar w:fldCharType="end"/>
            </w:r>
          </w:hyperlink>
        </w:p>
        <w:p w14:paraId="36CF44D3" w14:textId="35BA04B1"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73" w:history="1">
            <w:r w:rsidR="00695AD1" w:rsidRPr="005E555D">
              <w:rPr>
                <w:rStyle w:val="Hyperlink"/>
                <w:rFonts w:asciiTheme="minorHAnsi" w:hAnsiTheme="minorHAnsi" w:cstheme="minorHAnsi"/>
                <w:noProof/>
              </w:rPr>
              <w:t>3.4</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Geographical area of intervention</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_Toc56025273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28</w:t>
            </w:r>
            <w:r w:rsidR="00695AD1" w:rsidRPr="005E555D">
              <w:rPr>
                <w:rFonts w:asciiTheme="minorHAnsi" w:hAnsiTheme="minorHAnsi" w:cstheme="minorHAnsi"/>
                <w:noProof/>
                <w:webHidden/>
              </w:rPr>
              <w:fldChar w:fldCharType="end"/>
            </w:r>
          </w:hyperlink>
        </w:p>
        <w:p w14:paraId="48902DEA" w14:textId="6867295A"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74" w:history="1">
            <w:r w:rsidR="00695AD1" w:rsidRPr="005E555D">
              <w:rPr>
                <w:rStyle w:val="Hyperlink"/>
                <w:rFonts w:asciiTheme="minorHAnsi" w:hAnsiTheme="minorHAnsi" w:cstheme="minorHAnsi"/>
                <w:noProof/>
              </w:rPr>
              <w:t>3.5</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Resources required to achieve the expected results</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_Toc56025274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28</w:t>
            </w:r>
            <w:r w:rsidR="00695AD1" w:rsidRPr="005E555D">
              <w:rPr>
                <w:rFonts w:asciiTheme="minorHAnsi" w:hAnsiTheme="minorHAnsi" w:cstheme="minorHAnsi"/>
                <w:noProof/>
                <w:webHidden/>
              </w:rPr>
              <w:fldChar w:fldCharType="end"/>
            </w:r>
          </w:hyperlink>
        </w:p>
        <w:p w14:paraId="5E3E4CFD" w14:textId="76E07A75"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75" w:history="1">
            <w:r w:rsidR="00695AD1" w:rsidRPr="005E555D">
              <w:rPr>
                <w:rStyle w:val="Hyperlink"/>
                <w:rFonts w:asciiTheme="minorHAnsi" w:hAnsiTheme="minorHAnsi" w:cstheme="minorHAnsi"/>
                <w:noProof/>
              </w:rPr>
              <w:t>3.6</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Partnerships (stakeholder’s analysis)</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_Toc56025275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28</w:t>
            </w:r>
            <w:r w:rsidR="00695AD1" w:rsidRPr="005E555D">
              <w:rPr>
                <w:rFonts w:asciiTheme="minorHAnsi" w:hAnsiTheme="minorHAnsi" w:cstheme="minorHAnsi"/>
                <w:noProof/>
                <w:webHidden/>
              </w:rPr>
              <w:fldChar w:fldCharType="end"/>
            </w:r>
          </w:hyperlink>
        </w:p>
        <w:p w14:paraId="171C5DBB" w14:textId="297B42A4"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76" w:history="1">
            <w:r w:rsidR="00695AD1" w:rsidRPr="005E555D">
              <w:rPr>
                <w:rStyle w:val="Hyperlink"/>
                <w:rFonts w:asciiTheme="minorHAnsi" w:hAnsiTheme="minorHAnsi" w:cstheme="minorHAnsi"/>
                <w:noProof/>
              </w:rPr>
              <w:t>3.7</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Transversal themes</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_Toc56025276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29</w:t>
            </w:r>
            <w:r w:rsidR="00695AD1" w:rsidRPr="005E555D">
              <w:rPr>
                <w:rFonts w:asciiTheme="minorHAnsi" w:hAnsiTheme="minorHAnsi" w:cstheme="minorHAnsi"/>
                <w:noProof/>
                <w:webHidden/>
              </w:rPr>
              <w:fldChar w:fldCharType="end"/>
            </w:r>
          </w:hyperlink>
        </w:p>
        <w:p w14:paraId="36447DEA" w14:textId="27FE0E85"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77" w:history="1">
            <w:r w:rsidR="00695AD1" w:rsidRPr="005E555D">
              <w:rPr>
                <w:rStyle w:val="Hyperlink"/>
                <w:rFonts w:asciiTheme="minorHAnsi" w:hAnsiTheme="minorHAnsi" w:cstheme="minorHAnsi"/>
                <w:noProof/>
              </w:rPr>
              <w:t>3.8</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Innovation and untraditional approaches, as well as potential link with the Accelerator lab</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_Toc56025277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32</w:t>
            </w:r>
            <w:r w:rsidR="00695AD1" w:rsidRPr="005E555D">
              <w:rPr>
                <w:rFonts w:asciiTheme="minorHAnsi" w:hAnsiTheme="minorHAnsi" w:cstheme="minorHAnsi"/>
                <w:noProof/>
                <w:webHidden/>
              </w:rPr>
              <w:fldChar w:fldCharType="end"/>
            </w:r>
          </w:hyperlink>
        </w:p>
        <w:p w14:paraId="7C9F4F93" w14:textId="502110BA"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78" w:history="1">
            <w:r w:rsidR="00695AD1" w:rsidRPr="005E555D">
              <w:rPr>
                <w:rStyle w:val="Hyperlink"/>
                <w:rFonts w:asciiTheme="minorHAnsi" w:hAnsiTheme="minorHAnsi" w:cstheme="minorHAnsi"/>
                <w:noProof/>
              </w:rPr>
              <w:t>3.9</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Synergies with other on-going or planned interventions</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_Toc56025278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32</w:t>
            </w:r>
            <w:r w:rsidR="00695AD1" w:rsidRPr="005E555D">
              <w:rPr>
                <w:rFonts w:asciiTheme="minorHAnsi" w:hAnsiTheme="minorHAnsi" w:cstheme="minorHAnsi"/>
                <w:noProof/>
                <w:webHidden/>
              </w:rPr>
              <w:fldChar w:fldCharType="end"/>
            </w:r>
          </w:hyperlink>
        </w:p>
        <w:p w14:paraId="06BCA4E1" w14:textId="7371D596"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79" w:history="1">
            <w:r w:rsidR="00695AD1" w:rsidRPr="005E555D">
              <w:rPr>
                <w:rStyle w:val="Hyperlink"/>
                <w:rFonts w:asciiTheme="minorHAnsi" w:hAnsiTheme="minorHAnsi" w:cstheme="minorHAnsi"/>
                <w:noProof/>
              </w:rPr>
              <w:t>3.10</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Risks and Assumptions</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_Toc56025279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33</w:t>
            </w:r>
            <w:r w:rsidR="00695AD1" w:rsidRPr="005E555D">
              <w:rPr>
                <w:rFonts w:asciiTheme="minorHAnsi" w:hAnsiTheme="minorHAnsi" w:cstheme="minorHAnsi"/>
                <w:noProof/>
                <w:webHidden/>
              </w:rPr>
              <w:fldChar w:fldCharType="end"/>
            </w:r>
          </w:hyperlink>
        </w:p>
        <w:p w14:paraId="0E0E0390" w14:textId="5F400ABF"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80" w:history="1">
            <w:r w:rsidR="00695AD1" w:rsidRPr="005E555D">
              <w:rPr>
                <w:rStyle w:val="Hyperlink"/>
                <w:rFonts w:asciiTheme="minorHAnsi" w:hAnsiTheme="minorHAnsi" w:cstheme="minorHAnsi"/>
                <w:noProof/>
              </w:rPr>
              <w:t>3.11</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Knowledge management</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_Toc56025280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34</w:t>
            </w:r>
            <w:r w:rsidR="00695AD1" w:rsidRPr="005E555D">
              <w:rPr>
                <w:rFonts w:asciiTheme="minorHAnsi" w:hAnsiTheme="minorHAnsi" w:cstheme="minorHAnsi"/>
                <w:noProof/>
                <w:webHidden/>
              </w:rPr>
              <w:fldChar w:fldCharType="end"/>
            </w:r>
          </w:hyperlink>
        </w:p>
        <w:p w14:paraId="4AAB6B27" w14:textId="46BA6528"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81" w:history="1">
            <w:r w:rsidR="00695AD1" w:rsidRPr="005E555D">
              <w:rPr>
                <w:rStyle w:val="Hyperlink"/>
                <w:rFonts w:asciiTheme="minorHAnsi" w:hAnsiTheme="minorHAnsi" w:cstheme="minorHAnsi"/>
                <w:noProof/>
              </w:rPr>
              <w:t>3.12</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Use of existing country systems, mechanisms and frameworks</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_Toc56025281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35</w:t>
            </w:r>
            <w:r w:rsidR="00695AD1" w:rsidRPr="005E555D">
              <w:rPr>
                <w:rFonts w:asciiTheme="minorHAnsi" w:hAnsiTheme="minorHAnsi" w:cstheme="minorHAnsi"/>
                <w:noProof/>
                <w:webHidden/>
              </w:rPr>
              <w:fldChar w:fldCharType="end"/>
            </w:r>
          </w:hyperlink>
        </w:p>
        <w:p w14:paraId="2D3A87B8" w14:textId="52AC756C"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82" w:history="1">
            <w:r w:rsidR="00695AD1" w:rsidRPr="005E555D">
              <w:rPr>
                <w:rStyle w:val="Hyperlink"/>
                <w:rFonts w:asciiTheme="minorHAnsi" w:hAnsiTheme="minorHAnsi" w:cstheme="minorHAnsi"/>
                <w:noProof/>
              </w:rPr>
              <w:t>3.13</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Sustainability and scaling up</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_Toc56025282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35</w:t>
            </w:r>
            <w:r w:rsidR="00695AD1" w:rsidRPr="005E555D">
              <w:rPr>
                <w:rFonts w:asciiTheme="minorHAnsi" w:hAnsiTheme="minorHAnsi" w:cstheme="minorHAnsi"/>
                <w:noProof/>
                <w:webHidden/>
              </w:rPr>
              <w:fldChar w:fldCharType="end"/>
            </w:r>
          </w:hyperlink>
        </w:p>
        <w:p w14:paraId="39755B6F" w14:textId="3617D617" w:rsidR="00695AD1" w:rsidRPr="005E555D" w:rsidRDefault="00223795" w:rsidP="00695AD1">
          <w:pPr>
            <w:pStyle w:val="TOC1"/>
            <w:rPr>
              <w:rFonts w:asciiTheme="minorHAnsi" w:eastAsiaTheme="minorEastAsia" w:hAnsiTheme="minorHAnsi" w:cstheme="minorHAnsi"/>
              <w:noProof/>
              <w:szCs w:val="22"/>
              <w:lang w:val="en-US"/>
            </w:rPr>
          </w:pPr>
          <w:hyperlink w:anchor="_Toc56025283" w:history="1">
            <w:r w:rsidR="00695AD1" w:rsidRPr="005E555D">
              <w:rPr>
                <w:rStyle w:val="Hyperlink"/>
                <w:rFonts w:asciiTheme="minorHAnsi" w:hAnsiTheme="minorHAnsi" w:cstheme="minorHAnsi"/>
                <w:noProof/>
              </w:rPr>
              <w:t>IV.</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Project Management</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_Toc56025283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36</w:t>
            </w:r>
            <w:r w:rsidR="00695AD1" w:rsidRPr="005E555D">
              <w:rPr>
                <w:rFonts w:asciiTheme="minorHAnsi" w:hAnsiTheme="minorHAnsi" w:cstheme="minorHAnsi"/>
                <w:noProof/>
                <w:webHidden/>
              </w:rPr>
              <w:fldChar w:fldCharType="end"/>
            </w:r>
          </w:hyperlink>
        </w:p>
        <w:p w14:paraId="66419700" w14:textId="58C68D81"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85" w:history="1">
            <w:r w:rsidR="00695AD1" w:rsidRPr="005E555D">
              <w:rPr>
                <w:rStyle w:val="Hyperlink"/>
                <w:rFonts w:asciiTheme="minorHAnsi" w:hAnsiTheme="minorHAnsi" w:cstheme="minorHAnsi"/>
                <w:noProof/>
              </w:rPr>
              <w:t>4.1</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Project management</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_Toc56025285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36</w:t>
            </w:r>
            <w:r w:rsidR="00695AD1" w:rsidRPr="005E555D">
              <w:rPr>
                <w:rFonts w:asciiTheme="minorHAnsi" w:hAnsiTheme="minorHAnsi" w:cstheme="minorHAnsi"/>
                <w:noProof/>
                <w:webHidden/>
              </w:rPr>
              <w:fldChar w:fldCharType="end"/>
            </w:r>
          </w:hyperlink>
        </w:p>
        <w:p w14:paraId="7D4AC77E" w14:textId="4C367CD5"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86" w:history="1">
            <w:r w:rsidR="00695AD1" w:rsidRPr="005E555D">
              <w:rPr>
                <w:rStyle w:val="Hyperlink"/>
                <w:rFonts w:asciiTheme="minorHAnsi" w:hAnsiTheme="minorHAnsi" w:cstheme="minorHAnsi"/>
                <w:noProof/>
              </w:rPr>
              <w:t>4.2</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Cost efficiency and effectiveness</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_Toc56025286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36</w:t>
            </w:r>
            <w:r w:rsidR="00695AD1" w:rsidRPr="005E555D">
              <w:rPr>
                <w:rFonts w:asciiTheme="minorHAnsi" w:hAnsiTheme="minorHAnsi" w:cstheme="minorHAnsi"/>
                <w:noProof/>
                <w:webHidden/>
              </w:rPr>
              <w:fldChar w:fldCharType="end"/>
            </w:r>
          </w:hyperlink>
        </w:p>
        <w:p w14:paraId="38D42D93" w14:textId="19C91B53"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87" w:history="1">
            <w:r w:rsidR="00695AD1" w:rsidRPr="005E555D">
              <w:rPr>
                <w:rStyle w:val="Hyperlink"/>
                <w:rFonts w:asciiTheme="minorHAnsi" w:hAnsiTheme="minorHAnsi" w:cstheme="minorHAnsi"/>
                <w:noProof/>
              </w:rPr>
              <w:t>4.3</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Project monitoring, evaluation, and reporting</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_Toc56025287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36</w:t>
            </w:r>
            <w:r w:rsidR="00695AD1" w:rsidRPr="005E555D">
              <w:rPr>
                <w:rFonts w:asciiTheme="minorHAnsi" w:hAnsiTheme="minorHAnsi" w:cstheme="minorHAnsi"/>
                <w:noProof/>
                <w:webHidden/>
              </w:rPr>
              <w:fldChar w:fldCharType="end"/>
            </w:r>
          </w:hyperlink>
        </w:p>
        <w:p w14:paraId="3EE54388" w14:textId="3B4584A0" w:rsidR="00695AD1" w:rsidRPr="005E555D" w:rsidRDefault="00223795">
          <w:pPr>
            <w:pStyle w:val="TOC2"/>
            <w:tabs>
              <w:tab w:val="left" w:pos="880"/>
              <w:tab w:val="right" w:leader="dot" w:pos="9016"/>
            </w:tabs>
            <w:rPr>
              <w:rFonts w:asciiTheme="minorHAnsi" w:eastAsiaTheme="minorEastAsia" w:hAnsiTheme="minorHAnsi" w:cstheme="minorHAnsi"/>
              <w:noProof/>
              <w:szCs w:val="22"/>
              <w:lang w:val="en-US"/>
            </w:rPr>
          </w:pPr>
          <w:hyperlink w:anchor="_Toc56025288" w:history="1">
            <w:r w:rsidR="00695AD1" w:rsidRPr="005E555D">
              <w:rPr>
                <w:rStyle w:val="Hyperlink"/>
                <w:rFonts w:asciiTheme="minorHAnsi" w:hAnsiTheme="minorHAnsi" w:cstheme="minorHAnsi"/>
                <w:noProof/>
              </w:rPr>
              <w:t>4.4</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Visibility and communication</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_Toc56025288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38</w:t>
            </w:r>
            <w:r w:rsidR="00695AD1" w:rsidRPr="005E555D">
              <w:rPr>
                <w:rFonts w:asciiTheme="minorHAnsi" w:hAnsiTheme="minorHAnsi" w:cstheme="minorHAnsi"/>
                <w:noProof/>
                <w:webHidden/>
              </w:rPr>
              <w:fldChar w:fldCharType="end"/>
            </w:r>
          </w:hyperlink>
        </w:p>
        <w:p w14:paraId="7C5C9E28" w14:textId="2913C460" w:rsidR="00695AD1" w:rsidRPr="005E555D" w:rsidRDefault="00223795" w:rsidP="00695AD1">
          <w:pPr>
            <w:pStyle w:val="TOC1"/>
            <w:rPr>
              <w:rFonts w:asciiTheme="minorHAnsi" w:eastAsiaTheme="minorEastAsia" w:hAnsiTheme="minorHAnsi" w:cstheme="minorHAnsi"/>
              <w:noProof/>
              <w:szCs w:val="22"/>
              <w:lang w:val="en-US"/>
            </w:rPr>
          </w:pPr>
          <w:hyperlink w:anchor="_Toc56025289" w:history="1">
            <w:r w:rsidR="00695AD1" w:rsidRPr="005E555D">
              <w:rPr>
                <w:rStyle w:val="Hyperlink"/>
                <w:rFonts w:asciiTheme="minorHAnsi" w:hAnsiTheme="minorHAnsi" w:cstheme="minorHAnsi"/>
                <w:noProof/>
              </w:rPr>
              <w:t>V.</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Results Framework</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_Toc56025289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39</w:t>
            </w:r>
            <w:r w:rsidR="00695AD1" w:rsidRPr="005E555D">
              <w:rPr>
                <w:rFonts w:asciiTheme="minorHAnsi" w:hAnsiTheme="minorHAnsi" w:cstheme="minorHAnsi"/>
                <w:noProof/>
                <w:webHidden/>
              </w:rPr>
              <w:fldChar w:fldCharType="end"/>
            </w:r>
          </w:hyperlink>
        </w:p>
        <w:p w14:paraId="424B3AB1" w14:textId="5424468C" w:rsidR="00695AD1" w:rsidRPr="005E555D" w:rsidRDefault="00223795" w:rsidP="00695AD1">
          <w:pPr>
            <w:pStyle w:val="TOC1"/>
            <w:rPr>
              <w:rFonts w:asciiTheme="minorHAnsi" w:eastAsiaTheme="minorEastAsia" w:hAnsiTheme="minorHAnsi" w:cstheme="minorHAnsi"/>
              <w:noProof/>
              <w:szCs w:val="22"/>
              <w:lang w:val="en-US"/>
            </w:rPr>
          </w:pPr>
          <w:hyperlink w:anchor="_Toc56025293" w:history="1">
            <w:r w:rsidR="00695AD1" w:rsidRPr="005E555D">
              <w:rPr>
                <w:rStyle w:val="Hyperlink"/>
                <w:rFonts w:asciiTheme="minorHAnsi" w:hAnsiTheme="minorHAnsi" w:cstheme="minorHAnsi"/>
                <w:noProof/>
              </w:rPr>
              <w:t>VI.</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Monitoring and Evaluation</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_Toc56025293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41</w:t>
            </w:r>
            <w:r w:rsidR="00695AD1" w:rsidRPr="005E555D">
              <w:rPr>
                <w:rFonts w:asciiTheme="minorHAnsi" w:hAnsiTheme="minorHAnsi" w:cstheme="minorHAnsi"/>
                <w:noProof/>
                <w:webHidden/>
              </w:rPr>
              <w:fldChar w:fldCharType="end"/>
            </w:r>
          </w:hyperlink>
        </w:p>
        <w:p w14:paraId="5B177BA8" w14:textId="2BC03F34" w:rsidR="00695AD1" w:rsidRPr="005E555D" w:rsidRDefault="00223795" w:rsidP="00695AD1">
          <w:pPr>
            <w:pStyle w:val="TOC1"/>
            <w:rPr>
              <w:rFonts w:asciiTheme="minorHAnsi" w:eastAsiaTheme="minorEastAsia" w:hAnsiTheme="minorHAnsi" w:cstheme="minorHAnsi"/>
              <w:noProof/>
              <w:szCs w:val="22"/>
              <w:lang w:val="en-US"/>
            </w:rPr>
          </w:pPr>
          <w:hyperlink w:anchor="_Toc56025294" w:history="1">
            <w:r w:rsidR="00695AD1" w:rsidRPr="005E555D">
              <w:rPr>
                <w:rStyle w:val="Hyperlink"/>
                <w:rFonts w:asciiTheme="minorHAnsi" w:hAnsiTheme="minorHAnsi" w:cstheme="minorHAnsi"/>
                <w:noProof/>
              </w:rPr>
              <w:t>VII.</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Multi-Year Work Plan</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_Toc56025294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43</w:t>
            </w:r>
            <w:r w:rsidR="00695AD1" w:rsidRPr="005E555D">
              <w:rPr>
                <w:rFonts w:asciiTheme="minorHAnsi" w:hAnsiTheme="minorHAnsi" w:cstheme="minorHAnsi"/>
                <w:noProof/>
                <w:webHidden/>
              </w:rPr>
              <w:fldChar w:fldCharType="end"/>
            </w:r>
          </w:hyperlink>
        </w:p>
        <w:p w14:paraId="2EEFB054" w14:textId="63501E8A" w:rsidR="00695AD1" w:rsidRPr="005E555D" w:rsidRDefault="00223795" w:rsidP="00695AD1">
          <w:pPr>
            <w:pStyle w:val="TOC1"/>
            <w:rPr>
              <w:rFonts w:asciiTheme="minorHAnsi" w:eastAsiaTheme="minorEastAsia" w:hAnsiTheme="minorHAnsi" w:cstheme="minorHAnsi"/>
              <w:noProof/>
              <w:szCs w:val="22"/>
              <w:lang w:val="en-US"/>
            </w:rPr>
          </w:pPr>
          <w:hyperlink w:anchor="_Toc56025295" w:history="1">
            <w:r w:rsidR="00695AD1" w:rsidRPr="005E555D">
              <w:rPr>
                <w:rStyle w:val="Hyperlink"/>
                <w:rFonts w:asciiTheme="minorHAnsi" w:hAnsiTheme="minorHAnsi" w:cstheme="minorHAnsi"/>
                <w:noProof/>
              </w:rPr>
              <w:t>VIII.</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Governance and Management Arrangements</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_Toc56025295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46</w:t>
            </w:r>
            <w:r w:rsidR="00695AD1" w:rsidRPr="005E555D">
              <w:rPr>
                <w:rFonts w:asciiTheme="minorHAnsi" w:hAnsiTheme="minorHAnsi" w:cstheme="minorHAnsi"/>
                <w:noProof/>
                <w:webHidden/>
              </w:rPr>
              <w:fldChar w:fldCharType="end"/>
            </w:r>
          </w:hyperlink>
        </w:p>
        <w:p w14:paraId="3C4C4741" w14:textId="6149DE8B" w:rsidR="00695AD1" w:rsidRPr="005E555D" w:rsidRDefault="00223795" w:rsidP="00695AD1">
          <w:pPr>
            <w:pStyle w:val="TOC1"/>
            <w:rPr>
              <w:rFonts w:asciiTheme="minorHAnsi" w:eastAsiaTheme="minorEastAsia" w:hAnsiTheme="minorHAnsi" w:cstheme="minorHAnsi"/>
              <w:noProof/>
              <w:szCs w:val="22"/>
              <w:lang w:val="en-US"/>
            </w:rPr>
          </w:pPr>
          <w:hyperlink w:anchor="_Toc56025296" w:history="1">
            <w:r w:rsidR="00695AD1" w:rsidRPr="005E555D">
              <w:rPr>
                <w:rStyle w:val="Hyperlink"/>
                <w:rFonts w:asciiTheme="minorHAnsi" w:hAnsiTheme="minorHAnsi" w:cstheme="minorHAnsi"/>
                <w:noProof/>
              </w:rPr>
              <w:t>IX.</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Legal Context</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_Toc56025296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48</w:t>
            </w:r>
            <w:r w:rsidR="00695AD1" w:rsidRPr="005E555D">
              <w:rPr>
                <w:rFonts w:asciiTheme="minorHAnsi" w:hAnsiTheme="minorHAnsi" w:cstheme="minorHAnsi"/>
                <w:noProof/>
                <w:webHidden/>
              </w:rPr>
              <w:fldChar w:fldCharType="end"/>
            </w:r>
          </w:hyperlink>
        </w:p>
        <w:p w14:paraId="5556600E" w14:textId="3AE96DE8" w:rsidR="00695AD1" w:rsidRPr="005E555D" w:rsidRDefault="00223795" w:rsidP="00695AD1">
          <w:pPr>
            <w:pStyle w:val="TOC1"/>
            <w:rPr>
              <w:rFonts w:asciiTheme="minorHAnsi" w:eastAsiaTheme="minorEastAsia" w:hAnsiTheme="minorHAnsi" w:cstheme="minorHAnsi"/>
              <w:noProof/>
              <w:szCs w:val="22"/>
              <w:lang w:val="en-US"/>
            </w:rPr>
          </w:pPr>
          <w:hyperlink w:anchor="_Toc56025297" w:history="1">
            <w:r w:rsidR="00695AD1" w:rsidRPr="005E555D">
              <w:rPr>
                <w:rStyle w:val="Hyperlink"/>
                <w:rFonts w:asciiTheme="minorHAnsi" w:hAnsiTheme="minorHAnsi" w:cstheme="minorHAnsi"/>
                <w:noProof/>
              </w:rPr>
              <w:t>X.</w:t>
            </w:r>
            <w:r w:rsidR="00695AD1" w:rsidRPr="005E555D">
              <w:rPr>
                <w:rFonts w:asciiTheme="minorHAnsi" w:eastAsiaTheme="minorEastAsia" w:hAnsiTheme="minorHAnsi" w:cstheme="minorHAnsi"/>
                <w:noProof/>
                <w:szCs w:val="22"/>
                <w:lang w:val="en-US"/>
              </w:rPr>
              <w:tab/>
            </w:r>
            <w:r w:rsidR="00695AD1" w:rsidRPr="005E555D">
              <w:rPr>
                <w:rStyle w:val="Hyperlink"/>
                <w:rFonts w:asciiTheme="minorHAnsi" w:hAnsiTheme="minorHAnsi" w:cstheme="minorHAnsi"/>
                <w:noProof/>
              </w:rPr>
              <w:t>Risk Management</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_Toc56025297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48</w:t>
            </w:r>
            <w:r w:rsidR="00695AD1" w:rsidRPr="005E555D">
              <w:rPr>
                <w:rFonts w:asciiTheme="minorHAnsi" w:hAnsiTheme="minorHAnsi" w:cstheme="minorHAnsi"/>
                <w:noProof/>
                <w:webHidden/>
              </w:rPr>
              <w:fldChar w:fldCharType="end"/>
            </w:r>
          </w:hyperlink>
        </w:p>
        <w:p w14:paraId="683930D5" w14:textId="2354F1C9" w:rsidR="00695AD1" w:rsidRDefault="00223795" w:rsidP="00695AD1">
          <w:pPr>
            <w:pStyle w:val="TOC1"/>
            <w:rPr>
              <w:rFonts w:asciiTheme="minorHAnsi" w:eastAsiaTheme="minorEastAsia" w:hAnsiTheme="minorHAnsi" w:cstheme="minorBidi"/>
              <w:noProof/>
              <w:szCs w:val="22"/>
              <w:lang w:val="en-US"/>
            </w:rPr>
          </w:pPr>
          <w:hyperlink w:anchor="_Toc56025298" w:history="1">
            <w:r w:rsidR="00695AD1" w:rsidRPr="005E555D">
              <w:rPr>
                <w:rStyle w:val="Hyperlink"/>
                <w:rFonts w:asciiTheme="minorHAnsi" w:hAnsiTheme="minorHAnsi" w:cstheme="minorHAnsi"/>
                <w:noProof/>
              </w:rPr>
              <w:t>Annexes</w:t>
            </w:r>
            <w:r w:rsidR="00695AD1" w:rsidRPr="005E555D">
              <w:rPr>
                <w:rFonts w:asciiTheme="minorHAnsi" w:hAnsiTheme="minorHAnsi" w:cstheme="minorHAnsi"/>
                <w:noProof/>
                <w:webHidden/>
              </w:rPr>
              <w:tab/>
            </w:r>
            <w:r w:rsidR="00695AD1" w:rsidRPr="005E555D">
              <w:rPr>
                <w:rFonts w:asciiTheme="minorHAnsi" w:hAnsiTheme="minorHAnsi" w:cstheme="minorHAnsi"/>
                <w:noProof/>
                <w:webHidden/>
              </w:rPr>
              <w:fldChar w:fldCharType="begin"/>
            </w:r>
            <w:r w:rsidR="00695AD1" w:rsidRPr="005E555D">
              <w:rPr>
                <w:rFonts w:asciiTheme="minorHAnsi" w:hAnsiTheme="minorHAnsi" w:cstheme="minorHAnsi"/>
                <w:noProof/>
                <w:webHidden/>
              </w:rPr>
              <w:instrText xml:space="preserve"> PAGEREF _Toc56025298 \h </w:instrText>
            </w:r>
            <w:r w:rsidR="00695AD1" w:rsidRPr="005E555D">
              <w:rPr>
                <w:rFonts w:asciiTheme="minorHAnsi" w:hAnsiTheme="minorHAnsi" w:cstheme="minorHAnsi"/>
                <w:noProof/>
                <w:webHidden/>
              </w:rPr>
            </w:r>
            <w:r w:rsidR="00695AD1" w:rsidRPr="005E555D">
              <w:rPr>
                <w:rFonts w:asciiTheme="minorHAnsi" w:hAnsiTheme="minorHAnsi" w:cstheme="minorHAnsi"/>
                <w:noProof/>
                <w:webHidden/>
              </w:rPr>
              <w:fldChar w:fldCharType="separate"/>
            </w:r>
            <w:r w:rsidR="00695AD1" w:rsidRPr="005E555D">
              <w:rPr>
                <w:rFonts w:asciiTheme="minorHAnsi" w:hAnsiTheme="minorHAnsi" w:cstheme="minorHAnsi"/>
                <w:noProof/>
                <w:webHidden/>
              </w:rPr>
              <w:t>53</w:t>
            </w:r>
            <w:r w:rsidR="00695AD1" w:rsidRPr="005E555D">
              <w:rPr>
                <w:rFonts w:asciiTheme="minorHAnsi" w:hAnsiTheme="minorHAnsi" w:cstheme="minorHAnsi"/>
                <w:noProof/>
                <w:webHidden/>
              </w:rPr>
              <w:fldChar w:fldCharType="end"/>
            </w:r>
          </w:hyperlink>
        </w:p>
        <w:p w14:paraId="651749F7" w14:textId="7A97D419" w:rsidR="00695AD1" w:rsidRDefault="00695AD1">
          <w:r>
            <w:rPr>
              <w:b/>
              <w:bCs/>
              <w:noProof/>
            </w:rPr>
            <w:fldChar w:fldCharType="end"/>
          </w:r>
        </w:p>
      </w:sdtContent>
    </w:sdt>
    <w:p w14:paraId="047BD533" w14:textId="77777777" w:rsidR="008A05C9" w:rsidRDefault="008A05C9">
      <w:pPr>
        <w:pStyle w:val="Heading1"/>
        <w:numPr>
          <w:ilvl w:val="0"/>
          <w:numId w:val="0"/>
        </w:numPr>
        <w:sectPr w:rsidR="008A05C9" w:rsidSect="00695AD1">
          <w:headerReference w:type="first" r:id="rId18"/>
          <w:pgSz w:w="11906" w:h="16838" w:code="9"/>
          <w:pgMar w:top="1080" w:right="1106" w:bottom="1440" w:left="1440" w:header="720" w:footer="432" w:gutter="0"/>
          <w:cols w:space="708"/>
          <w:titlePg/>
          <w:docGrid w:linePitch="360"/>
        </w:sectPr>
      </w:pPr>
    </w:p>
    <w:p w14:paraId="378A4156" w14:textId="77777777" w:rsidR="00695AD1" w:rsidRDefault="00695AD1" w:rsidP="00695AD1">
      <w:pPr>
        <w:pStyle w:val="Heading1"/>
        <w:numPr>
          <w:ilvl w:val="0"/>
          <w:numId w:val="0"/>
        </w:numPr>
        <w:spacing w:after="240"/>
        <w:ind w:left="720" w:hanging="720"/>
      </w:pPr>
      <w:bookmarkStart w:id="1" w:name="_Toc56022694"/>
      <w:bookmarkStart w:id="2" w:name="_Toc56025254"/>
      <w:r>
        <w:lastRenderedPageBreak/>
        <w:t>List of Abbreviations</w:t>
      </w:r>
      <w:bookmarkEnd w:id="1"/>
      <w:bookmarkEnd w:id="2"/>
    </w:p>
    <w:tbl>
      <w:tblPr>
        <w:tblW w:w="0" w:type="auto"/>
        <w:tblLook w:val="04A0" w:firstRow="1" w:lastRow="0" w:firstColumn="1" w:lastColumn="0" w:noHBand="0" w:noVBand="1"/>
      </w:tblPr>
      <w:tblGrid>
        <w:gridCol w:w="1165"/>
        <w:gridCol w:w="7650"/>
      </w:tblGrid>
      <w:tr w:rsidR="00695AD1" w:rsidRPr="00DD4666" w14:paraId="1FCC0F67" w14:textId="77777777" w:rsidTr="006720E6">
        <w:tc>
          <w:tcPr>
            <w:tcW w:w="1165" w:type="dxa"/>
          </w:tcPr>
          <w:p w14:paraId="4DF948EC"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BAM</w:t>
            </w:r>
          </w:p>
        </w:tc>
        <w:tc>
          <w:tcPr>
            <w:tcW w:w="7650" w:type="dxa"/>
          </w:tcPr>
          <w:p w14:paraId="6F6F66EA" w14:textId="77777777" w:rsidR="00695AD1" w:rsidRPr="00DD4666" w:rsidRDefault="00695AD1" w:rsidP="00744D28">
            <w:pPr>
              <w:rPr>
                <w:rFonts w:asciiTheme="minorHAnsi" w:hAnsiTheme="minorHAnsi" w:cstheme="minorHAnsi"/>
                <w:szCs w:val="22"/>
              </w:rPr>
            </w:pPr>
            <w:r w:rsidRPr="009327B0">
              <w:rPr>
                <w:rFonts w:asciiTheme="minorHAnsi" w:hAnsiTheme="minorHAnsi" w:cstheme="minorHAnsi"/>
                <w:szCs w:val="22"/>
              </w:rPr>
              <w:t>Bosnia</w:t>
            </w:r>
            <w:r>
              <w:rPr>
                <w:rFonts w:asciiTheme="minorHAnsi" w:hAnsiTheme="minorHAnsi" w:cstheme="minorHAnsi"/>
                <w:szCs w:val="22"/>
              </w:rPr>
              <w:t xml:space="preserve"> and </w:t>
            </w:r>
            <w:r w:rsidRPr="009327B0">
              <w:rPr>
                <w:rFonts w:asciiTheme="minorHAnsi" w:hAnsiTheme="minorHAnsi" w:cstheme="minorHAnsi"/>
                <w:szCs w:val="22"/>
              </w:rPr>
              <w:t>Herzegovina Convertible Mark</w:t>
            </w:r>
          </w:p>
        </w:tc>
      </w:tr>
      <w:tr w:rsidR="00695AD1" w:rsidRPr="00DD4666" w14:paraId="7727ED05" w14:textId="77777777" w:rsidTr="006720E6">
        <w:tc>
          <w:tcPr>
            <w:tcW w:w="1165" w:type="dxa"/>
          </w:tcPr>
          <w:p w14:paraId="7277A793"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BiH</w:t>
            </w:r>
          </w:p>
        </w:tc>
        <w:tc>
          <w:tcPr>
            <w:tcW w:w="7650" w:type="dxa"/>
          </w:tcPr>
          <w:p w14:paraId="7364A557"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Bosnia and Herzegovina</w:t>
            </w:r>
          </w:p>
        </w:tc>
      </w:tr>
      <w:tr w:rsidR="00695AD1" w:rsidRPr="00DD4666" w14:paraId="61F37E18" w14:textId="77777777" w:rsidTr="006720E6">
        <w:tc>
          <w:tcPr>
            <w:tcW w:w="1165" w:type="dxa"/>
          </w:tcPr>
          <w:p w14:paraId="51BCC0BE"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CoM</w:t>
            </w:r>
          </w:p>
        </w:tc>
        <w:tc>
          <w:tcPr>
            <w:tcW w:w="7650" w:type="dxa"/>
          </w:tcPr>
          <w:p w14:paraId="513B1077"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Covenant of Mayors</w:t>
            </w:r>
          </w:p>
        </w:tc>
      </w:tr>
      <w:tr w:rsidR="00695AD1" w:rsidRPr="00DD4666" w14:paraId="642AB450" w14:textId="77777777" w:rsidTr="006720E6">
        <w:tc>
          <w:tcPr>
            <w:tcW w:w="1165" w:type="dxa"/>
          </w:tcPr>
          <w:p w14:paraId="553948E4"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COVID-19</w:t>
            </w:r>
          </w:p>
        </w:tc>
        <w:tc>
          <w:tcPr>
            <w:tcW w:w="7650" w:type="dxa"/>
          </w:tcPr>
          <w:p w14:paraId="11AE3B6E"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Coronavirus Disease of 2019</w:t>
            </w:r>
          </w:p>
        </w:tc>
      </w:tr>
      <w:tr w:rsidR="00695AD1" w:rsidRPr="00DD4666" w14:paraId="30254EFF" w14:textId="77777777" w:rsidTr="006720E6">
        <w:tc>
          <w:tcPr>
            <w:tcW w:w="1165" w:type="dxa"/>
          </w:tcPr>
          <w:p w14:paraId="55545A98"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DIM</w:t>
            </w:r>
          </w:p>
        </w:tc>
        <w:tc>
          <w:tcPr>
            <w:tcW w:w="7650" w:type="dxa"/>
          </w:tcPr>
          <w:p w14:paraId="20246AE3"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Direct Implementation Methodology</w:t>
            </w:r>
          </w:p>
        </w:tc>
      </w:tr>
      <w:tr w:rsidR="00695AD1" w:rsidRPr="00DD4666" w14:paraId="0892AE4A" w14:textId="77777777" w:rsidTr="006720E6">
        <w:tc>
          <w:tcPr>
            <w:tcW w:w="1165" w:type="dxa"/>
          </w:tcPr>
          <w:p w14:paraId="22545FE2"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DREI</w:t>
            </w:r>
          </w:p>
        </w:tc>
        <w:tc>
          <w:tcPr>
            <w:tcW w:w="7650" w:type="dxa"/>
          </w:tcPr>
          <w:p w14:paraId="19EF3360" w14:textId="77777777" w:rsidR="00695AD1" w:rsidRPr="00DD4666" w:rsidRDefault="00695AD1" w:rsidP="00744D28">
            <w:pPr>
              <w:rPr>
                <w:rFonts w:asciiTheme="minorHAnsi" w:hAnsiTheme="minorHAnsi" w:cstheme="minorHAnsi"/>
                <w:szCs w:val="22"/>
              </w:rPr>
            </w:pPr>
            <w:r w:rsidRPr="0079527A">
              <w:rPr>
                <w:rFonts w:asciiTheme="minorHAnsi" w:hAnsiTheme="minorHAnsi" w:cstheme="minorHAnsi"/>
                <w:szCs w:val="22"/>
              </w:rPr>
              <w:t>De-risking Renewable Energy Investment</w:t>
            </w:r>
          </w:p>
        </w:tc>
      </w:tr>
      <w:tr w:rsidR="00695AD1" w:rsidRPr="00DD4666" w14:paraId="5E856C42" w14:textId="77777777" w:rsidTr="006720E6">
        <w:tc>
          <w:tcPr>
            <w:tcW w:w="1165" w:type="dxa"/>
          </w:tcPr>
          <w:p w14:paraId="7E34FA23"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EE</w:t>
            </w:r>
          </w:p>
        </w:tc>
        <w:tc>
          <w:tcPr>
            <w:tcW w:w="7650" w:type="dxa"/>
          </w:tcPr>
          <w:p w14:paraId="516D05D4" w14:textId="77777777" w:rsidR="00695AD1" w:rsidRPr="00DD4666" w:rsidRDefault="00695AD1" w:rsidP="00744D28">
            <w:pPr>
              <w:rPr>
                <w:rFonts w:asciiTheme="minorHAnsi" w:hAnsiTheme="minorHAnsi" w:cstheme="minorHAnsi"/>
                <w:szCs w:val="22"/>
              </w:rPr>
            </w:pPr>
            <w:r w:rsidRPr="0079527A">
              <w:rPr>
                <w:rFonts w:asciiTheme="minorHAnsi" w:hAnsiTheme="minorHAnsi" w:cstheme="minorHAnsi"/>
                <w:szCs w:val="22"/>
              </w:rPr>
              <w:t>Energy Efficiency</w:t>
            </w:r>
          </w:p>
        </w:tc>
      </w:tr>
      <w:tr w:rsidR="00695AD1" w:rsidRPr="00DD4666" w14:paraId="455D7925" w14:textId="77777777" w:rsidTr="006720E6">
        <w:tc>
          <w:tcPr>
            <w:tcW w:w="1165" w:type="dxa"/>
          </w:tcPr>
          <w:p w14:paraId="3F96FC70"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EEAPs</w:t>
            </w:r>
          </w:p>
        </w:tc>
        <w:tc>
          <w:tcPr>
            <w:tcW w:w="7650" w:type="dxa"/>
          </w:tcPr>
          <w:p w14:paraId="1E5F3413"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Energy Efficiency Action Plans</w:t>
            </w:r>
          </w:p>
        </w:tc>
      </w:tr>
      <w:tr w:rsidR="00695AD1" w:rsidRPr="00DD4666" w14:paraId="5E9FDD38" w14:textId="77777777" w:rsidTr="006720E6">
        <w:tc>
          <w:tcPr>
            <w:tcW w:w="1165" w:type="dxa"/>
          </w:tcPr>
          <w:p w14:paraId="2DFD5BC8"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EED</w:t>
            </w:r>
          </w:p>
        </w:tc>
        <w:tc>
          <w:tcPr>
            <w:tcW w:w="7650" w:type="dxa"/>
          </w:tcPr>
          <w:p w14:paraId="6BB6CB3D"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Energy Efficiency Directive</w:t>
            </w:r>
          </w:p>
        </w:tc>
      </w:tr>
      <w:tr w:rsidR="00695AD1" w:rsidRPr="00DD4666" w14:paraId="3A690DAE" w14:textId="77777777" w:rsidTr="006720E6">
        <w:tc>
          <w:tcPr>
            <w:tcW w:w="1165" w:type="dxa"/>
          </w:tcPr>
          <w:p w14:paraId="35F68323"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EEOs</w:t>
            </w:r>
          </w:p>
        </w:tc>
        <w:tc>
          <w:tcPr>
            <w:tcW w:w="7650" w:type="dxa"/>
          </w:tcPr>
          <w:p w14:paraId="4D11AEBB" w14:textId="77777777" w:rsidR="00695AD1" w:rsidRPr="00DD4666" w:rsidRDefault="00695AD1" w:rsidP="00744D28">
            <w:pPr>
              <w:rPr>
                <w:rFonts w:asciiTheme="minorHAnsi" w:hAnsiTheme="minorHAnsi" w:cstheme="minorHAnsi"/>
                <w:szCs w:val="22"/>
              </w:rPr>
            </w:pPr>
            <w:r w:rsidRPr="0079527A">
              <w:rPr>
                <w:rFonts w:asciiTheme="minorHAnsi" w:hAnsiTheme="minorHAnsi" w:cstheme="minorHAnsi"/>
                <w:szCs w:val="22"/>
              </w:rPr>
              <w:t>Energy Efficiency Obligation Schemes</w:t>
            </w:r>
          </w:p>
        </w:tc>
      </w:tr>
      <w:tr w:rsidR="00695AD1" w:rsidRPr="00DD4666" w14:paraId="693D82A4" w14:textId="77777777" w:rsidTr="006720E6">
        <w:tc>
          <w:tcPr>
            <w:tcW w:w="1165" w:type="dxa"/>
          </w:tcPr>
          <w:p w14:paraId="6B3EAC91"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EPBD</w:t>
            </w:r>
          </w:p>
        </w:tc>
        <w:tc>
          <w:tcPr>
            <w:tcW w:w="7650" w:type="dxa"/>
          </w:tcPr>
          <w:p w14:paraId="5E6F2724" w14:textId="77777777" w:rsidR="00695AD1" w:rsidRPr="00DD4666" w:rsidRDefault="00695AD1" w:rsidP="00744D28">
            <w:pPr>
              <w:rPr>
                <w:rFonts w:asciiTheme="minorHAnsi" w:hAnsiTheme="minorHAnsi" w:cstheme="minorHAnsi"/>
                <w:szCs w:val="22"/>
              </w:rPr>
            </w:pPr>
            <w:r w:rsidRPr="0079527A">
              <w:rPr>
                <w:rFonts w:asciiTheme="minorHAnsi" w:hAnsiTheme="minorHAnsi" w:cstheme="minorHAnsi"/>
                <w:szCs w:val="22"/>
              </w:rPr>
              <w:t>Energy Performance of Buildings Directive</w:t>
            </w:r>
          </w:p>
        </w:tc>
      </w:tr>
      <w:tr w:rsidR="00695AD1" w:rsidRPr="00DD4666" w14:paraId="7030482D" w14:textId="77777777" w:rsidTr="006720E6">
        <w:tc>
          <w:tcPr>
            <w:tcW w:w="1165" w:type="dxa"/>
          </w:tcPr>
          <w:p w14:paraId="77C9C35D"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EMIS</w:t>
            </w:r>
          </w:p>
        </w:tc>
        <w:tc>
          <w:tcPr>
            <w:tcW w:w="7650" w:type="dxa"/>
          </w:tcPr>
          <w:p w14:paraId="1258B54F" w14:textId="77777777" w:rsidR="00695AD1" w:rsidRPr="00DD4666" w:rsidRDefault="00695AD1" w:rsidP="00744D28">
            <w:pPr>
              <w:rPr>
                <w:rFonts w:asciiTheme="minorHAnsi" w:hAnsiTheme="minorHAnsi" w:cstheme="minorHAnsi"/>
                <w:szCs w:val="22"/>
              </w:rPr>
            </w:pPr>
            <w:r w:rsidRPr="0079527A">
              <w:rPr>
                <w:rFonts w:asciiTheme="minorHAnsi" w:hAnsiTheme="minorHAnsi" w:cstheme="minorHAnsi"/>
                <w:szCs w:val="22"/>
              </w:rPr>
              <w:t>Energy Management Information System</w:t>
            </w:r>
          </w:p>
        </w:tc>
      </w:tr>
      <w:tr w:rsidR="00695AD1" w:rsidRPr="00DD4666" w14:paraId="500A131C" w14:textId="77777777" w:rsidTr="006720E6">
        <w:tc>
          <w:tcPr>
            <w:tcW w:w="1165" w:type="dxa"/>
          </w:tcPr>
          <w:p w14:paraId="074DD432"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ERC</w:t>
            </w:r>
          </w:p>
        </w:tc>
        <w:tc>
          <w:tcPr>
            <w:tcW w:w="7650" w:type="dxa"/>
          </w:tcPr>
          <w:p w14:paraId="4FD240BB" w14:textId="77777777" w:rsidR="00695AD1" w:rsidRPr="00DD4666" w:rsidRDefault="00695AD1" w:rsidP="00744D28">
            <w:pPr>
              <w:rPr>
                <w:rFonts w:asciiTheme="minorHAnsi" w:hAnsiTheme="minorHAnsi" w:cstheme="minorHAnsi"/>
                <w:szCs w:val="22"/>
              </w:rPr>
            </w:pPr>
            <w:r w:rsidRPr="0079527A">
              <w:rPr>
                <w:rFonts w:asciiTheme="minorHAnsi" w:hAnsiTheme="minorHAnsi" w:cstheme="minorHAnsi"/>
                <w:szCs w:val="22"/>
              </w:rPr>
              <w:t>Evaluation Resource Centre</w:t>
            </w:r>
          </w:p>
        </w:tc>
      </w:tr>
      <w:tr w:rsidR="00695AD1" w:rsidRPr="00DD4666" w14:paraId="1A039834" w14:textId="77777777" w:rsidTr="006720E6">
        <w:tc>
          <w:tcPr>
            <w:tcW w:w="1165" w:type="dxa"/>
          </w:tcPr>
          <w:p w14:paraId="2D8BF676"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ESCO</w:t>
            </w:r>
          </w:p>
        </w:tc>
        <w:tc>
          <w:tcPr>
            <w:tcW w:w="7650" w:type="dxa"/>
          </w:tcPr>
          <w:p w14:paraId="6D7AC5CF" w14:textId="77777777" w:rsidR="00695AD1" w:rsidRPr="00DD4666" w:rsidRDefault="00695AD1" w:rsidP="00744D28">
            <w:pPr>
              <w:rPr>
                <w:rFonts w:asciiTheme="minorHAnsi" w:hAnsiTheme="minorHAnsi" w:cstheme="minorHAnsi"/>
                <w:szCs w:val="22"/>
              </w:rPr>
            </w:pPr>
            <w:r w:rsidRPr="0079527A">
              <w:rPr>
                <w:rFonts w:asciiTheme="minorHAnsi" w:hAnsiTheme="minorHAnsi" w:cstheme="minorHAnsi"/>
                <w:szCs w:val="22"/>
              </w:rPr>
              <w:t>Energy Service Company</w:t>
            </w:r>
          </w:p>
        </w:tc>
      </w:tr>
      <w:tr w:rsidR="00695AD1" w:rsidRPr="00DD4666" w14:paraId="2E12925F" w14:textId="77777777" w:rsidTr="006720E6">
        <w:tc>
          <w:tcPr>
            <w:tcW w:w="1165" w:type="dxa"/>
          </w:tcPr>
          <w:p w14:paraId="16F2BC10"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EU</w:t>
            </w:r>
          </w:p>
        </w:tc>
        <w:tc>
          <w:tcPr>
            <w:tcW w:w="7650" w:type="dxa"/>
          </w:tcPr>
          <w:p w14:paraId="79257BFD"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European Union</w:t>
            </w:r>
          </w:p>
        </w:tc>
      </w:tr>
      <w:tr w:rsidR="00695AD1" w:rsidRPr="00DD4666" w14:paraId="188218D0" w14:textId="77777777" w:rsidTr="006720E6">
        <w:tc>
          <w:tcPr>
            <w:tcW w:w="1165" w:type="dxa"/>
          </w:tcPr>
          <w:p w14:paraId="19860AED"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FBiH</w:t>
            </w:r>
          </w:p>
        </w:tc>
        <w:tc>
          <w:tcPr>
            <w:tcW w:w="7650" w:type="dxa"/>
          </w:tcPr>
          <w:p w14:paraId="465DD35B"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Federation of Bosnia and Herzegovina</w:t>
            </w:r>
          </w:p>
        </w:tc>
      </w:tr>
      <w:tr w:rsidR="00695AD1" w:rsidRPr="00DD4666" w14:paraId="73374115" w14:textId="77777777" w:rsidTr="006720E6">
        <w:tc>
          <w:tcPr>
            <w:tcW w:w="1165" w:type="dxa"/>
          </w:tcPr>
          <w:p w14:paraId="51FE935E"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GCF</w:t>
            </w:r>
          </w:p>
        </w:tc>
        <w:tc>
          <w:tcPr>
            <w:tcW w:w="7650" w:type="dxa"/>
          </w:tcPr>
          <w:p w14:paraId="2E6852A5"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Green Climate Fund</w:t>
            </w:r>
          </w:p>
        </w:tc>
      </w:tr>
      <w:tr w:rsidR="00695AD1" w:rsidRPr="00DD4666" w14:paraId="143532B8" w14:textId="77777777" w:rsidTr="006720E6">
        <w:tc>
          <w:tcPr>
            <w:tcW w:w="1165" w:type="dxa"/>
          </w:tcPr>
          <w:p w14:paraId="29C8A4DD"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GDP</w:t>
            </w:r>
          </w:p>
        </w:tc>
        <w:tc>
          <w:tcPr>
            <w:tcW w:w="7650" w:type="dxa"/>
          </w:tcPr>
          <w:p w14:paraId="11696ADC"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Gross Domestic Product</w:t>
            </w:r>
          </w:p>
        </w:tc>
      </w:tr>
      <w:tr w:rsidR="00695AD1" w:rsidRPr="00DD4666" w14:paraId="63EB0CFD" w14:textId="77777777" w:rsidTr="006720E6">
        <w:tc>
          <w:tcPr>
            <w:tcW w:w="1165" w:type="dxa"/>
          </w:tcPr>
          <w:p w14:paraId="57E78A8B"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GED</w:t>
            </w:r>
          </w:p>
        </w:tc>
        <w:tc>
          <w:tcPr>
            <w:tcW w:w="7650" w:type="dxa"/>
          </w:tcPr>
          <w:p w14:paraId="68BADE32"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Green Economic Development</w:t>
            </w:r>
          </w:p>
        </w:tc>
      </w:tr>
      <w:tr w:rsidR="00695AD1" w:rsidRPr="00DD4666" w14:paraId="5AA6A22C" w14:textId="77777777" w:rsidTr="006720E6">
        <w:tc>
          <w:tcPr>
            <w:tcW w:w="1165" w:type="dxa"/>
          </w:tcPr>
          <w:p w14:paraId="4B5E242B"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GHG</w:t>
            </w:r>
          </w:p>
        </w:tc>
        <w:tc>
          <w:tcPr>
            <w:tcW w:w="7650" w:type="dxa"/>
          </w:tcPr>
          <w:p w14:paraId="759E72CA"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Greenhouse Gas</w:t>
            </w:r>
          </w:p>
        </w:tc>
      </w:tr>
      <w:tr w:rsidR="00695AD1" w:rsidRPr="00DD4666" w14:paraId="46E1C53C" w14:textId="77777777" w:rsidTr="006720E6">
        <w:tc>
          <w:tcPr>
            <w:tcW w:w="1165" w:type="dxa"/>
          </w:tcPr>
          <w:p w14:paraId="45A85650"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GiZ</w:t>
            </w:r>
          </w:p>
        </w:tc>
        <w:tc>
          <w:tcPr>
            <w:tcW w:w="7650" w:type="dxa"/>
          </w:tcPr>
          <w:p w14:paraId="66041D37"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German Agency for International Cooperation</w:t>
            </w:r>
          </w:p>
        </w:tc>
      </w:tr>
      <w:tr w:rsidR="00695AD1" w:rsidRPr="00DD4666" w14:paraId="262FB240" w14:textId="77777777" w:rsidTr="006720E6">
        <w:tc>
          <w:tcPr>
            <w:tcW w:w="1165" w:type="dxa"/>
          </w:tcPr>
          <w:p w14:paraId="5E586B1B"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IPSAS</w:t>
            </w:r>
          </w:p>
        </w:tc>
        <w:tc>
          <w:tcPr>
            <w:tcW w:w="7650" w:type="dxa"/>
          </w:tcPr>
          <w:p w14:paraId="0111E2A0" w14:textId="77777777" w:rsidR="00695AD1" w:rsidRPr="00DD4666" w:rsidRDefault="00695AD1" w:rsidP="00744D28">
            <w:pPr>
              <w:rPr>
                <w:rFonts w:asciiTheme="minorHAnsi" w:hAnsiTheme="minorHAnsi" w:cstheme="minorHAnsi"/>
                <w:szCs w:val="22"/>
              </w:rPr>
            </w:pPr>
            <w:r w:rsidRPr="0079527A">
              <w:rPr>
                <w:rFonts w:asciiTheme="minorHAnsi" w:hAnsiTheme="minorHAnsi" w:cstheme="minorHAnsi"/>
                <w:szCs w:val="22"/>
              </w:rPr>
              <w:t>International Public Sector Accounting Standards</w:t>
            </w:r>
          </w:p>
        </w:tc>
      </w:tr>
      <w:tr w:rsidR="00695AD1" w:rsidRPr="00DD4666" w14:paraId="7ABE63F7" w14:textId="77777777" w:rsidTr="006720E6">
        <w:tc>
          <w:tcPr>
            <w:tcW w:w="1165" w:type="dxa"/>
          </w:tcPr>
          <w:p w14:paraId="0ED5F57B"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M&amp;E</w:t>
            </w:r>
          </w:p>
        </w:tc>
        <w:tc>
          <w:tcPr>
            <w:tcW w:w="7650" w:type="dxa"/>
          </w:tcPr>
          <w:p w14:paraId="41371F73"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Monitoring and Evaluation</w:t>
            </w:r>
          </w:p>
        </w:tc>
      </w:tr>
      <w:tr w:rsidR="00695AD1" w:rsidRPr="00DD4666" w14:paraId="4E27126D" w14:textId="77777777" w:rsidTr="006720E6">
        <w:tc>
          <w:tcPr>
            <w:tcW w:w="1165" w:type="dxa"/>
          </w:tcPr>
          <w:p w14:paraId="750DF383"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MoFTER</w:t>
            </w:r>
          </w:p>
        </w:tc>
        <w:tc>
          <w:tcPr>
            <w:tcW w:w="7650" w:type="dxa"/>
          </w:tcPr>
          <w:p w14:paraId="3343E14D"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Ministry of Foreign Trade and Economic Relations of Bosnia and</w:t>
            </w:r>
            <w:r>
              <w:rPr>
                <w:rFonts w:asciiTheme="minorHAnsi" w:hAnsiTheme="minorHAnsi" w:cstheme="minorHAnsi"/>
                <w:szCs w:val="22"/>
              </w:rPr>
              <w:t xml:space="preserve"> </w:t>
            </w:r>
            <w:r w:rsidRPr="00A04BFB">
              <w:rPr>
                <w:rFonts w:asciiTheme="minorHAnsi" w:hAnsiTheme="minorHAnsi" w:cstheme="minorHAnsi"/>
                <w:szCs w:val="22"/>
              </w:rPr>
              <w:t>Herzegovina</w:t>
            </w:r>
          </w:p>
        </w:tc>
      </w:tr>
      <w:tr w:rsidR="00695AD1" w:rsidRPr="00DD4666" w14:paraId="40C738BB" w14:textId="77777777" w:rsidTr="006720E6">
        <w:tc>
          <w:tcPr>
            <w:tcW w:w="1165" w:type="dxa"/>
          </w:tcPr>
          <w:p w14:paraId="4BFAB611"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NDC</w:t>
            </w:r>
          </w:p>
        </w:tc>
        <w:tc>
          <w:tcPr>
            <w:tcW w:w="7650" w:type="dxa"/>
          </w:tcPr>
          <w:p w14:paraId="6C27752D"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Nationally Determined Contribution</w:t>
            </w:r>
          </w:p>
        </w:tc>
      </w:tr>
      <w:tr w:rsidR="00695AD1" w:rsidRPr="00DD4666" w14:paraId="14CE1EE8" w14:textId="77777777" w:rsidTr="006720E6">
        <w:tc>
          <w:tcPr>
            <w:tcW w:w="1165" w:type="dxa"/>
          </w:tcPr>
          <w:p w14:paraId="35D841AA"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NEEAP</w:t>
            </w:r>
          </w:p>
        </w:tc>
        <w:tc>
          <w:tcPr>
            <w:tcW w:w="7650" w:type="dxa"/>
          </w:tcPr>
          <w:p w14:paraId="445BE788"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National Energy Efficiency Action Plan of Bosnia and Herzegovina</w:t>
            </w:r>
          </w:p>
        </w:tc>
      </w:tr>
      <w:tr w:rsidR="00695AD1" w:rsidRPr="00DD4666" w14:paraId="02CB7EF7" w14:textId="77777777" w:rsidTr="006720E6">
        <w:tc>
          <w:tcPr>
            <w:tcW w:w="1165" w:type="dxa"/>
          </w:tcPr>
          <w:p w14:paraId="42845D3C"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NGO</w:t>
            </w:r>
          </w:p>
        </w:tc>
        <w:tc>
          <w:tcPr>
            <w:tcW w:w="7650" w:type="dxa"/>
          </w:tcPr>
          <w:p w14:paraId="6AF98E0D"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Non-</w:t>
            </w:r>
            <w:r>
              <w:rPr>
                <w:rFonts w:asciiTheme="minorHAnsi" w:hAnsiTheme="minorHAnsi" w:cstheme="minorHAnsi"/>
                <w:szCs w:val="22"/>
              </w:rPr>
              <w:t>G</w:t>
            </w:r>
            <w:r w:rsidRPr="00A04BFB">
              <w:rPr>
                <w:rFonts w:asciiTheme="minorHAnsi" w:hAnsiTheme="minorHAnsi" w:cstheme="minorHAnsi"/>
                <w:szCs w:val="22"/>
              </w:rPr>
              <w:t xml:space="preserve">overnmental </w:t>
            </w:r>
            <w:r>
              <w:rPr>
                <w:rFonts w:asciiTheme="minorHAnsi" w:hAnsiTheme="minorHAnsi" w:cstheme="minorHAnsi"/>
                <w:szCs w:val="22"/>
              </w:rPr>
              <w:t>O</w:t>
            </w:r>
            <w:r w:rsidRPr="00A04BFB">
              <w:rPr>
                <w:rFonts w:asciiTheme="minorHAnsi" w:hAnsiTheme="minorHAnsi" w:cstheme="minorHAnsi"/>
                <w:szCs w:val="22"/>
              </w:rPr>
              <w:t>rganization</w:t>
            </w:r>
          </w:p>
        </w:tc>
      </w:tr>
      <w:tr w:rsidR="00695AD1" w:rsidRPr="00DD4666" w14:paraId="045E500D" w14:textId="77777777" w:rsidTr="006720E6">
        <w:tc>
          <w:tcPr>
            <w:tcW w:w="1165" w:type="dxa"/>
          </w:tcPr>
          <w:p w14:paraId="53D26F1E"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NIF</w:t>
            </w:r>
          </w:p>
        </w:tc>
        <w:tc>
          <w:tcPr>
            <w:tcW w:w="7650" w:type="dxa"/>
          </w:tcPr>
          <w:p w14:paraId="4AFDC43E"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National Investment Framework</w:t>
            </w:r>
          </w:p>
        </w:tc>
      </w:tr>
      <w:tr w:rsidR="00695AD1" w:rsidRPr="00DD4666" w14:paraId="639DD6E8" w14:textId="77777777" w:rsidTr="006720E6">
        <w:tc>
          <w:tcPr>
            <w:tcW w:w="1165" w:type="dxa"/>
          </w:tcPr>
          <w:p w14:paraId="3131A7D0"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OAI</w:t>
            </w:r>
          </w:p>
        </w:tc>
        <w:tc>
          <w:tcPr>
            <w:tcW w:w="7650" w:type="dxa"/>
          </w:tcPr>
          <w:p w14:paraId="58FFAD07" w14:textId="77777777" w:rsidR="00695AD1" w:rsidRPr="00DD4666" w:rsidRDefault="00695AD1" w:rsidP="00744D28">
            <w:pPr>
              <w:rPr>
                <w:rFonts w:asciiTheme="minorHAnsi" w:hAnsiTheme="minorHAnsi" w:cstheme="minorHAnsi"/>
                <w:szCs w:val="22"/>
              </w:rPr>
            </w:pPr>
            <w:r w:rsidRPr="0079527A">
              <w:rPr>
                <w:rFonts w:asciiTheme="minorHAnsi" w:hAnsiTheme="minorHAnsi" w:cstheme="minorHAnsi"/>
                <w:szCs w:val="22"/>
              </w:rPr>
              <w:t>Office of Audit and Investigations</w:t>
            </w:r>
          </w:p>
        </w:tc>
      </w:tr>
      <w:tr w:rsidR="00695AD1" w:rsidRPr="00DD4666" w14:paraId="6726E82E" w14:textId="77777777" w:rsidTr="006720E6">
        <w:tc>
          <w:tcPr>
            <w:tcW w:w="1165" w:type="dxa"/>
          </w:tcPr>
          <w:p w14:paraId="394A7BAA"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OECD</w:t>
            </w:r>
          </w:p>
        </w:tc>
        <w:tc>
          <w:tcPr>
            <w:tcW w:w="7650" w:type="dxa"/>
          </w:tcPr>
          <w:p w14:paraId="79770C7C"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Organisation for Economic Co-operation and Development</w:t>
            </w:r>
          </w:p>
        </w:tc>
      </w:tr>
      <w:tr w:rsidR="00695AD1" w:rsidRPr="00DD4666" w14:paraId="6BA4DD18" w14:textId="77777777" w:rsidTr="006720E6">
        <w:tc>
          <w:tcPr>
            <w:tcW w:w="1165" w:type="dxa"/>
          </w:tcPr>
          <w:p w14:paraId="5AA625B8"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RES</w:t>
            </w:r>
          </w:p>
        </w:tc>
        <w:tc>
          <w:tcPr>
            <w:tcW w:w="7650" w:type="dxa"/>
          </w:tcPr>
          <w:p w14:paraId="3301EB19"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Renewable Energy Sources</w:t>
            </w:r>
          </w:p>
        </w:tc>
      </w:tr>
      <w:tr w:rsidR="00695AD1" w:rsidRPr="00DD4666" w14:paraId="1CE24A9F" w14:textId="77777777" w:rsidTr="006720E6">
        <w:tc>
          <w:tcPr>
            <w:tcW w:w="1165" w:type="dxa"/>
          </w:tcPr>
          <w:p w14:paraId="2EC2D8B5"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RS</w:t>
            </w:r>
          </w:p>
        </w:tc>
        <w:tc>
          <w:tcPr>
            <w:tcW w:w="7650" w:type="dxa"/>
          </w:tcPr>
          <w:p w14:paraId="04005C51"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Republika Srpska</w:t>
            </w:r>
          </w:p>
        </w:tc>
      </w:tr>
      <w:tr w:rsidR="00695AD1" w:rsidRPr="00DD4666" w14:paraId="76F646FE" w14:textId="77777777" w:rsidTr="006720E6">
        <w:tc>
          <w:tcPr>
            <w:tcW w:w="1165" w:type="dxa"/>
          </w:tcPr>
          <w:p w14:paraId="30557C45"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SBAA</w:t>
            </w:r>
          </w:p>
        </w:tc>
        <w:tc>
          <w:tcPr>
            <w:tcW w:w="7650" w:type="dxa"/>
          </w:tcPr>
          <w:p w14:paraId="5A8D39FB" w14:textId="77777777" w:rsidR="00695AD1" w:rsidRPr="00DD4666" w:rsidRDefault="00695AD1" w:rsidP="00744D28">
            <w:pPr>
              <w:rPr>
                <w:rFonts w:asciiTheme="minorHAnsi" w:hAnsiTheme="minorHAnsi" w:cstheme="minorHAnsi"/>
                <w:szCs w:val="22"/>
              </w:rPr>
            </w:pPr>
            <w:r w:rsidRPr="0079527A">
              <w:rPr>
                <w:rFonts w:asciiTheme="minorHAnsi" w:hAnsiTheme="minorHAnsi" w:cstheme="minorHAnsi"/>
                <w:szCs w:val="22"/>
              </w:rPr>
              <w:t>Standard Basic Assistance Agreement</w:t>
            </w:r>
          </w:p>
        </w:tc>
      </w:tr>
      <w:tr w:rsidR="00695AD1" w:rsidRPr="00DD4666" w14:paraId="2FA95075" w14:textId="77777777" w:rsidTr="006720E6">
        <w:tc>
          <w:tcPr>
            <w:tcW w:w="1165" w:type="dxa"/>
          </w:tcPr>
          <w:p w14:paraId="610E854B"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SECAPs</w:t>
            </w:r>
          </w:p>
        </w:tc>
        <w:tc>
          <w:tcPr>
            <w:tcW w:w="7650" w:type="dxa"/>
          </w:tcPr>
          <w:p w14:paraId="051C7461"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Sustainable Energy and Climate Action Plans</w:t>
            </w:r>
          </w:p>
        </w:tc>
      </w:tr>
      <w:tr w:rsidR="00695AD1" w:rsidRPr="00DD4666" w14:paraId="17301B2D" w14:textId="77777777" w:rsidTr="006720E6">
        <w:tc>
          <w:tcPr>
            <w:tcW w:w="1165" w:type="dxa"/>
          </w:tcPr>
          <w:p w14:paraId="0D805A38"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SDGs</w:t>
            </w:r>
          </w:p>
        </w:tc>
        <w:tc>
          <w:tcPr>
            <w:tcW w:w="7650" w:type="dxa"/>
          </w:tcPr>
          <w:p w14:paraId="1011D549"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Sustainable Development Goals</w:t>
            </w:r>
          </w:p>
        </w:tc>
      </w:tr>
      <w:tr w:rsidR="00695AD1" w:rsidRPr="00DD4666" w14:paraId="306E489A" w14:textId="77777777" w:rsidTr="006720E6">
        <w:tc>
          <w:tcPr>
            <w:tcW w:w="1165" w:type="dxa"/>
          </w:tcPr>
          <w:p w14:paraId="2B8F5608"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SERDA</w:t>
            </w:r>
          </w:p>
        </w:tc>
        <w:tc>
          <w:tcPr>
            <w:tcW w:w="7650" w:type="dxa"/>
          </w:tcPr>
          <w:p w14:paraId="34E42BBA" w14:textId="77777777" w:rsidR="00695AD1" w:rsidRPr="00DD4666" w:rsidRDefault="00695AD1" w:rsidP="00744D28">
            <w:pPr>
              <w:rPr>
                <w:rFonts w:asciiTheme="minorHAnsi" w:hAnsiTheme="minorHAnsi" w:cstheme="minorHAnsi"/>
                <w:szCs w:val="22"/>
              </w:rPr>
            </w:pPr>
            <w:r w:rsidRPr="0079527A">
              <w:rPr>
                <w:rFonts w:asciiTheme="minorHAnsi" w:hAnsiTheme="minorHAnsi" w:cstheme="minorHAnsi"/>
                <w:szCs w:val="22"/>
              </w:rPr>
              <w:t>Sarajevo Regional Development Agency</w:t>
            </w:r>
          </w:p>
        </w:tc>
      </w:tr>
      <w:tr w:rsidR="00695AD1" w:rsidRPr="00DD4666" w14:paraId="252803CD" w14:textId="77777777" w:rsidTr="006720E6">
        <w:tc>
          <w:tcPr>
            <w:tcW w:w="1165" w:type="dxa"/>
          </w:tcPr>
          <w:p w14:paraId="330B38A3" w14:textId="0ACB8613" w:rsidR="00695AD1" w:rsidRPr="00DD4666" w:rsidRDefault="00695AD1" w:rsidP="00744D28">
            <w:pPr>
              <w:rPr>
                <w:rFonts w:asciiTheme="minorHAnsi" w:hAnsiTheme="minorHAnsi" w:cstheme="minorHAnsi"/>
                <w:szCs w:val="22"/>
              </w:rPr>
            </w:pPr>
            <w:r>
              <w:rPr>
                <w:rFonts w:asciiTheme="minorHAnsi" w:hAnsiTheme="minorHAnsi" w:cstheme="minorHAnsi"/>
                <w:szCs w:val="22"/>
              </w:rPr>
              <w:t>SME</w:t>
            </w:r>
            <w:r w:rsidR="006C5BA8">
              <w:rPr>
                <w:rFonts w:asciiTheme="minorHAnsi" w:hAnsiTheme="minorHAnsi" w:cstheme="minorHAnsi"/>
                <w:szCs w:val="22"/>
              </w:rPr>
              <w:t>s</w:t>
            </w:r>
          </w:p>
        </w:tc>
        <w:tc>
          <w:tcPr>
            <w:tcW w:w="7650" w:type="dxa"/>
          </w:tcPr>
          <w:p w14:paraId="5088A4D3" w14:textId="3CE33BA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 xml:space="preserve">Small </w:t>
            </w:r>
            <w:r w:rsidR="00382178">
              <w:rPr>
                <w:rFonts w:asciiTheme="minorHAnsi" w:hAnsiTheme="minorHAnsi" w:cstheme="minorHAnsi"/>
                <w:szCs w:val="22"/>
              </w:rPr>
              <w:t xml:space="preserve">and </w:t>
            </w:r>
            <w:r w:rsidRPr="00A04BFB">
              <w:rPr>
                <w:rFonts w:asciiTheme="minorHAnsi" w:hAnsiTheme="minorHAnsi" w:cstheme="minorHAnsi"/>
                <w:szCs w:val="22"/>
              </w:rPr>
              <w:t>Medium Enterprise</w:t>
            </w:r>
            <w:r w:rsidR="006C5BA8">
              <w:rPr>
                <w:rFonts w:asciiTheme="minorHAnsi" w:hAnsiTheme="minorHAnsi" w:cstheme="minorHAnsi"/>
                <w:szCs w:val="22"/>
              </w:rPr>
              <w:t>s</w:t>
            </w:r>
          </w:p>
        </w:tc>
      </w:tr>
      <w:tr w:rsidR="00695AD1" w:rsidRPr="00DD4666" w14:paraId="0EFD928B" w14:textId="77777777" w:rsidTr="006720E6">
        <w:tc>
          <w:tcPr>
            <w:tcW w:w="1165" w:type="dxa"/>
          </w:tcPr>
          <w:p w14:paraId="0B269E73"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UN</w:t>
            </w:r>
          </w:p>
        </w:tc>
        <w:tc>
          <w:tcPr>
            <w:tcW w:w="7650" w:type="dxa"/>
          </w:tcPr>
          <w:p w14:paraId="6399667C"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United Nations</w:t>
            </w:r>
          </w:p>
        </w:tc>
      </w:tr>
      <w:tr w:rsidR="00695AD1" w:rsidRPr="00DD4666" w14:paraId="76F18EA1" w14:textId="77777777" w:rsidTr="006720E6">
        <w:tc>
          <w:tcPr>
            <w:tcW w:w="1165" w:type="dxa"/>
          </w:tcPr>
          <w:p w14:paraId="30EB9CC3"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UNDAF</w:t>
            </w:r>
          </w:p>
        </w:tc>
        <w:tc>
          <w:tcPr>
            <w:tcW w:w="7650" w:type="dxa"/>
          </w:tcPr>
          <w:p w14:paraId="59E9BC81" w14:textId="77777777" w:rsidR="00695AD1" w:rsidRPr="00DD4666" w:rsidRDefault="00695AD1" w:rsidP="00744D28">
            <w:pPr>
              <w:rPr>
                <w:rFonts w:asciiTheme="minorHAnsi" w:hAnsiTheme="minorHAnsi" w:cstheme="minorHAnsi"/>
                <w:szCs w:val="22"/>
              </w:rPr>
            </w:pPr>
            <w:r w:rsidRPr="0079527A">
              <w:rPr>
                <w:rFonts w:asciiTheme="minorHAnsi" w:hAnsiTheme="minorHAnsi" w:cstheme="minorHAnsi"/>
                <w:szCs w:val="22"/>
              </w:rPr>
              <w:t>United Nations Development Assistance Framework</w:t>
            </w:r>
          </w:p>
        </w:tc>
      </w:tr>
      <w:tr w:rsidR="00695AD1" w:rsidRPr="00DD4666" w14:paraId="5068970D" w14:textId="77777777" w:rsidTr="006720E6">
        <w:tc>
          <w:tcPr>
            <w:tcW w:w="1165" w:type="dxa"/>
          </w:tcPr>
          <w:p w14:paraId="2BF9BAAA"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UNDP</w:t>
            </w:r>
          </w:p>
        </w:tc>
        <w:tc>
          <w:tcPr>
            <w:tcW w:w="7650" w:type="dxa"/>
          </w:tcPr>
          <w:p w14:paraId="267ACF1F"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United Nations Development Programme</w:t>
            </w:r>
          </w:p>
        </w:tc>
      </w:tr>
      <w:tr w:rsidR="00695AD1" w:rsidRPr="00DD4666" w14:paraId="102DECEA" w14:textId="77777777" w:rsidTr="006720E6">
        <w:tc>
          <w:tcPr>
            <w:tcW w:w="1165" w:type="dxa"/>
          </w:tcPr>
          <w:p w14:paraId="5777AFCD"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lastRenderedPageBreak/>
              <w:t>UNFCCC</w:t>
            </w:r>
          </w:p>
        </w:tc>
        <w:tc>
          <w:tcPr>
            <w:tcW w:w="7650" w:type="dxa"/>
          </w:tcPr>
          <w:p w14:paraId="25A042C3" w14:textId="77777777" w:rsidR="00695AD1" w:rsidRPr="00DD4666" w:rsidRDefault="00695AD1" w:rsidP="00744D28">
            <w:pPr>
              <w:rPr>
                <w:rFonts w:asciiTheme="minorHAnsi" w:hAnsiTheme="minorHAnsi" w:cstheme="minorHAnsi"/>
                <w:szCs w:val="22"/>
              </w:rPr>
            </w:pPr>
            <w:r w:rsidRPr="0079527A">
              <w:rPr>
                <w:rFonts w:asciiTheme="minorHAnsi" w:hAnsiTheme="minorHAnsi" w:cstheme="minorHAnsi"/>
                <w:szCs w:val="22"/>
              </w:rPr>
              <w:t>United Nations Framework Convention on Climate Change</w:t>
            </w:r>
          </w:p>
        </w:tc>
      </w:tr>
      <w:tr w:rsidR="00695AD1" w:rsidRPr="00DD4666" w14:paraId="46009507" w14:textId="77777777" w:rsidTr="006720E6">
        <w:tc>
          <w:tcPr>
            <w:tcW w:w="1165" w:type="dxa"/>
          </w:tcPr>
          <w:p w14:paraId="4CE677B7"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UNSMS</w:t>
            </w:r>
          </w:p>
        </w:tc>
        <w:tc>
          <w:tcPr>
            <w:tcW w:w="7650" w:type="dxa"/>
          </w:tcPr>
          <w:p w14:paraId="408B95DA" w14:textId="77777777" w:rsidR="00695AD1" w:rsidRPr="00DD4666" w:rsidRDefault="00695AD1" w:rsidP="00744D28">
            <w:pPr>
              <w:rPr>
                <w:rFonts w:asciiTheme="minorHAnsi" w:hAnsiTheme="minorHAnsi" w:cstheme="minorHAnsi"/>
                <w:szCs w:val="22"/>
              </w:rPr>
            </w:pPr>
            <w:r w:rsidRPr="0079527A">
              <w:rPr>
                <w:rFonts w:asciiTheme="minorHAnsi" w:hAnsiTheme="minorHAnsi" w:cstheme="minorHAnsi"/>
                <w:szCs w:val="22"/>
              </w:rPr>
              <w:t>United Nations Security Management System</w:t>
            </w:r>
          </w:p>
        </w:tc>
      </w:tr>
      <w:tr w:rsidR="00695AD1" w:rsidRPr="00DD4666" w14:paraId="0EA763C0" w14:textId="77777777" w:rsidTr="006720E6">
        <w:tc>
          <w:tcPr>
            <w:tcW w:w="1165" w:type="dxa"/>
          </w:tcPr>
          <w:p w14:paraId="1F61F64D"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USD</w:t>
            </w:r>
          </w:p>
        </w:tc>
        <w:tc>
          <w:tcPr>
            <w:tcW w:w="7650" w:type="dxa"/>
          </w:tcPr>
          <w:p w14:paraId="0C32A9C3"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United States Dollar</w:t>
            </w:r>
          </w:p>
        </w:tc>
      </w:tr>
      <w:tr w:rsidR="00695AD1" w:rsidRPr="00DD4666" w14:paraId="54112C10" w14:textId="77777777" w:rsidTr="006720E6">
        <w:tc>
          <w:tcPr>
            <w:tcW w:w="1165" w:type="dxa"/>
          </w:tcPr>
          <w:p w14:paraId="46AA8249"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WB</w:t>
            </w:r>
          </w:p>
        </w:tc>
        <w:tc>
          <w:tcPr>
            <w:tcW w:w="7650" w:type="dxa"/>
          </w:tcPr>
          <w:p w14:paraId="1654F394"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World Bank</w:t>
            </w:r>
          </w:p>
        </w:tc>
      </w:tr>
      <w:tr w:rsidR="00695AD1" w:rsidRPr="00DD4666" w14:paraId="1D416F28" w14:textId="77777777" w:rsidTr="006720E6">
        <w:tc>
          <w:tcPr>
            <w:tcW w:w="1165" w:type="dxa"/>
          </w:tcPr>
          <w:p w14:paraId="31D43D9A" w14:textId="77777777" w:rsidR="00695AD1" w:rsidRPr="00DD4666" w:rsidRDefault="00695AD1" w:rsidP="00744D28">
            <w:pPr>
              <w:rPr>
                <w:rFonts w:asciiTheme="minorHAnsi" w:hAnsiTheme="minorHAnsi" w:cstheme="minorHAnsi"/>
                <w:szCs w:val="22"/>
              </w:rPr>
            </w:pPr>
            <w:r>
              <w:rPr>
                <w:rFonts w:asciiTheme="minorHAnsi" w:hAnsiTheme="minorHAnsi" w:cstheme="minorHAnsi"/>
                <w:szCs w:val="22"/>
              </w:rPr>
              <w:t>WHO</w:t>
            </w:r>
          </w:p>
        </w:tc>
        <w:tc>
          <w:tcPr>
            <w:tcW w:w="7650" w:type="dxa"/>
          </w:tcPr>
          <w:p w14:paraId="364C03FA" w14:textId="77777777" w:rsidR="00695AD1" w:rsidRPr="00DD4666" w:rsidRDefault="00695AD1" w:rsidP="00744D28">
            <w:pPr>
              <w:rPr>
                <w:rFonts w:asciiTheme="minorHAnsi" w:hAnsiTheme="minorHAnsi" w:cstheme="minorHAnsi"/>
                <w:szCs w:val="22"/>
              </w:rPr>
            </w:pPr>
            <w:r w:rsidRPr="00A04BFB">
              <w:rPr>
                <w:rFonts w:asciiTheme="minorHAnsi" w:hAnsiTheme="minorHAnsi" w:cstheme="minorHAnsi"/>
                <w:szCs w:val="22"/>
              </w:rPr>
              <w:t>World Health Organisation</w:t>
            </w:r>
          </w:p>
        </w:tc>
      </w:tr>
    </w:tbl>
    <w:p w14:paraId="1A9B0421" w14:textId="77777777" w:rsidR="00063711" w:rsidRDefault="00063711" w:rsidP="006720E6">
      <w:pPr>
        <w:pStyle w:val="Heading1"/>
        <w:numPr>
          <w:ilvl w:val="0"/>
          <w:numId w:val="0"/>
        </w:numPr>
        <w:sectPr w:rsidR="00063711" w:rsidSect="00BA09BF">
          <w:pgSz w:w="11906" w:h="16838" w:code="9"/>
          <w:pgMar w:top="1440" w:right="1440" w:bottom="1440" w:left="1440" w:header="720" w:footer="432" w:gutter="0"/>
          <w:cols w:space="708"/>
          <w:titlePg/>
          <w:docGrid w:linePitch="360"/>
        </w:sectPr>
      </w:pPr>
    </w:p>
    <w:p w14:paraId="7A795A04" w14:textId="47FA22FB" w:rsidR="004B40BE" w:rsidRPr="00D84824" w:rsidRDefault="009B0A09" w:rsidP="00D84824">
      <w:pPr>
        <w:pStyle w:val="Heading1"/>
        <w:tabs>
          <w:tab w:val="clear" w:pos="3690"/>
        </w:tabs>
        <w:ind w:left="720"/>
      </w:pPr>
      <w:r>
        <w:lastRenderedPageBreak/>
        <w:t xml:space="preserve"> </w:t>
      </w:r>
      <w:bookmarkStart w:id="3" w:name="_Toc56025255"/>
      <w:r w:rsidR="004B40BE">
        <w:t>Development Challenge</w:t>
      </w:r>
      <w:bookmarkEnd w:id="3"/>
      <w:r w:rsidR="004B40BE">
        <w:t xml:space="preserve"> </w:t>
      </w:r>
    </w:p>
    <w:p w14:paraId="1C7F36D4" w14:textId="55062129" w:rsidR="004B40BE" w:rsidRPr="00AF7ACB" w:rsidRDefault="004B40BE" w:rsidP="007A3722">
      <w:pPr>
        <w:pStyle w:val="Heading2"/>
        <w:numPr>
          <w:ilvl w:val="1"/>
          <w:numId w:val="25"/>
        </w:numPr>
        <w:ind w:left="450"/>
        <w:rPr>
          <w:rFonts w:ascii="Calibri" w:hAnsi="Calibri" w:cs="Calibri"/>
        </w:rPr>
      </w:pPr>
      <w:bookmarkStart w:id="4" w:name="_Toc451988858"/>
      <w:bookmarkStart w:id="5" w:name="_Toc56025256"/>
      <w:r w:rsidRPr="00AF7ACB">
        <w:rPr>
          <w:rFonts w:ascii="Calibri" w:hAnsi="Calibri" w:cs="Calibri"/>
        </w:rPr>
        <w:t>Wider country context</w:t>
      </w:r>
      <w:bookmarkEnd w:id="4"/>
      <w:bookmarkEnd w:id="5"/>
    </w:p>
    <w:p w14:paraId="576721BB" w14:textId="764F16CD" w:rsidR="00252D58" w:rsidRPr="00D04CAF" w:rsidRDefault="00252D58" w:rsidP="00695AD1">
      <w:pPr>
        <w:pStyle w:val="paragraph"/>
        <w:spacing w:before="0" w:beforeAutospacing="0" w:after="120" w:afterAutospacing="0"/>
        <w:jc w:val="both"/>
        <w:textAlignment w:val="baseline"/>
        <w:rPr>
          <w:rFonts w:ascii="Calibri" w:hAnsi="Calibri" w:cs="Segoe UI"/>
          <w:sz w:val="22"/>
          <w:szCs w:val="22"/>
        </w:rPr>
      </w:pPr>
      <w:r w:rsidRPr="68416572">
        <w:rPr>
          <w:rStyle w:val="normaltextrun"/>
          <w:rFonts w:ascii="Calibri" w:hAnsi="Calibri" w:cs="Calibri"/>
          <w:color w:val="000000" w:themeColor="text1"/>
          <w:sz w:val="22"/>
          <w:szCs w:val="22"/>
        </w:rPr>
        <w:t>Bosnia and Herzegovina </w:t>
      </w:r>
      <w:r w:rsidR="00C768B3" w:rsidRPr="68416572">
        <w:rPr>
          <w:rStyle w:val="normaltextrun"/>
          <w:rFonts w:ascii="Calibri" w:hAnsi="Calibri" w:cs="Calibri"/>
          <w:color w:val="000000" w:themeColor="text1"/>
          <w:sz w:val="22"/>
          <w:szCs w:val="22"/>
        </w:rPr>
        <w:t>(BiH)</w:t>
      </w:r>
      <w:r w:rsidR="005E555D">
        <w:rPr>
          <w:rStyle w:val="normaltextrun"/>
          <w:rFonts w:ascii="Calibri" w:hAnsi="Calibri" w:cs="Calibri"/>
          <w:color w:val="000000" w:themeColor="text1"/>
          <w:sz w:val="22"/>
          <w:szCs w:val="22"/>
        </w:rPr>
        <w:t xml:space="preserve"> </w:t>
      </w:r>
      <w:proofErr w:type="gramStart"/>
      <w:r w:rsidRPr="68416572">
        <w:rPr>
          <w:rStyle w:val="normaltextrun"/>
          <w:rFonts w:ascii="Calibri" w:hAnsi="Calibri" w:cs="Calibri"/>
          <w:color w:val="000000" w:themeColor="text1"/>
          <w:sz w:val="22"/>
          <w:szCs w:val="22"/>
        </w:rPr>
        <w:t>is</w:t>
      </w:r>
      <w:proofErr w:type="gramEnd"/>
      <w:r w:rsidRPr="68416572">
        <w:rPr>
          <w:rStyle w:val="normaltextrun"/>
          <w:rFonts w:ascii="Calibri" w:hAnsi="Calibri" w:cs="Calibri"/>
          <w:color w:val="000000" w:themeColor="text1"/>
          <w:sz w:val="22"/>
          <w:szCs w:val="22"/>
        </w:rPr>
        <w:t> an upper middle-income country in southeast Europe with a population of about 3.5 million. Accession to the European Union is an overarching priority. Over two decades after the signing of the Dayton Peace Agreement, European Union accession is constrained by limited reform progress and frequent institutional and political deadlocks that hamper public sector performance and weaken citizens’ trust in government. Bosnia and Herzegovina continue to be a fragile state. The opinion on the Bosnia and Herzegovina European Union membership application indicates the country needs to significantly step up the process to align with European Union acquis and enforce related legislation. Aside from a broad consensus for joining the European Union, a shared vision for the country has been difficult to achieve. </w:t>
      </w:r>
      <w:r w:rsidRPr="68416572">
        <w:rPr>
          <w:rStyle w:val="eop"/>
          <w:rFonts w:ascii="Calibri" w:hAnsi="Calibri" w:cs="Calibri"/>
          <w:color w:val="000000" w:themeColor="text1"/>
          <w:sz w:val="22"/>
          <w:szCs w:val="22"/>
        </w:rPr>
        <w:t> </w:t>
      </w:r>
    </w:p>
    <w:p w14:paraId="2A85DE0C" w14:textId="5A60BE21" w:rsidR="00252D58" w:rsidRPr="00D04CAF" w:rsidRDefault="00252D58" w:rsidP="00695AD1">
      <w:pPr>
        <w:pStyle w:val="paragraph"/>
        <w:spacing w:before="0" w:beforeAutospacing="0" w:after="120" w:afterAutospacing="0"/>
        <w:jc w:val="both"/>
        <w:textAlignment w:val="baseline"/>
        <w:rPr>
          <w:rFonts w:ascii="Calibri" w:hAnsi="Calibri" w:cs="Segoe UI"/>
          <w:sz w:val="22"/>
          <w:szCs w:val="22"/>
        </w:rPr>
      </w:pPr>
      <w:r w:rsidRPr="00D04CAF">
        <w:rPr>
          <w:rStyle w:val="normaltextrun"/>
          <w:rFonts w:ascii="Calibri" w:hAnsi="Calibri" w:cs="Calibri"/>
          <w:color w:val="000000"/>
          <w:sz w:val="22"/>
          <w:szCs w:val="22"/>
        </w:rPr>
        <w:t>The human development and economic development trends show vulnerability. The 2018 human development index was 0.769, placing the country in the high human development category. Of critical importance, the population is shrinking and ageing. Out-migration is an urgent challenge, representing a loss of young people and skilled workers upon which future sustainable development will depend. Unemployment stands high at 15.7</w:t>
      </w:r>
      <w:r w:rsidR="00D0219B">
        <w:rPr>
          <w:rStyle w:val="normaltextrun"/>
          <w:rFonts w:ascii="Calibri" w:hAnsi="Calibri" w:cs="Calibri"/>
          <w:color w:val="000000"/>
          <w:sz w:val="22"/>
          <w:szCs w:val="22"/>
        </w:rPr>
        <w:t>%</w:t>
      </w:r>
      <w:r w:rsidRPr="00D04CAF">
        <w:rPr>
          <w:rStyle w:val="FootnoteReference"/>
          <w:rFonts w:ascii="Calibri" w:hAnsi="Calibri" w:cs="Calibri"/>
          <w:color w:val="000000"/>
          <w:sz w:val="22"/>
          <w:szCs w:val="22"/>
        </w:rPr>
        <w:footnoteReference w:id="3"/>
      </w:r>
      <w:r w:rsidRPr="00D04CAF">
        <w:rPr>
          <w:rStyle w:val="normaltextrun"/>
          <w:rFonts w:ascii="Calibri" w:hAnsi="Calibri" w:cs="Calibri"/>
          <w:color w:val="000000"/>
          <w:sz w:val="22"/>
          <w:szCs w:val="22"/>
        </w:rPr>
        <w:t>, particularly among young people (47.3</w:t>
      </w:r>
      <w:r w:rsidR="00D0219B">
        <w:rPr>
          <w:rStyle w:val="normaltextrun"/>
          <w:rFonts w:ascii="Calibri" w:hAnsi="Calibri" w:cs="Calibri"/>
          <w:color w:val="000000"/>
          <w:sz w:val="22"/>
          <w:szCs w:val="22"/>
        </w:rPr>
        <w:t>%</w:t>
      </w:r>
      <w:r w:rsidRPr="00D04CAF">
        <w:rPr>
          <w:rStyle w:val="normaltextrun"/>
          <w:rFonts w:ascii="Calibri" w:hAnsi="Calibri" w:cs="Calibri"/>
          <w:color w:val="000000"/>
          <w:sz w:val="22"/>
          <w:szCs w:val="22"/>
        </w:rPr>
        <w:t>), women, persons with disabilities, and Roma. </w:t>
      </w:r>
      <w:r w:rsidRPr="00D04CAF">
        <w:rPr>
          <w:rStyle w:val="eop"/>
          <w:rFonts w:ascii="Calibri" w:hAnsi="Calibri" w:cs="Calibri"/>
          <w:color w:val="000000"/>
          <w:sz w:val="22"/>
          <w:szCs w:val="22"/>
        </w:rPr>
        <w:t> </w:t>
      </w:r>
    </w:p>
    <w:p w14:paraId="6CA44767" w14:textId="1EEC4220" w:rsidR="00252D58" w:rsidRPr="00D04CAF" w:rsidRDefault="00252D58" w:rsidP="00695AD1">
      <w:pPr>
        <w:pStyle w:val="paragraph"/>
        <w:spacing w:before="0" w:beforeAutospacing="0" w:after="120" w:afterAutospacing="0"/>
        <w:jc w:val="both"/>
        <w:textAlignment w:val="baseline"/>
        <w:rPr>
          <w:rStyle w:val="normaltextrun"/>
          <w:rFonts w:ascii="Calibri" w:hAnsi="Calibri" w:cs="Calibri"/>
          <w:color w:val="000000"/>
          <w:sz w:val="22"/>
          <w:szCs w:val="22"/>
        </w:rPr>
      </w:pPr>
      <w:r w:rsidRPr="00D04CAF">
        <w:rPr>
          <w:rStyle w:val="normaltextrun"/>
          <w:rFonts w:ascii="Calibri" w:hAnsi="Calibri" w:cs="Calibri"/>
          <w:color w:val="000000"/>
          <w:sz w:val="22"/>
          <w:szCs w:val="22"/>
        </w:rPr>
        <w:t>Annual economic growth ranged from 3.1</w:t>
      </w:r>
      <w:r w:rsidR="007C705C">
        <w:rPr>
          <w:rStyle w:val="normaltextrun"/>
          <w:rFonts w:ascii="Calibri" w:hAnsi="Calibri" w:cs="Calibri"/>
          <w:color w:val="000000"/>
          <w:sz w:val="22"/>
          <w:szCs w:val="22"/>
        </w:rPr>
        <w:t>-</w:t>
      </w:r>
      <w:r w:rsidRPr="00D04CAF">
        <w:rPr>
          <w:rStyle w:val="normaltextrun"/>
          <w:rFonts w:ascii="Calibri" w:hAnsi="Calibri" w:cs="Calibri"/>
          <w:color w:val="000000"/>
          <w:sz w:val="22"/>
          <w:szCs w:val="22"/>
        </w:rPr>
        <w:t>3.5</w:t>
      </w:r>
      <w:r w:rsidR="007C705C">
        <w:rPr>
          <w:rStyle w:val="normaltextrun"/>
          <w:rFonts w:ascii="Calibri" w:hAnsi="Calibri" w:cs="Calibri"/>
          <w:color w:val="000000"/>
          <w:sz w:val="22"/>
          <w:szCs w:val="22"/>
        </w:rPr>
        <w:t>%</w:t>
      </w:r>
      <w:r w:rsidRPr="00D04CAF">
        <w:rPr>
          <w:rStyle w:val="normaltextrun"/>
          <w:rFonts w:ascii="Calibri" w:hAnsi="Calibri" w:cs="Calibri"/>
          <w:color w:val="000000"/>
          <w:sz w:val="22"/>
          <w:szCs w:val="22"/>
        </w:rPr>
        <w:t xml:space="preserve"> between 2016-2019</w:t>
      </w:r>
      <w:r w:rsidRPr="00D04CAF">
        <w:rPr>
          <w:rStyle w:val="FootnoteReference"/>
          <w:rFonts w:ascii="Calibri" w:hAnsi="Calibri" w:cs="Calibri"/>
          <w:color w:val="000000"/>
          <w:sz w:val="22"/>
          <w:szCs w:val="22"/>
        </w:rPr>
        <w:footnoteReference w:id="4"/>
      </w:r>
      <w:r w:rsidRPr="00D04CAF">
        <w:rPr>
          <w:rStyle w:val="normaltextrun"/>
          <w:rFonts w:ascii="Calibri" w:hAnsi="Calibri" w:cs="Calibri"/>
          <w:color w:val="000000"/>
          <w:sz w:val="22"/>
          <w:szCs w:val="22"/>
        </w:rPr>
        <w:t>; in 2020, this is expected to drop to -1.9</w:t>
      </w:r>
      <w:r w:rsidR="007C705C">
        <w:rPr>
          <w:rStyle w:val="normaltextrun"/>
          <w:rFonts w:ascii="Calibri" w:hAnsi="Calibri" w:cs="Calibri"/>
          <w:color w:val="000000"/>
          <w:sz w:val="22"/>
          <w:szCs w:val="22"/>
        </w:rPr>
        <w:t>%</w:t>
      </w:r>
      <w:r w:rsidRPr="00D04CAF">
        <w:rPr>
          <w:rStyle w:val="normaltextrun"/>
          <w:rFonts w:ascii="Calibri" w:hAnsi="Calibri" w:cs="Calibri"/>
          <w:color w:val="000000"/>
          <w:sz w:val="22"/>
          <w:szCs w:val="22"/>
        </w:rPr>
        <w:t xml:space="preserve"> owing to the COVID-19 crisis</w:t>
      </w:r>
      <w:r w:rsidRPr="00D04CAF">
        <w:rPr>
          <w:rStyle w:val="FootnoteReference"/>
          <w:rFonts w:ascii="Calibri" w:hAnsi="Calibri" w:cs="Calibri"/>
          <w:color w:val="000000"/>
          <w:sz w:val="22"/>
          <w:szCs w:val="22"/>
        </w:rPr>
        <w:footnoteReference w:id="5"/>
      </w:r>
      <w:r w:rsidRPr="00D04CAF">
        <w:rPr>
          <w:rStyle w:val="normaltextrun"/>
          <w:rFonts w:ascii="Calibri" w:hAnsi="Calibri" w:cs="Calibri"/>
          <w:color w:val="000000"/>
          <w:sz w:val="22"/>
          <w:szCs w:val="22"/>
        </w:rPr>
        <w:t>.  To be stronger and more competitive, the economy requires better infrastructure and a better policy and investment environment for private sector growth. The economy displays a high level of carbon and energy intensity: carbon dioxide emissions currently amount to 25,539 Mt CO</w:t>
      </w:r>
      <w:r w:rsidRPr="00D04CAF">
        <w:rPr>
          <w:rStyle w:val="normaltextrun"/>
          <w:rFonts w:ascii="Calibri" w:hAnsi="Calibri" w:cs="Calibri"/>
          <w:color w:val="000000"/>
          <w:sz w:val="22"/>
          <w:szCs w:val="22"/>
          <w:vertAlign w:val="subscript"/>
        </w:rPr>
        <w:t>2</w:t>
      </w:r>
      <w:r w:rsidRPr="00D04CAF">
        <w:rPr>
          <w:rStyle w:val="normaltextrun"/>
          <w:rFonts w:ascii="Calibri" w:hAnsi="Calibri" w:cs="Calibri"/>
          <w:color w:val="000000"/>
          <w:sz w:val="22"/>
          <w:szCs w:val="22"/>
        </w:rPr>
        <w:t>, with the residential sector, energy sector, agriculture, industrial processes and waste the largest sources of CO</w:t>
      </w:r>
      <w:r w:rsidRPr="00D04CAF">
        <w:rPr>
          <w:rStyle w:val="normaltextrun"/>
          <w:rFonts w:ascii="Calibri" w:hAnsi="Calibri" w:cs="Calibri"/>
          <w:color w:val="000000"/>
          <w:sz w:val="22"/>
          <w:szCs w:val="22"/>
          <w:vertAlign w:val="subscript"/>
        </w:rPr>
        <w:t>2</w:t>
      </w:r>
      <w:r w:rsidRPr="00D04CAF">
        <w:rPr>
          <w:rStyle w:val="normaltextrun"/>
          <w:rFonts w:ascii="Calibri" w:hAnsi="Calibri" w:cs="Calibri"/>
          <w:color w:val="000000"/>
          <w:sz w:val="22"/>
          <w:szCs w:val="22"/>
        </w:rPr>
        <w:t xml:space="preserve"> emission. High energy inefficiency contributes to the highest air pollution in Europe, which causes one of the highest average mortality rates by air pollution in the world.   </w:t>
      </w:r>
    </w:p>
    <w:p w14:paraId="75541A79" w14:textId="0CBFB169" w:rsidR="00252D58" w:rsidRPr="00D04CAF" w:rsidRDefault="00252D58" w:rsidP="00695AD1">
      <w:pPr>
        <w:pStyle w:val="paragraph"/>
        <w:spacing w:before="0" w:beforeAutospacing="0" w:after="120" w:afterAutospacing="0"/>
        <w:jc w:val="both"/>
        <w:textAlignment w:val="baseline"/>
        <w:rPr>
          <w:rStyle w:val="normaltextrun"/>
          <w:rFonts w:ascii="Calibri" w:hAnsi="Calibri" w:cs="Calibri"/>
          <w:color w:val="000000"/>
          <w:sz w:val="22"/>
          <w:szCs w:val="22"/>
        </w:rPr>
      </w:pPr>
      <w:r w:rsidRPr="00D04CAF">
        <w:rPr>
          <w:rStyle w:val="normaltextrun"/>
          <w:rFonts w:ascii="Calibri" w:hAnsi="Calibri" w:cs="Calibri"/>
          <w:color w:val="000000"/>
          <w:sz w:val="22"/>
          <w:szCs w:val="22"/>
        </w:rPr>
        <w:t>High energy intensity is attributive to Bosnia and Herzegovina, as is for the most countries in transition. According to International Energy Agency data the energy intensity of B</w:t>
      </w:r>
      <w:r w:rsidR="00890E20">
        <w:rPr>
          <w:rStyle w:val="normaltextrun"/>
          <w:rFonts w:ascii="Calibri" w:hAnsi="Calibri" w:cs="Calibri"/>
          <w:color w:val="000000"/>
          <w:sz w:val="22"/>
          <w:szCs w:val="22"/>
        </w:rPr>
        <w:t>osnia and Herzegovina</w:t>
      </w:r>
      <w:r w:rsidRPr="00D04CAF">
        <w:rPr>
          <w:rStyle w:val="normaltextrun"/>
          <w:rFonts w:ascii="Calibri" w:hAnsi="Calibri" w:cs="Calibri"/>
          <w:color w:val="000000"/>
          <w:sz w:val="22"/>
          <w:szCs w:val="22"/>
        </w:rPr>
        <w:t xml:space="preserve"> is 0.5 toe/1000 USD of GDP.</w:t>
      </w:r>
      <w:r w:rsidRPr="00D04CAF">
        <w:rPr>
          <w:rStyle w:val="FootnoteReference"/>
          <w:rFonts w:ascii="Calibri" w:hAnsi="Calibri" w:cs="Calibri"/>
          <w:color w:val="000000"/>
          <w:sz w:val="22"/>
          <w:szCs w:val="22"/>
        </w:rPr>
        <w:footnoteReference w:id="6"/>
      </w:r>
      <w:r w:rsidRPr="00D04CAF">
        <w:rPr>
          <w:rStyle w:val="normaltextrun"/>
          <w:rFonts w:ascii="Calibri" w:hAnsi="Calibri" w:cs="Calibri"/>
          <w:color w:val="000000"/>
          <w:sz w:val="22"/>
          <w:szCs w:val="22"/>
        </w:rPr>
        <w:t>, which is four times higher than the average in the European Union and in other OECD member states.  According to the same source, compared to European Union countries, Bosnia and Herzegovina has ten times lower GDP and consumes three times less primary energy per capita. Reasons for this can be found in the fact that standard of living in Bosnia and Herzegovina is low and that industry is insufficiently developed.</w:t>
      </w:r>
    </w:p>
    <w:p w14:paraId="36888F11" w14:textId="287E65C0" w:rsidR="00252D58" w:rsidRPr="00D04CAF" w:rsidRDefault="00252D58" w:rsidP="00695AD1">
      <w:pPr>
        <w:pStyle w:val="paragraph"/>
        <w:spacing w:before="0" w:beforeAutospacing="0" w:after="120" w:afterAutospacing="0"/>
        <w:jc w:val="both"/>
        <w:textAlignment w:val="baseline"/>
        <w:rPr>
          <w:rStyle w:val="normaltextrun"/>
          <w:rFonts w:ascii="Calibri" w:hAnsi="Calibri" w:cs="Calibri"/>
          <w:color w:val="000000"/>
          <w:sz w:val="22"/>
          <w:szCs w:val="22"/>
        </w:rPr>
      </w:pPr>
      <w:r w:rsidRPr="00D04CAF">
        <w:rPr>
          <w:rStyle w:val="normaltextrun"/>
          <w:rFonts w:ascii="Calibri" w:hAnsi="Calibri" w:cs="Calibri"/>
          <w:color w:val="000000"/>
          <w:sz w:val="22"/>
          <w:szCs w:val="22"/>
        </w:rPr>
        <w:t xml:space="preserve">According to the NEEAP (National Energy Efficiency Action Plan of Bosnia and Herzegovina) estimate, more than 50% of energy is used in the residential sector. Most residential buildings in Bosnia and Herzegovina </w:t>
      </w:r>
      <w:r w:rsidR="00371B50" w:rsidRPr="00D04CAF">
        <w:rPr>
          <w:rStyle w:val="normaltextrun"/>
          <w:rFonts w:ascii="Calibri" w:hAnsi="Calibri" w:cs="Calibri"/>
          <w:color w:val="000000"/>
          <w:sz w:val="22"/>
          <w:szCs w:val="22"/>
        </w:rPr>
        <w:t>do not</w:t>
      </w:r>
      <w:r w:rsidRPr="00D04CAF">
        <w:rPr>
          <w:rStyle w:val="normaltextrun"/>
          <w:rFonts w:ascii="Calibri" w:hAnsi="Calibri" w:cs="Calibri"/>
          <w:color w:val="000000"/>
          <w:sz w:val="22"/>
          <w:szCs w:val="22"/>
        </w:rPr>
        <w:t xml:space="preserve"> </w:t>
      </w:r>
      <w:r w:rsidR="00844F87">
        <w:rPr>
          <w:rStyle w:val="normaltextrun"/>
          <w:rFonts w:ascii="Calibri" w:hAnsi="Calibri" w:cs="Calibri"/>
          <w:color w:val="000000"/>
          <w:sz w:val="22"/>
          <w:szCs w:val="22"/>
        </w:rPr>
        <w:t>h</w:t>
      </w:r>
      <w:r w:rsidRPr="00D04CAF">
        <w:rPr>
          <w:rStyle w:val="normaltextrun"/>
          <w:rFonts w:ascii="Calibri" w:hAnsi="Calibri" w:cs="Calibri"/>
          <w:color w:val="000000"/>
          <w:sz w:val="22"/>
          <w:szCs w:val="22"/>
        </w:rPr>
        <w:t>ave adequate insulation and they require renovation. Values of the specific energy need for heating are the highest for the category of single-family houses with values of even over 400 kWh/m</w:t>
      </w:r>
      <w:r w:rsidRPr="00D04CAF">
        <w:rPr>
          <w:rStyle w:val="normaltextrun"/>
          <w:rFonts w:ascii="Calibri" w:hAnsi="Calibri" w:cs="Calibri"/>
          <w:color w:val="000000"/>
          <w:sz w:val="22"/>
          <w:szCs w:val="22"/>
          <w:vertAlign w:val="superscript"/>
        </w:rPr>
        <w:t>2</w:t>
      </w:r>
      <w:r w:rsidRPr="00D04CAF">
        <w:rPr>
          <w:rStyle w:val="normaltextrun"/>
          <w:rFonts w:ascii="Calibri" w:hAnsi="Calibri" w:cs="Calibri"/>
          <w:color w:val="000000"/>
          <w:sz w:val="22"/>
          <w:szCs w:val="22"/>
        </w:rPr>
        <w:t>year</w:t>
      </w:r>
      <w:r w:rsidRPr="00D04CAF">
        <w:rPr>
          <w:rStyle w:val="FootnoteReference"/>
          <w:rFonts w:ascii="Calibri" w:hAnsi="Calibri" w:cs="Calibri"/>
          <w:color w:val="000000"/>
          <w:sz w:val="22"/>
          <w:szCs w:val="22"/>
        </w:rPr>
        <w:footnoteReference w:id="7"/>
      </w:r>
      <w:r w:rsidRPr="00D04CAF">
        <w:rPr>
          <w:rStyle w:val="normaltextrun"/>
          <w:rFonts w:ascii="Calibri" w:hAnsi="Calibri" w:cs="Calibri"/>
          <w:color w:val="000000"/>
          <w:sz w:val="22"/>
          <w:szCs w:val="22"/>
        </w:rPr>
        <w:t xml:space="preserve"> .</w:t>
      </w:r>
      <w:r w:rsidRPr="00D04CAF">
        <w:rPr>
          <w:rFonts w:ascii="Calibri" w:hAnsi="Calibri"/>
          <w:sz w:val="22"/>
          <w:szCs w:val="22"/>
        </w:rPr>
        <w:t xml:space="preserve"> </w:t>
      </w:r>
      <w:r w:rsidRPr="00D04CAF">
        <w:rPr>
          <w:rStyle w:val="normaltextrun"/>
          <w:rFonts w:ascii="Calibri" w:hAnsi="Calibri" w:cs="Calibri"/>
          <w:color w:val="000000"/>
          <w:sz w:val="22"/>
          <w:szCs w:val="22"/>
        </w:rPr>
        <w:t>Residential buildings in Bosnia and Herzegovina are heated by different types of energy sources, such as gas, coal, wood, oil, pellets, briquettes, and electricity. However, production of heating energy for residential buildings has negative effects on air quality, especially in the winter period, producing approximately 50% of CO</w:t>
      </w:r>
      <w:r w:rsidRPr="00D04CAF">
        <w:rPr>
          <w:rStyle w:val="normaltextrun"/>
          <w:rFonts w:ascii="Calibri" w:hAnsi="Calibri" w:cs="Calibri"/>
          <w:color w:val="000000"/>
          <w:sz w:val="22"/>
          <w:szCs w:val="22"/>
          <w:vertAlign w:val="subscript"/>
        </w:rPr>
        <w:t>2</w:t>
      </w:r>
      <w:r w:rsidRPr="00D04CAF">
        <w:rPr>
          <w:rStyle w:val="normaltextrun"/>
          <w:rFonts w:ascii="Calibri" w:hAnsi="Calibri" w:cs="Calibri"/>
          <w:color w:val="000000"/>
          <w:sz w:val="22"/>
          <w:szCs w:val="22"/>
        </w:rPr>
        <w:t xml:space="preserve"> emissions outlining the harmful effects of solid particles. The energy characteristic of residential sector is described as very energy-intensive due to high energy inefficiency.</w:t>
      </w:r>
    </w:p>
    <w:p w14:paraId="22CEBECE" w14:textId="4DAB76A3" w:rsidR="083B7A74" w:rsidRPr="00B4580F" w:rsidRDefault="083B7A74" w:rsidP="006B1B92">
      <w:pPr>
        <w:pStyle w:val="paragraph"/>
        <w:spacing w:before="0" w:beforeAutospacing="0" w:after="226" w:afterAutospacing="0"/>
        <w:jc w:val="both"/>
        <w:rPr>
          <w:rFonts w:ascii="Calibri" w:hAnsi="Calibri" w:cs="Calibri"/>
          <w:color w:val="000000"/>
          <w:sz w:val="22"/>
          <w:szCs w:val="22"/>
        </w:rPr>
      </w:pPr>
      <w:r w:rsidRPr="00B4580F">
        <w:rPr>
          <w:rStyle w:val="normaltextrun"/>
          <w:rFonts w:ascii="Calibri" w:hAnsi="Calibri" w:cs="Calibri"/>
          <w:color w:val="000000"/>
          <w:sz w:val="22"/>
          <w:szCs w:val="22"/>
        </w:rPr>
        <w:lastRenderedPageBreak/>
        <w:t>Large scale renovation of the building stock is a major investment that can boost the local economy and have a long-term positive effect on the environment. Although savings that can be achieved by energy efficiency measures are significant, ordinary families are still reluctant to make the necessary investments without adequate financial incentives.</w:t>
      </w:r>
    </w:p>
    <w:p w14:paraId="5C6F12D8" w14:textId="6D55786C" w:rsidR="5EC526C7" w:rsidRPr="00DC6C12" w:rsidRDefault="5EC526C7" w:rsidP="007A3722">
      <w:pPr>
        <w:pStyle w:val="Heading2"/>
        <w:numPr>
          <w:ilvl w:val="1"/>
          <w:numId w:val="25"/>
        </w:numPr>
        <w:ind w:left="450"/>
        <w:rPr>
          <w:rFonts w:ascii="Calibri" w:hAnsi="Calibri" w:cs="Calibri"/>
        </w:rPr>
      </w:pPr>
      <w:bookmarkStart w:id="6" w:name="_Toc56025257"/>
      <w:r w:rsidRPr="00DC6C12">
        <w:rPr>
          <w:rFonts w:ascii="Calibri" w:hAnsi="Calibri" w:cs="Calibri"/>
        </w:rPr>
        <w:t>Sector-specific analysis</w:t>
      </w:r>
      <w:bookmarkEnd w:id="6"/>
    </w:p>
    <w:p w14:paraId="22C910A5" w14:textId="0EBCF27E" w:rsidR="7B6DE91F" w:rsidRDefault="4AE8286D" w:rsidP="006B1B92">
      <w:pPr>
        <w:spacing w:before="120" w:after="120"/>
        <w:rPr>
          <w:rFonts w:ascii="Calibri" w:hAnsi="Calibri"/>
        </w:rPr>
      </w:pPr>
      <w:r w:rsidRPr="38EC6B6B">
        <w:rPr>
          <w:rFonts w:ascii="Calibri" w:hAnsi="Calibri"/>
        </w:rPr>
        <w:t>Bosnia and Herzegovina’s 2013 Census shows the following picture of residential housing stock in the country</w:t>
      </w:r>
      <w:r w:rsidR="00552ECE">
        <w:rPr>
          <w:rFonts w:ascii="Calibri" w:hAnsi="Calibri"/>
        </w:rPr>
        <w:t>.</w:t>
      </w:r>
      <w:r w:rsidR="00E43EB0">
        <w:rPr>
          <w:rFonts w:ascii="Calibri" w:hAnsi="Calibri"/>
        </w:rPr>
        <w:t xml:space="preserve"> </w:t>
      </w:r>
      <w:r w:rsidRPr="38EC6B6B">
        <w:rPr>
          <w:rFonts w:ascii="Calibri" w:hAnsi="Calibri"/>
        </w:rPr>
        <w:t>There is a total of 1</w:t>
      </w:r>
      <w:r w:rsidR="00E43EB0">
        <w:rPr>
          <w:rFonts w:ascii="Calibri" w:hAnsi="Calibri"/>
        </w:rPr>
        <w:t>,</w:t>
      </w:r>
      <w:r w:rsidRPr="38EC6B6B">
        <w:rPr>
          <w:rFonts w:ascii="Calibri" w:hAnsi="Calibri"/>
        </w:rPr>
        <w:t>078</w:t>
      </w:r>
      <w:r w:rsidR="00E43EB0">
        <w:rPr>
          <w:rFonts w:ascii="Calibri" w:hAnsi="Calibri"/>
        </w:rPr>
        <w:t>,</w:t>
      </w:r>
      <w:r w:rsidRPr="38EC6B6B">
        <w:rPr>
          <w:rFonts w:ascii="Calibri" w:hAnsi="Calibri"/>
        </w:rPr>
        <w:t xml:space="preserve">156 residential buildings in </w:t>
      </w:r>
      <w:r w:rsidR="0007238F">
        <w:rPr>
          <w:rFonts w:ascii="Calibri" w:hAnsi="Calibri"/>
        </w:rPr>
        <w:t>Bosnia and Herzegovina</w:t>
      </w:r>
      <w:r w:rsidRPr="38EC6B6B">
        <w:rPr>
          <w:rFonts w:ascii="Calibri" w:hAnsi="Calibri"/>
        </w:rPr>
        <w:t>. Out of this number, 1</w:t>
      </w:r>
      <w:r w:rsidR="00E43EB0">
        <w:rPr>
          <w:rFonts w:ascii="Calibri" w:hAnsi="Calibri"/>
        </w:rPr>
        <w:t>,</w:t>
      </w:r>
      <w:r w:rsidRPr="38EC6B6B">
        <w:rPr>
          <w:rFonts w:ascii="Calibri" w:hAnsi="Calibri"/>
        </w:rPr>
        <w:t>054</w:t>
      </w:r>
      <w:r w:rsidR="00E43EB0">
        <w:rPr>
          <w:rFonts w:ascii="Calibri" w:hAnsi="Calibri"/>
        </w:rPr>
        <w:t>,</w:t>
      </w:r>
      <w:r w:rsidRPr="38EC6B6B">
        <w:rPr>
          <w:rFonts w:ascii="Calibri" w:hAnsi="Calibri"/>
        </w:rPr>
        <w:t>258 (97.78%) are individual houses, while remaining 23.898 (2.22%) are collective-housing buildings – multi apartment blocks of different type and size. Out of the total number of 1</w:t>
      </w:r>
      <w:r w:rsidR="00E43EB0">
        <w:rPr>
          <w:rFonts w:ascii="Calibri" w:hAnsi="Calibri"/>
        </w:rPr>
        <w:t>,</w:t>
      </w:r>
      <w:r w:rsidRPr="38EC6B6B">
        <w:rPr>
          <w:rFonts w:ascii="Calibri" w:hAnsi="Calibri"/>
        </w:rPr>
        <w:t>054</w:t>
      </w:r>
      <w:r w:rsidR="00E43EB0">
        <w:rPr>
          <w:rFonts w:ascii="Calibri" w:hAnsi="Calibri"/>
        </w:rPr>
        <w:t>,</w:t>
      </w:r>
      <w:r w:rsidRPr="38EC6B6B">
        <w:rPr>
          <w:rFonts w:ascii="Calibri" w:hAnsi="Calibri"/>
        </w:rPr>
        <w:t>258 individual houses, 966</w:t>
      </w:r>
      <w:r w:rsidR="00E43EB0">
        <w:rPr>
          <w:rFonts w:ascii="Calibri" w:hAnsi="Calibri"/>
        </w:rPr>
        <w:t>,</w:t>
      </w:r>
      <w:r w:rsidRPr="38EC6B6B">
        <w:rPr>
          <w:rFonts w:ascii="Calibri" w:hAnsi="Calibri"/>
        </w:rPr>
        <w:t>796 (91.70%), are single-dwelling houses, 165</w:t>
      </w:r>
      <w:r w:rsidR="00E43EB0">
        <w:rPr>
          <w:rFonts w:ascii="Calibri" w:hAnsi="Calibri"/>
        </w:rPr>
        <w:t>,</w:t>
      </w:r>
      <w:r w:rsidRPr="38EC6B6B">
        <w:rPr>
          <w:rFonts w:ascii="Calibri" w:hAnsi="Calibri"/>
        </w:rPr>
        <w:t>603 (15.71%) two-dwelling houses, and remaining 21</w:t>
      </w:r>
      <w:r w:rsidR="00E43EB0">
        <w:rPr>
          <w:rFonts w:ascii="Calibri" w:hAnsi="Calibri"/>
        </w:rPr>
        <w:t>,</w:t>
      </w:r>
      <w:r w:rsidRPr="38EC6B6B">
        <w:rPr>
          <w:rFonts w:ascii="Calibri" w:hAnsi="Calibri"/>
        </w:rPr>
        <w:t>859 (7.41%) three-dwelling houses. Collective housing stock includes buildings with four and more dwellings, with different types of construction. One of the key characteristics of housing stock in B</w:t>
      </w:r>
      <w:r w:rsidR="00E43EB0">
        <w:rPr>
          <w:rFonts w:ascii="Calibri" w:hAnsi="Calibri"/>
        </w:rPr>
        <w:t>osnia and Herzegovina</w:t>
      </w:r>
      <w:r w:rsidRPr="38EC6B6B">
        <w:rPr>
          <w:rFonts w:ascii="Calibri" w:hAnsi="Calibri"/>
        </w:rPr>
        <w:t xml:space="preserve"> is strong predominance of private ownership, caused by mass and fast privatization of dwellings in collective housing buildings in the period after the 1992-1995 war. In just a few years, the right of ownership was transferred to sitting tenants. Total number of dwellings in B</w:t>
      </w:r>
      <w:r w:rsidR="00E43EB0">
        <w:rPr>
          <w:rFonts w:ascii="Calibri" w:hAnsi="Calibri"/>
        </w:rPr>
        <w:t>osnia and Herzegovina</w:t>
      </w:r>
      <w:r w:rsidRPr="38EC6B6B">
        <w:rPr>
          <w:rFonts w:ascii="Calibri" w:hAnsi="Calibri"/>
        </w:rPr>
        <w:t xml:space="preserve"> is 1</w:t>
      </w:r>
      <w:r w:rsidR="00E43EB0">
        <w:rPr>
          <w:rFonts w:ascii="Calibri" w:hAnsi="Calibri"/>
        </w:rPr>
        <w:t>,</w:t>
      </w:r>
      <w:r w:rsidRPr="38EC6B6B">
        <w:rPr>
          <w:rFonts w:ascii="Calibri" w:hAnsi="Calibri"/>
        </w:rPr>
        <w:t>607</w:t>
      </w:r>
      <w:r w:rsidR="00E43EB0">
        <w:rPr>
          <w:rFonts w:ascii="Calibri" w:hAnsi="Calibri"/>
        </w:rPr>
        <w:t>,</w:t>
      </w:r>
      <w:r w:rsidRPr="38EC6B6B">
        <w:rPr>
          <w:rFonts w:ascii="Calibri" w:hAnsi="Calibri"/>
        </w:rPr>
        <w:t>998, with total residential area of 119</w:t>
      </w:r>
      <w:r w:rsidR="00E43EB0">
        <w:rPr>
          <w:rFonts w:ascii="Calibri" w:hAnsi="Calibri"/>
        </w:rPr>
        <w:t>,</w:t>
      </w:r>
      <w:r w:rsidRPr="38EC6B6B">
        <w:rPr>
          <w:rFonts w:ascii="Calibri" w:hAnsi="Calibri"/>
        </w:rPr>
        <w:t>522</w:t>
      </w:r>
      <w:r w:rsidR="00E43EB0">
        <w:rPr>
          <w:rFonts w:ascii="Calibri" w:hAnsi="Calibri"/>
        </w:rPr>
        <w:t>,</w:t>
      </w:r>
      <w:r w:rsidRPr="38EC6B6B">
        <w:rPr>
          <w:rFonts w:ascii="Calibri" w:hAnsi="Calibri"/>
        </w:rPr>
        <w:t>072 m</w:t>
      </w:r>
      <w:r w:rsidRPr="00E43EB0">
        <w:rPr>
          <w:rFonts w:ascii="Calibri" w:hAnsi="Calibri"/>
          <w:vertAlign w:val="superscript"/>
        </w:rPr>
        <w:t>2</w:t>
      </w:r>
      <w:r w:rsidRPr="38EC6B6B">
        <w:rPr>
          <w:rFonts w:ascii="Calibri" w:hAnsi="Calibri"/>
        </w:rPr>
        <w:t>. Out of this number, 84.14% dwellings are owned by their occupants (84.14%) or by occupants’ relatives (11.55%). Remaining 48</w:t>
      </w:r>
      <w:r w:rsidR="00E43EB0">
        <w:rPr>
          <w:rFonts w:ascii="Calibri" w:hAnsi="Calibri"/>
        </w:rPr>
        <w:t>,</w:t>
      </w:r>
      <w:r w:rsidRPr="38EC6B6B">
        <w:rPr>
          <w:rFonts w:ascii="Calibri" w:hAnsi="Calibri"/>
        </w:rPr>
        <w:t>885 dwellings (4.31%) are rented – 42</w:t>
      </w:r>
      <w:r w:rsidR="0007238F">
        <w:rPr>
          <w:rFonts w:ascii="Calibri" w:hAnsi="Calibri"/>
        </w:rPr>
        <w:t>,</w:t>
      </w:r>
      <w:r w:rsidRPr="38EC6B6B">
        <w:rPr>
          <w:rFonts w:ascii="Calibri" w:hAnsi="Calibri"/>
        </w:rPr>
        <w:t>650 (3.76%) as private property, and 6</w:t>
      </w:r>
      <w:r w:rsidR="0007238F">
        <w:rPr>
          <w:rFonts w:ascii="Calibri" w:hAnsi="Calibri"/>
        </w:rPr>
        <w:t>,</w:t>
      </w:r>
      <w:r w:rsidRPr="38EC6B6B">
        <w:rPr>
          <w:rFonts w:ascii="Calibri" w:hAnsi="Calibri"/>
        </w:rPr>
        <w:t>235 (0.55%) as state-owned dwellings. Residential housing sector in B</w:t>
      </w:r>
      <w:r w:rsidR="0007238F">
        <w:rPr>
          <w:rFonts w:ascii="Calibri" w:hAnsi="Calibri"/>
        </w:rPr>
        <w:t>osnia and Herzegovina</w:t>
      </w:r>
      <w:r w:rsidRPr="38EC6B6B">
        <w:rPr>
          <w:rFonts w:ascii="Calibri" w:hAnsi="Calibri"/>
        </w:rPr>
        <w:t xml:space="preserve"> is clearly recognized as the largest final energy consumer. </w:t>
      </w:r>
    </w:p>
    <w:p w14:paraId="01E06917" w14:textId="1CB0F663" w:rsidR="7B6DE91F" w:rsidRDefault="4AE8286D" w:rsidP="006B1B92">
      <w:pPr>
        <w:spacing w:before="120" w:after="120"/>
        <w:rPr>
          <w:rFonts w:ascii="Calibri" w:hAnsi="Calibri"/>
        </w:rPr>
      </w:pPr>
      <w:r w:rsidRPr="38EC6B6B">
        <w:rPr>
          <w:rFonts w:ascii="Calibri" w:hAnsi="Calibri"/>
        </w:rPr>
        <w:t>As per latest statistical data, 43% (1</w:t>
      </w:r>
      <w:r w:rsidR="0007238F">
        <w:rPr>
          <w:rFonts w:ascii="Calibri" w:hAnsi="Calibri"/>
        </w:rPr>
        <w:t>,</w:t>
      </w:r>
      <w:r w:rsidRPr="38EC6B6B">
        <w:rPr>
          <w:rFonts w:ascii="Calibri" w:hAnsi="Calibri"/>
        </w:rPr>
        <w:t>863</w:t>
      </w:r>
      <w:r w:rsidR="00F44F56">
        <w:rPr>
          <w:rFonts w:ascii="Calibri" w:hAnsi="Calibri"/>
        </w:rPr>
        <w:t>.</w:t>
      </w:r>
      <w:r w:rsidRPr="38EC6B6B">
        <w:rPr>
          <w:rFonts w:ascii="Calibri" w:hAnsi="Calibri"/>
        </w:rPr>
        <w:t>7 ktoe) of the overall final energy consumption in 2017 is attributed to households. Most of it (1</w:t>
      </w:r>
      <w:r w:rsidR="00F44F56">
        <w:rPr>
          <w:rFonts w:ascii="Calibri" w:hAnsi="Calibri"/>
        </w:rPr>
        <w:t>,</w:t>
      </w:r>
      <w:r w:rsidRPr="38EC6B6B">
        <w:rPr>
          <w:rFonts w:ascii="Calibri" w:hAnsi="Calibri"/>
        </w:rPr>
        <w:t xml:space="preserve">454.9 or 78% of the overall energy consumption) is heat energy and remaining 22% (408.9 ktoe) is electricity. As further elaborated in Survey on Energy Consumption in </w:t>
      </w:r>
      <w:r w:rsidR="0063118E">
        <w:rPr>
          <w:rFonts w:ascii="Calibri" w:hAnsi="Calibri"/>
        </w:rPr>
        <w:t>Bosnia and Herzegovina’s h</w:t>
      </w:r>
      <w:r w:rsidRPr="38EC6B6B">
        <w:rPr>
          <w:rFonts w:ascii="Calibri" w:hAnsi="Calibri"/>
        </w:rPr>
        <w:t>ouseholds, most of the energy is used for space heating. Average size of the heated area per dwelling is 51.2 m</w:t>
      </w:r>
      <w:r w:rsidRPr="0063118E">
        <w:rPr>
          <w:rFonts w:ascii="Calibri" w:hAnsi="Calibri"/>
          <w:vertAlign w:val="superscript"/>
        </w:rPr>
        <w:t>2</w:t>
      </w:r>
      <w:r w:rsidRPr="38EC6B6B">
        <w:rPr>
          <w:rFonts w:ascii="Calibri" w:hAnsi="Calibri"/>
        </w:rPr>
        <w:t xml:space="preserve">. Out of all dwellings, 72.9% have room-based heating, 19.0% have own central heating, 7.9% dwellings are connected to district heating systems, while remaining 0.2% dwellings are not heated at all. </w:t>
      </w:r>
    </w:p>
    <w:p w14:paraId="4AEEE35A" w14:textId="15C62DAB" w:rsidR="7B6DE91F" w:rsidRDefault="4AE8286D" w:rsidP="006B1B92">
      <w:pPr>
        <w:spacing w:before="120" w:after="120"/>
        <w:rPr>
          <w:rFonts w:ascii="Calibri" w:hAnsi="Calibri"/>
        </w:rPr>
      </w:pPr>
      <w:r w:rsidRPr="38EC6B6B">
        <w:rPr>
          <w:rFonts w:ascii="Calibri" w:hAnsi="Calibri"/>
        </w:rPr>
        <w:t>Residential housing sector in B</w:t>
      </w:r>
      <w:r w:rsidR="0063118E">
        <w:rPr>
          <w:rFonts w:ascii="Calibri" w:hAnsi="Calibri"/>
        </w:rPr>
        <w:t>osnia and Herzegovina</w:t>
      </w:r>
      <w:r w:rsidRPr="38EC6B6B">
        <w:rPr>
          <w:rFonts w:ascii="Calibri" w:hAnsi="Calibri"/>
        </w:rPr>
        <w:t xml:space="preserve"> is also recognized as the sector with the largest potential for cost-effective energy savings. As presented in the table below, out of all 1</w:t>
      </w:r>
      <w:r w:rsidR="0063118E">
        <w:rPr>
          <w:rFonts w:ascii="Calibri" w:hAnsi="Calibri"/>
        </w:rPr>
        <w:t>,</w:t>
      </w:r>
      <w:r w:rsidRPr="38EC6B6B">
        <w:rPr>
          <w:rFonts w:ascii="Calibri" w:hAnsi="Calibri"/>
        </w:rPr>
        <w:t>078</w:t>
      </w:r>
      <w:r w:rsidR="0063118E">
        <w:rPr>
          <w:rFonts w:ascii="Calibri" w:hAnsi="Calibri"/>
        </w:rPr>
        <w:t>,</w:t>
      </w:r>
      <w:r w:rsidRPr="38EC6B6B">
        <w:rPr>
          <w:rFonts w:ascii="Calibri" w:hAnsi="Calibri"/>
        </w:rPr>
        <w:t xml:space="preserve">156 residential buildings, more than 98% were constructed in the period up </w:t>
      </w:r>
      <w:r w:rsidR="0063118E">
        <w:rPr>
          <w:rFonts w:ascii="Calibri" w:hAnsi="Calibri"/>
        </w:rPr>
        <w:t>to</w:t>
      </w:r>
      <w:r w:rsidRPr="38EC6B6B">
        <w:rPr>
          <w:rFonts w:ascii="Calibri" w:hAnsi="Calibri"/>
        </w:rPr>
        <w:t xml:space="preserve"> 2010, before any energy efficiency regulations for buildings have been put in place.</w:t>
      </w:r>
    </w:p>
    <w:tbl>
      <w:tblPr>
        <w:tblStyle w:val="PlainTable1"/>
        <w:tblW w:w="9085" w:type="dxa"/>
        <w:tblLayout w:type="fixed"/>
        <w:tblLook w:val="06A0" w:firstRow="1" w:lastRow="0" w:firstColumn="1" w:lastColumn="0" w:noHBand="1" w:noVBand="1"/>
      </w:tblPr>
      <w:tblGrid>
        <w:gridCol w:w="1553"/>
        <w:gridCol w:w="900"/>
        <w:gridCol w:w="900"/>
        <w:gridCol w:w="990"/>
        <w:gridCol w:w="990"/>
        <w:gridCol w:w="990"/>
        <w:gridCol w:w="990"/>
        <w:gridCol w:w="872"/>
        <w:gridCol w:w="900"/>
      </w:tblGrid>
      <w:tr w:rsidR="005A6F91" w14:paraId="62B8310C" w14:textId="77777777" w:rsidTr="005A15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vMerge w:val="restart"/>
          </w:tcPr>
          <w:p w14:paraId="131E4232" w14:textId="34A899E5" w:rsidR="005A6F91" w:rsidRPr="004369EC" w:rsidRDefault="005A6F91" w:rsidP="006B1B92">
            <w:pPr>
              <w:jc w:val="left"/>
              <w:rPr>
                <w:rFonts w:ascii="Calibri" w:hAnsi="Calibri"/>
                <w:sz w:val="18"/>
                <w:szCs w:val="18"/>
              </w:rPr>
            </w:pPr>
            <w:r w:rsidRPr="38EC6B6B">
              <w:rPr>
                <w:rFonts w:ascii="Calibri" w:hAnsi="Calibri"/>
                <w:sz w:val="18"/>
                <w:szCs w:val="18"/>
              </w:rPr>
              <w:t>Total number (and %) of residential buildings in BiH</w:t>
            </w:r>
          </w:p>
        </w:tc>
        <w:tc>
          <w:tcPr>
            <w:tcW w:w="7532" w:type="dxa"/>
            <w:gridSpan w:val="8"/>
          </w:tcPr>
          <w:p w14:paraId="23FB3439" w14:textId="485865FC" w:rsidR="005A6F91" w:rsidRPr="004369EC" w:rsidRDefault="005A6F91" w:rsidP="004369EC">
            <w:pPr>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p>
          <w:p w14:paraId="68880888" w14:textId="43903D65" w:rsidR="005A6F91" w:rsidRPr="004369EC" w:rsidRDefault="005A6F91" w:rsidP="004369EC">
            <w:pPr>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Year of construction</w:t>
            </w:r>
          </w:p>
        </w:tc>
      </w:tr>
      <w:tr w:rsidR="005A6F91" w14:paraId="478429F2" w14:textId="77777777" w:rsidTr="005A15EF">
        <w:trPr>
          <w:trHeight w:val="467"/>
        </w:trPr>
        <w:tc>
          <w:tcPr>
            <w:cnfStyle w:val="001000000000" w:firstRow="0" w:lastRow="0" w:firstColumn="1" w:lastColumn="0" w:oddVBand="0" w:evenVBand="0" w:oddHBand="0" w:evenHBand="0" w:firstRowFirstColumn="0" w:firstRowLastColumn="0" w:lastRowFirstColumn="0" w:lastRowLastColumn="0"/>
            <w:tcW w:w="1553" w:type="dxa"/>
            <w:vMerge/>
          </w:tcPr>
          <w:p w14:paraId="76F639F8" w14:textId="0B60C262" w:rsidR="005A6F91" w:rsidRPr="004369EC" w:rsidRDefault="005A6F91" w:rsidP="660A9A78">
            <w:pPr>
              <w:rPr>
                <w:rFonts w:ascii="Calibri" w:hAnsi="Calibri"/>
                <w:sz w:val="18"/>
                <w:szCs w:val="18"/>
              </w:rPr>
            </w:pPr>
          </w:p>
        </w:tc>
        <w:tc>
          <w:tcPr>
            <w:tcW w:w="900" w:type="dxa"/>
          </w:tcPr>
          <w:p w14:paraId="2C49F94E" w14:textId="77777777" w:rsidR="005A6F91" w:rsidRPr="004369EC" w:rsidRDefault="005A6F9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4369EC">
              <w:rPr>
                <w:rFonts w:ascii="Calibri" w:hAnsi="Calibri"/>
                <w:sz w:val="18"/>
                <w:szCs w:val="18"/>
              </w:rPr>
              <w:t>Until </w:t>
            </w:r>
          </w:p>
          <w:p w14:paraId="1C08A1F2" w14:textId="1CA2CAC7" w:rsidR="005A6F91" w:rsidRPr="004369EC" w:rsidRDefault="005A6F9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1945</w:t>
            </w:r>
          </w:p>
        </w:tc>
        <w:tc>
          <w:tcPr>
            <w:tcW w:w="900" w:type="dxa"/>
          </w:tcPr>
          <w:p w14:paraId="6A2585DA" w14:textId="034A731E" w:rsidR="005A6F91" w:rsidRPr="004369EC" w:rsidRDefault="005A6F9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1946-1960</w:t>
            </w:r>
          </w:p>
        </w:tc>
        <w:tc>
          <w:tcPr>
            <w:tcW w:w="990" w:type="dxa"/>
          </w:tcPr>
          <w:p w14:paraId="7A0D9702" w14:textId="3275A0F7" w:rsidR="005A6F91" w:rsidRPr="004369EC" w:rsidRDefault="005A6F9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1961-1970</w:t>
            </w:r>
          </w:p>
        </w:tc>
        <w:tc>
          <w:tcPr>
            <w:tcW w:w="990" w:type="dxa"/>
          </w:tcPr>
          <w:p w14:paraId="38BA1751" w14:textId="7FED6F1E" w:rsidR="005A6F91" w:rsidRPr="004369EC" w:rsidRDefault="005A6F9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1971-1980</w:t>
            </w:r>
          </w:p>
        </w:tc>
        <w:tc>
          <w:tcPr>
            <w:tcW w:w="990" w:type="dxa"/>
          </w:tcPr>
          <w:p w14:paraId="16F3DEA9" w14:textId="4DE1CBA6" w:rsidR="005A6F91" w:rsidRPr="004369EC" w:rsidRDefault="005A6F9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1981-1990</w:t>
            </w:r>
          </w:p>
        </w:tc>
        <w:tc>
          <w:tcPr>
            <w:tcW w:w="990" w:type="dxa"/>
          </w:tcPr>
          <w:p w14:paraId="21F72120" w14:textId="348B44A3" w:rsidR="005A6F91" w:rsidRPr="004369EC" w:rsidRDefault="005A6F9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1991-2000</w:t>
            </w:r>
          </w:p>
        </w:tc>
        <w:tc>
          <w:tcPr>
            <w:tcW w:w="872" w:type="dxa"/>
          </w:tcPr>
          <w:p w14:paraId="32470F0B" w14:textId="44073B24" w:rsidR="005A6F91" w:rsidRPr="004369EC" w:rsidRDefault="005A6F9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2001-2010</w:t>
            </w:r>
          </w:p>
        </w:tc>
        <w:tc>
          <w:tcPr>
            <w:tcW w:w="900" w:type="dxa"/>
          </w:tcPr>
          <w:p w14:paraId="54DAC28F" w14:textId="13BFB159" w:rsidR="005A6F91" w:rsidRPr="004369EC" w:rsidRDefault="005A6F9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2011 and later</w:t>
            </w:r>
          </w:p>
        </w:tc>
      </w:tr>
      <w:tr w:rsidR="00EB4847" w14:paraId="4D2B7BD3" w14:textId="77777777" w:rsidTr="005A15EF">
        <w:trPr>
          <w:trHeight w:val="602"/>
        </w:trPr>
        <w:tc>
          <w:tcPr>
            <w:cnfStyle w:val="001000000000" w:firstRow="0" w:lastRow="0" w:firstColumn="1" w:lastColumn="0" w:oddVBand="0" w:evenVBand="0" w:oddHBand="0" w:evenHBand="0" w:firstRowFirstColumn="0" w:firstRowLastColumn="0" w:lastRowFirstColumn="0" w:lastRowLastColumn="0"/>
            <w:tcW w:w="1553" w:type="dxa"/>
          </w:tcPr>
          <w:p w14:paraId="6EAD5F10" w14:textId="73E10B79" w:rsidR="660A9A78" w:rsidRPr="004369EC" w:rsidRDefault="671CE3D1" w:rsidP="660A9A78">
            <w:pPr>
              <w:rPr>
                <w:rFonts w:ascii="Calibri" w:hAnsi="Calibri"/>
                <w:sz w:val="18"/>
                <w:szCs w:val="18"/>
              </w:rPr>
            </w:pPr>
            <w:r w:rsidRPr="38EC6B6B">
              <w:rPr>
                <w:rFonts w:ascii="Calibri" w:hAnsi="Calibri"/>
                <w:sz w:val="18"/>
                <w:szCs w:val="18"/>
              </w:rPr>
              <w:t>1</w:t>
            </w:r>
            <w:r w:rsidR="004369EC" w:rsidRPr="38EC6B6B">
              <w:rPr>
                <w:rFonts w:ascii="Calibri" w:hAnsi="Calibri"/>
                <w:sz w:val="18"/>
                <w:szCs w:val="18"/>
              </w:rPr>
              <w:t>,</w:t>
            </w:r>
            <w:r w:rsidRPr="38EC6B6B">
              <w:rPr>
                <w:rFonts w:ascii="Calibri" w:hAnsi="Calibri"/>
                <w:sz w:val="18"/>
                <w:szCs w:val="18"/>
              </w:rPr>
              <w:t>078</w:t>
            </w:r>
            <w:r w:rsidR="004369EC" w:rsidRPr="38EC6B6B">
              <w:rPr>
                <w:rFonts w:ascii="Calibri" w:hAnsi="Calibri"/>
                <w:sz w:val="18"/>
                <w:szCs w:val="18"/>
              </w:rPr>
              <w:t>,</w:t>
            </w:r>
            <w:r w:rsidRPr="38EC6B6B">
              <w:rPr>
                <w:rFonts w:ascii="Calibri" w:hAnsi="Calibri"/>
                <w:sz w:val="18"/>
                <w:szCs w:val="18"/>
              </w:rPr>
              <w:t>156 (100.00%)</w:t>
            </w:r>
          </w:p>
        </w:tc>
        <w:tc>
          <w:tcPr>
            <w:tcW w:w="900" w:type="dxa"/>
          </w:tcPr>
          <w:p w14:paraId="0DB50B06" w14:textId="6ACEC41A" w:rsidR="660A9A78" w:rsidRPr="004369EC" w:rsidRDefault="671CE3D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42</w:t>
            </w:r>
            <w:r w:rsidR="004369EC" w:rsidRPr="38EC6B6B">
              <w:rPr>
                <w:rFonts w:ascii="Calibri" w:hAnsi="Calibri"/>
                <w:sz w:val="18"/>
                <w:szCs w:val="18"/>
              </w:rPr>
              <w:t>,</w:t>
            </w:r>
            <w:r w:rsidRPr="38EC6B6B">
              <w:rPr>
                <w:rFonts w:ascii="Calibri" w:hAnsi="Calibri"/>
                <w:sz w:val="18"/>
                <w:szCs w:val="18"/>
              </w:rPr>
              <w:t>675</w:t>
            </w:r>
          </w:p>
          <w:p w14:paraId="0FC5C06C" w14:textId="423DD309" w:rsidR="660A9A78" w:rsidRPr="004369EC" w:rsidRDefault="671CE3D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(3.96%)</w:t>
            </w:r>
          </w:p>
        </w:tc>
        <w:tc>
          <w:tcPr>
            <w:tcW w:w="900" w:type="dxa"/>
          </w:tcPr>
          <w:p w14:paraId="538E66E9" w14:textId="2DC39020" w:rsidR="660A9A78" w:rsidRPr="004369EC" w:rsidRDefault="671CE3D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70</w:t>
            </w:r>
            <w:r w:rsidR="004369EC" w:rsidRPr="38EC6B6B">
              <w:rPr>
                <w:rFonts w:ascii="Calibri" w:hAnsi="Calibri"/>
                <w:sz w:val="18"/>
                <w:szCs w:val="18"/>
              </w:rPr>
              <w:t>,</w:t>
            </w:r>
            <w:r w:rsidRPr="38EC6B6B">
              <w:rPr>
                <w:rFonts w:ascii="Calibri" w:hAnsi="Calibri"/>
                <w:sz w:val="18"/>
                <w:szCs w:val="18"/>
              </w:rPr>
              <w:t>913</w:t>
            </w:r>
          </w:p>
          <w:p w14:paraId="18C505F4" w14:textId="1D3EC6A7" w:rsidR="660A9A78" w:rsidRPr="004369EC" w:rsidRDefault="671CE3D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(6.58%)</w:t>
            </w:r>
          </w:p>
        </w:tc>
        <w:tc>
          <w:tcPr>
            <w:tcW w:w="990" w:type="dxa"/>
          </w:tcPr>
          <w:p w14:paraId="5B07F6C9" w14:textId="4B74EF59" w:rsidR="660A9A78" w:rsidRPr="004369EC" w:rsidRDefault="671CE3D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137</w:t>
            </w:r>
            <w:r w:rsidR="004369EC" w:rsidRPr="38EC6B6B">
              <w:rPr>
                <w:rFonts w:ascii="Calibri" w:hAnsi="Calibri"/>
                <w:sz w:val="18"/>
                <w:szCs w:val="18"/>
              </w:rPr>
              <w:t>,</w:t>
            </w:r>
            <w:r w:rsidRPr="38EC6B6B">
              <w:rPr>
                <w:rFonts w:ascii="Calibri" w:hAnsi="Calibri"/>
                <w:sz w:val="18"/>
                <w:szCs w:val="18"/>
              </w:rPr>
              <w:t>208</w:t>
            </w:r>
          </w:p>
          <w:p w14:paraId="7F1343D0" w14:textId="1980A1BE" w:rsidR="660A9A78" w:rsidRPr="004369EC" w:rsidRDefault="671CE3D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(12.73%)</w:t>
            </w:r>
          </w:p>
        </w:tc>
        <w:tc>
          <w:tcPr>
            <w:tcW w:w="990" w:type="dxa"/>
          </w:tcPr>
          <w:p w14:paraId="67E3A6DB" w14:textId="398C7115" w:rsidR="660A9A78" w:rsidRPr="004369EC" w:rsidRDefault="671CE3D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224</w:t>
            </w:r>
            <w:r w:rsidR="004369EC" w:rsidRPr="38EC6B6B">
              <w:rPr>
                <w:rFonts w:ascii="Calibri" w:hAnsi="Calibri"/>
                <w:sz w:val="18"/>
                <w:szCs w:val="18"/>
              </w:rPr>
              <w:t>,</w:t>
            </w:r>
            <w:r w:rsidRPr="38EC6B6B">
              <w:rPr>
                <w:rFonts w:ascii="Calibri" w:hAnsi="Calibri"/>
                <w:sz w:val="18"/>
                <w:szCs w:val="18"/>
              </w:rPr>
              <w:t>984</w:t>
            </w:r>
          </w:p>
          <w:p w14:paraId="3980EFBD" w14:textId="0029FACA" w:rsidR="660A9A78" w:rsidRPr="004369EC" w:rsidRDefault="671CE3D1" w:rsidP="00AB6A14">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(20.87%)</w:t>
            </w:r>
          </w:p>
        </w:tc>
        <w:tc>
          <w:tcPr>
            <w:tcW w:w="990" w:type="dxa"/>
          </w:tcPr>
          <w:p w14:paraId="6C9A7D2C" w14:textId="7B5AE1B4" w:rsidR="660A9A78" w:rsidRPr="004369EC" w:rsidRDefault="671CE3D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232</w:t>
            </w:r>
            <w:r w:rsidR="004369EC" w:rsidRPr="38EC6B6B">
              <w:rPr>
                <w:rFonts w:ascii="Calibri" w:hAnsi="Calibri"/>
                <w:sz w:val="18"/>
                <w:szCs w:val="18"/>
              </w:rPr>
              <w:t>,</w:t>
            </w:r>
            <w:r w:rsidRPr="38EC6B6B">
              <w:rPr>
                <w:rFonts w:ascii="Calibri" w:hAnsi="Calibri"/>
                <w:sz w:val="18"/>
                <w:szCs w:val="18"/>
              </w:rPr>
              <w:t>231</w:t>
            </w:r>
          </w:p>
          <w:p w14:paraId="210D340F" w14:textId="07DEC463" w:rsidR="660A9A78" w:rsidRPr="004369EC" w:rsidRDefault="671CE3D1" w:rsidP="004C3D12">
            <w:pPr>
              <w:jc w:val="center"/>
              <w:cnfStyle w:val="000000000000" w:firstRow="0" w:lastRow="0" w:firstColumn="0" w:lastColumn="0" w:oddVBand="0" w:evenVBand="0" w:oddHBand="0" w:evenHBand="0" w:firstRowFirstColumn="0" w:firstRowLastColumn="0" w:lastRowFirstColumn="0" w:lastRowLastColumn="0"/>
              <w:rPr>
                <w:sz w:val="18"/>
                <w:szCs w:val="18"/>
              </w:rPr>
            </w:pPr>
            <w:r w:rsidRPr="38EC6B6B">
              <w:rPr>
                <w:rFonts w:ascii="Calibri" w:hAnsi="Calibri"/>
                <w:sz w:val="18"/>
                <w:szCs w:val="18"/>
              </w:rPr>
              <w:t>(21.54%)</w:t>
            </w:r>
          </w:p>
          <w:p w14:paraId="1FCF4FB3" w14:textId="4CD36298" w:rsidR="660A9A78" w:rsidRPr="004369EC" w:rsidRDefault="660A9A78"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990" w:type="dxa"/>
          </w:tcPr>
          <w:p w14:paraId="28A27A23" w14:textId="3AC3039F" w:rsidR="660A9A78" w:rsidRPr="004369EC" w:rsidRDefault="671CE3D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145</w:t>
            </w:r>
            <w:r w:rsidR="004369EC" w:rsidRPr="38EC6B6B">
              <w:rPr>
                <w:rFonts w:ascii="Calibri" w:hAnsi="Calibri"/>
                <w:sz w:val="18"/>
                <w:szCs w:val="18"/>
              </w:rPr>
              <w:t>,</w:t>
            </w:r>
            <w:r w:rsidRPr="38EC6B6B">
              <w:rPr>
                <w:rFonts w:ascii="Calibri" w:hAnsi="Calibri"/>
                <w:sz w:val="18"/>
                <w:szCs w:val="18"/>
              </w:rPr>
              <w:t>334</w:t>
            </w:r>
          </w:p>
          <w:p w14:paraId="32564D2E" w14:textId="74B2381D" w:rsidR="660A9A78" w:rsidRPr="004369EC" w:rsidRDefault="671CE3D1" w:rsidP="004C3D12">
            <w:pPr>
              <w:jc w:val="center"/>
              <w:cnfStyle w:val="000000000000" w:firstRow="0" w:lastRow="0" w:firstColumn="0" w:lastColumn="0" w:oddVBand="0" w:evenVBand="0" w:oddHBand="0" w:evenHBand="0" w:firstRowFirstColumn="0" w:firstRowLastColumn="0" w:lastRowFirstColumn="0" w:lastRowLastColumn="0"/>
              <w:rPr>
                <w:sz w:val="18"/>
                <w:szCs w:val="18"/>
              </w:rPr>
            </w:pPr>
            <w:r w:rsidRPr="38EC6B6B">
              <w:rPr>
                <w:rFonts w:ascii="Calibri" w:hAnsi="Calibri"/>
                <w:sz w:val="18"/>
                <w:szCs w:val="18"/>
              </w:rPr>
              <w:t>(13.48%)</w:t>
            </w:r>
          </w:p>
          <w:p w14:paraId="74F8CBA5" w14:textId="115EECA1" w:rsidR="660A9A78" w:rsidRPr="004369EC" w:rsidRDefault="660A9A78"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872" w:type="dxa"/>
          </w:tcPr>
          <w:p w14:paraId="0CA40466" w14:textId="425F3AC8" w:rsidR="660A9A78" w:rsidRPr="004369EC" w:rsidRDefault="671CE3D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203</w:t>
            </w:r>
            <w:r w:rsidR="004369EC" w:rsidRPr="38EC6B6B">
              <w:rPr>
                <w:rFonts w:ascii="Calibri" w:hAnsi="Calibri"/>
                <w:sz w:val="18"/>
                <w:szCs w:val="18"/>
              </w:rPr>
              <w:t>,</w:t>
            </w:r>
            <w:r w:rsidRPr="38EC6B6B">
              <w:rPr>
                <w:rFonts w:ascii="Calibri" w:hAnsi="Calibri"/>
                <w:sz w:val="18"/>
                <w:szCs w:val="18"/>
              </w:rPr>
              <w:t>248</w:t>
            </w:r>
          </w:p>
          <w:p w14:paraId="4694672E" w14:textId="2EE410C9" w:rsidR="660A9A78" w:rsidRPr="004369EC" w:rsidRDefault="671CE3D1" w:rsidP="004C3D12">
            <w:pPr>
              <w:jc w:val="center"/>
              <w:cnfStyle w:val="000000000000" w:firstRow="0" w:lastRow="0" w:firstColumn="0" w:lastColumn="0" w:oddVBand="0" w:evenVBand="0" w:oddHBand="0" w:evenHBand="0" w:firstRowFirstColumn="0" w:firstRowLastColumn="0" w:lastRowFirstColumn="0" w:lastRowLastColumn="0"/>
              <w:rPr>
                <w:sz w:val="18"/>
                <w:szCs w:val="18"/>
              </w:rPr>
            </w:pPr>
            <w:r w:rsidRPr="38EC6B6B">
              <w:rPr>
                <w:rFonts w:ascii="Calibri" w:hAnsi="Calibri"/>
                <w:sz w:val="18"/>
                <w:szCs w:val="18"/>
              </w:rPr>
              <w:t>(18.85%)</w:t>
            </w:r>
          </w:p>
          <w:p w14:paraId="36AAD4BB" w14:textId="17AC42C8" w:rsidR="660A9A78" w:rsidRPr="004369EC" w:rsidRDefault="660A9A78"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900" w:type="dxa"/>
          </w:tcPr>
          <w:p w14:paraId="04F32CA3" w14:textId="052E90C9" w:rsidR="660A9A78" w:rsidRPr="004369EC" w:rsidRDefault="671CE3D1"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38EC6B6B">
              <w:rPr>
                <w:rFonts w:ascii="Calibri" w:hAnsi="Calibri"/>
                <w:sz w:val="18"/>
                <w:szCs w:val="18"/>
              </w:rPr>
              <w:t>21</w:t>
            </w:r>
            <w:r w:rsidR="004369EC" w:rsidRPr="38EC6B6B">
              <w:rPr>
                <w:rFonts w:ascii="Calibri" w:hAnsi="Calibri"/>
                <w:sz w:val="18"/>
                <w:szCs w:val="18"/>
              </w:rPr>
              <w:t>,</w:t>
            </w:r>
            <w:r w:rsidRPr="38EC6B6B">
              <w:rPr>
                <w:rFonts w:ascii="Calibri" w:hAnsi="Calibri"/>
                <w:sz w:val="18"/>
                <w:szCs w:val="18"/>
              </w:rPr>
              <w:t>553</w:t>
            </w:r>
          </w:p>
          <w:p w14:paraId="57861C8F" w14:textId="77D71B7E" w:rsidR="660A9A78" w:rsidRPr="004369EC" w:rsidRDefault="671CE3D1" w:rsidP="004C3D12">
            <w:pPr>
              <w:jc w:val="center"/>
              <w:cnfStyle w:val="000000000000" w:firstRow="0" w:lastRow="0" w:firstColumn="0" w:lastColumn="0" w:oddVBand="0" w:evenVBand="0" w:oddHBand="0" w:evenHBand="0" w:firstRowFirstColumn="0" w:firstRowLastColumn="0" w:lastRowFirstColumn="0" w:lastRowLastColumn="0"/>
              <w:rPr>
                <w:sz w:val="18"/>
                <w:szCs w:val="18"/>
              </w:rPr>
            </w:pPr>
            <w:r w:rsidRPr="38EC6B6B">
              <w:rPr>
                <w:rFonts w:ascii="Calibri" w:hAnsi="Calibri"/>
                <w:sz w:val="18"/>
                <w:szCs w:val="18"/>
              </w:rPr>
              <w:t>(1.99%)</w:t>
            </w:r>
          </w:p>
          <w:p w14:paraId="180E97B5" w14:textId="38E4E27B" w:rsidR="660A9A78" w:rsidRPr="004369EC" w:rsidRDefault="660A9A78" w:rsidP="004C3D12">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r>
    </w:tbl>
    <w:p w14:paraId="6355F3B1" w14:textId="42DC9307" w:rsidR="7B6DE91F" w:rsidRDefault="11260F3D" w:rsidP="45CE2177">
      <w:pPr>
        <w:spacing w:before="120" w:after="120"/>
        <w:rPr>
          <w:rFonts w:ascii="Calibri" w:hAnsi="Calibri"/>
        </w:rPr>
      </w:pPr>
      <w:r w:rsidRPr="38EC6B6B">
        <w:rPr>
          <w:rFonts w:ascii="Calibri" w:hAnsi="Calibri"/>
        </w:rPr>
        <w:t>Therefore, almost all residential buildings in B</w:t>
      </w:r>
      <w:r w:rsidR="0063118E">
        <w:rPr>
          <w:rFonts w:ascii="Calibri" w:hAnsi="Calibri"/>
        </w:rPr>
        <w:t>osnia and Herzegovi</w:t>
      </w:r>
      <w:r w:rsidR="003104DA">
        <w:rPr>
          <w:rFonts w:ascii="Calibri" w:hAnsi="Calibri"/>
        </w:rPr>
        <w:t>na</w:t>
      </w:r>
      <w:r w:rsidRPr="38EC6B6B">
        <w:rPr>
          <w:rFonts w:ascii="Calibri" w:hAnsi="Calibri"/>
        </w:rPr>
        <w:t xml:space="preserve"> were built without consideration of their energy performance, let alone carbon footprint. They have poor thermal insulation and old heating and lightning systems. Also, due to investment, residential housing stock</w:t>
      </w:r>
      <w:r w:rsidR="003104DA">
        <w:rPr>
          <w:rFonts w:ascii="Calibri" w:hAnsi="Calibri"/>
        </w:rPr>
        <w:t xml:space="preserve"> </w:t>
      </w:r>
      <w:r w:rsidRPr="38EC6B6B">
        <w:rPr>
          <w:rFonts w:ascii="Calibri" w:hAnsi="Calibri"/>
        </w:rPr>
        <w:t>is now in a poor state and urgently need</w:t>
      </w:r>
      <w:r w:rsidR="003104DA">
        <w:rPr>
          <w:rFonts w:ascii="Calibri" w:hAnsi="Calibri"/>
        </w:rPr>
        <w:t>s</w:t>
      </w:r>
      <w:r w:rsidRPr="38EC6B6B">
        <w:rPr>
          <w:rFonts w:ascii="Calibri" w:hAnsi="Calibri"/>
        </w:rPr>
        <w:t xml:space="preserve"> repair. Specific energy demand in residential buildings is therefore substantially higher than in other countries located in similar climatic zones. Average energy consumption in residential buildings in B</w:t>
      </w:r>
      <w:r w:rsidR="003104DA">
        <w:rPr>
          <w:rFonts w:ascii="Calibri" w:hAnsi="Calibri"/>
        </w:rPr>
        <w:t>osnia and Herzegovina</w:t>
      </w:r>
      <w:r w:rsidRPr="38EC6B6B">
        <w:rPr>
          <w:rFonts w:ascii="Calibri" w:hAnsi="Calibri"/>
        </w:rPr>
        <w:t xml:space="preserve"> is 184 kWh/m</w:t>
      </w:r>
      <w:r w:rsidRPr="003104DA">
        <w:rPr>
          <w:rFonts w:ascii="Calibri" w:hAnsi="Calibri"/>
          <w:vertAlign w:val="superscript"/>
        </w:rPr>
        <w:t>2</w:t>
      </w:r>
      <w:r w:rsidRPr="38EC6B6B">
        <w:rPr>
          <w:rFonts w:ascii="Calibri" w:hAnsi="Calibri"/>
        </w:rPr>
        <w:t xml:space="preserve"> per year, but</w:t>
      </w:r>
      <w:r w:rsidR="003104DA">
        <w:rPr>
          <w:rFonts w:ascii="Calibri" w:hAnsi="Calibri"/>
        </w:rPr>
        <w:t xml:space="preserve">, </w:t>
      </w:r>
      <w:r w:rsidRPr="38EC6B6B">
        <w:rPr>
          <w:rFonts w:ascii="Calibri" w:hAnsi="Calibri"/>
        </w:rPr>
        <w:t>as elaborated in the Typology of Residential Buildings in Bosnia and Herzegovina (GIZ, 2016)</w:t>
      </w:r>
      <w:r w:rsidR="003104DA">
        <w:rPr>
          <w:rFonts w:ascii="Calibri" w:hAnsi="Calibri"/>
        </w:rPr>
        <w:t>,</w:t>
      </w:r>
      <w:r w:rsidRPr="38EC6B6B">
        <w:rPr>
          <w:rFonts w:ascii="Calibri" w:hAnsi="Calibri"/>
        </w:rPr>
        <w:t xml:space="preserve"> this value is the highest for the category of single-family houses, with values of over 400 kWh/m</w:t>
      </w:r>
      <w:r w:rsidRPr="003104DA">
        <w:rPr>
          <w:rFonts w:ascii="Calibri" w:hAnsi="Calibri"/>
          <w:vertAlign w:val="superscript"/>
        </w:rPr>
        <w:t>2</w:t>
      </w:r>
      <w:r w:rsidRPr="38EC6B6B">
        <w:rPr>
          <w:rFonts w:ascii="Calibri" w:hAnsi="Calibri"/>
        </w:rPr>
        <w:t xml:space="preserve"> per year in case of houses built before 1970. This is over 5 times more than specific annual energy consumption in residential buildings in EU countries located in similar climate conditions. Use of vast renewable energy sources in </w:t>
      </w:r>
      <w:r w:rsidRPr="38EC6B6B">
        <w:rPr>
          <w:rFonts w:ascii="Calibri" w:hAnsi="Calibri"/>
        </w:rPr>
        <w:lastRenderedPageBreak/>
        <w:t>residential sector, combined with large-scale investments in energy efficiency</w:t>
      </w:r>
      <w:r w:rsidR="00353615">
        <w:rPr>
          <w:rFonts w:ascii="Calibri" w:hAnsi="Calibri"/>
        </w:rPr>
        <w:t>,</w:t>
      </w:r>
      <w:r w:rsidRPr="38EC6B6B">
        <w:rPr>
          <w:rFonts w:ascii="Calibri" w:hAnsi="Calibri"/>
        </w:rPr>
        <w:t xml:space="preserve"> represents an enormous potential for reducing use of fossil-fuel energy and consequent GHG emissions. </w:t>
      </w:r>
      <w:r w:rsidR="00874C79">
        <w:rPr>
          <w:rFonts w:ascii="Calibri" w:hAnsi="Calibri"/>
        </w:rPr>
        <w:t xml:space="preserve">The </w:t>
      </w:r>
      <w:r w:rsidRPr="38EC6B6B">
        <w:rPr>
          <w:rFonts w:ascii="Calibri" w:hAnsi="Calibri"/>
        </w:rPr>
        <w:t>Energy Community estimates cost-effective energy saving potential in B</w:t>
      </w:r>
      <w:r w:rsidR="00874C79">
        <w:rPr>
          <w:rFonts w:ascii="Calibri" w:hAnsi="Calibri"/>
        </w:rPr>
        <w:t>osnia and Herzegovina’s</w:t>
      </w:r>
      <w:r w:rsidRPr="38EC6B6B">
        <w:rPr>
          <w:rFonts w:ascii="Calibri" w:hAnsi="Calibri"/>
        </w:rPr>
        <w:t xml:space="preserve"> housing sector of 4</w:t>
      </w:r>
      <w:r w:rsidR="00EB60FD">
        <w:rPr>
          <w:rFonts w:ascii="Calibri" w:hAnsi="Calibri"/>
        </w:rPr>
        <w:t>,</w:t>
      </w:r>
      <w:r w:rsidRPr="38EC6B6B">
        <w:rPr>
          <w:rFonts w:ascii="Calibri" w:hAnsi="Calibri"/>
        </w:rPr>
        <w:t>016</w:t>
      </w:r>
      <w:r w:rsidR="00EB60FD">
        <w:rPr>
          <w:rFonts w:ascii="Calibri" w:hAnsi="Calibri"/>
        </w:rPr>
        <w:t>,</w:t>
      </w:r>
      <w:r w:rsidRPr="38EC6B6B">
        <w:rPr>
          <w:rFonts w:ascii="Calibri" w:hAnsi="Calibri"/>
        </w:rPr>
        <w:t>000 MWh annually. Out of this, 2</w:t>
      </w:r>
      <w:r w:rsidR="00EB60FD">
        <w:rPr>
          <w:rFonts w:ascii="Calibri" w:hAnsi="Calibri"/>
        </w:rPr>
        <w:t>,</w:t>
      </w:r>
      <w:r w:rsidRPr="38EC6B6B">
        <w:rPr>
          <w:rFonts w:ascii="Calibri" w:hAnsi="Calibri"/>
        </w:rPr>
        <w:t>420</w:t>
      </w:r>
      <w:r w:rsidR="00EB60FD">
        <w:rPr>
          <w:rFonts w:ascii="Calibri" w:hAnsi="Calibri"/>
        </w:rPr>
        <w:t>,</w:t>
      </w:r>
      <w:r w:rsidRPr="38EC6B6B">
        <w:rPr>
          <w:rFonts w:ascii="Calibri" w:hAnsi="Calibri"/>
        </w:rPr>
        <w:t>100 MWh/year (representing total cost-effective energy saving potential of 16%) is attributed to individual family houses, and 1</w:t>
      </w:r>
      <w:r w:rsidR="00EB60FD">
        <w:rPr>
          <w:rFonts w:ascii="Calibri" w:hAnsi="Calibri"/>
        </w:rPr>
        <w:t>,</w:t>
      </w:r>
      <w:r w:rsidRPr="38EC6B6B">
        <w:rPr>
          <w:rFonts w:ascii="Calibri" w:hAnsi="Calibri"/>
        </w:rPr>
        <w:t>595</w:t>
      </w:r>
      <w:r w:rsidR="00EB60FD">
        <w:rPr>
          <w:rFonts w:ascii="Calibri" w:hAnsi="Calibri"/>
        </w:rPr>
        <w:t>,</w:t>
      </w:r>
      <w:r w:rsidRPr="38EC6B6B">
        <w:rPr>
          <w:rFonts w:ascii="Calibri" w:hAnsi="Calibri"/>
        </w:rPr>
        <w:t xml:space="preserve">000 MWh/year (representing total cost-effective energy saving potential of 28%) for multi-dwelling buildings. </w:t>
      </w:r>
    </w:p>
    <w:p w14:paraId="2665FB7A" w14:textId="1D304BCF" w:rsidR="7B6DE91F" w:rsidRDefault="11260F3D" w:rsidP="007B5BE4">
      <w:pPr>
        <w:spacing w:before="120" w:after="120"/>
        <w:rPr>
          <w:rFonts w:ascii="Calibri" w:hAnsi="Calibri"/>
        </w:rPr>
      </w:pPr>
      <w:r w:rsidRPr="38EC6B6B">
        <w:rPr>
          <w:rFonts w:ascii="Calibri" w:hAnsi="Calibri"/>
        </w:rPr>
        <w:t xml:space="preserve">Total estimated investment required for implementation of profitable energy efficiency measures required for achieving these savings, amounts to </w:t>
      </w:r>
      <w:r w:rsidR="00EB60FD">
        <w:rPr>
          <w:rFonts w:ascii="Calibri" w:hAnsi="Calibri"/>
        </w:rPr>
        <w:t xml:space="preserve">EUR </w:t>
      </w:r>
      <w:r w:rsidRPr="38EC6B6B">
        <w:rPr>
          <w:rFonts w:ascii="Calibri" w:hAnsi="Calibri"/>
        </w:rPr>
        <w:t>535</w:t>
      </w:r>
      <w:r w:rsidR="00EB60FD">
        <w:rPr>
          <w:rFonts w:ascii="Calibri" w:hAnsi="Calibri"/>
        </w:rPr>
        <w:t>,</w:t>
      </w:r>
      <w:r w:rsidRPr="38EC6B6B">
        <w:rPr>
          <w:rFonts w:ascii="Calibri" w:hAnsi="Calibri"/>
        </w:rPr>
        <w:t>564</w:t>
      </w:r>
      <w:r w:rsidR="00EB60FD">
        <w:rPr>
          <w:rFonts w:ascii="Calibri" w:hAnsi="Calibri"/>
        </w:rPr>
        <w:t>,</w:t>
      </w:r>
      <w:r w:rsidRPr="38EC6B6B">
        <w:rPr>
          <w:rFonts w:ascii="Calibri" w:hAnsi="Calibri"/>
        </w:rPr>
        <w:t xml:space="preserve">900 for individual houses and </w:t>
      </w:r>
      <w:r w:rsidR="00D1195B">
        <w:rPr>
          <w:rFonts w:ascii="Calibri" w:hAnsi="Calibri"/>
        </w:rPr>
        <w:t xml:space="preserve">EUR </w:t>
      </w:r>
      <w:r w:rsidRPr="38EC6B6B">
        <w:rPr>
          <w:rFonts w:ascii="Calibri" w:hAnsi="Calibri"/>
        </w:rPr>
        <w:t>1</w:t>
      </w:r>
      <w:r w:rsidR="00EB60FD">
        <w:rPr>
          <w:rFonts w:ascii="Calibri" w:hAnsi="Calibri"/>
        </w:rPr>
        <w:t>,</w:t>
      </w:r>
      <w:r w:rsidRPr="38EC6B6B">
        <w:rPr>
          <w:rFonts w:ascii="Calibri" w:hAnsi="Calibri"/>
        </w:rPr>
        <w:t>043</w:t>
      </w:r>
      <w:r w:rsidR="00EB60FD">
        <w:rPr>
          <w:rFonts w:ascii="Calibri" w:hAnsi="Calibri"/>
        </w:rPr>
        <w:t>,</w:t>
      </w:r>
      <w:r w:rsidRPr="38EC6B6B">
        <w:rPr>
          <w:rFonts w:ascii="Calibri" w:hAnsi="Calibri"/>
        </w:rPr>
        <w:t>721</w:t>
      </w:r>
      <w:r w:rsidR="00D1195B">
        <w:rPr>
          <w:rFonts w:ascii="Calibri" w:hAnsi="Calibri"/>
        </w:rPr>
        <w:t>,</w:t>
      </w:r>
      <w:r w:rsidRPr="38EC6B6B">
        <w:rPr>
          <w:rFonts w:ascii="Calibri" w:hAnsi="Calibri"/>
        </w:rPr>
        <w:t>000 for multi-dwelling buildings (</w:t>
      </w:r>
      <w:r w:rsidR="00D1195B">
        <w:rPr>
          <w:rFonts w:ascii="Calibri" w:hAnsi="Calibri"/>
        </w:rPr>
        <w:t xml:space="preserve">in total EUR </w:t>
      </w:r>
      <w:r w:rsidRPr="38EC6B6B">
        <w:rPr>
          <w:rFonts w:ascii="Calibri" w:hAnsi="Calibri"/>
        </w:rPr>
        <w:t>1</w:t>
      </w:r>
      <w:r w:rsidR="00D1195B">
        <w:rPr>
          <w:rFonts w:ascii="Calibri" w:hAnsi="Calibri"/>
        </w:rPr>
        <w:t>,</w:t>
      </w:r>
      <w:r w:rsidRPr="38EC6B6B">
        <w:rPr>
          <w:rFonts w:ascii="Calibri" w:hAnsi="Calibri"/>
        </w:rPr>
        <w:t>579</w:t>
      </w:r>
      <w:r w:rsidR="00D1195B">
        <w:rPr>
          <w:rFonts w:ascii="Calibri" w:hAnsi="Calibri"/>
        </w:rPr>
        <w:t>,</w:t>
      </w:r>
      <w:r w:rsidRPr="38EC6B6B">
        <w:rPr>
          <w:rFonts w:ascii="Calibri" w:hAnsi="Calibri"/>
        </w:rPr>
        <w:t>286</w:t>
      </w:r>
      <w:r w:rsidR="00D1195B">
        <w:rPr>
          <w:rFonts w:ascii="Calibri" w:hAnsi="Calibri"/>
        </w:rPr>
        <w:t>,</w:t>
      </w:r>
      <w:r w:rsidRPr="38EC6B6B">
        <w:rPr>
          <w:rFonts w:ascii="Calibri" w:hAnsi="Calibri"/>
        </w:rPr>
        <w:t>800). The same Study also provides an estimation of potential energy savings in residential sector in B</w:t>
      </w:r>
      <w:r w:rsidR="00D1195B">
        <w:rPr>
          <w:rFonts w:ascii="Calibri" w:hAnsi="Calibri"/>
        </w:rPr>
        <w:t>osnia and Herzegovina</w:t>
      </w:r>
      <w:r w:rsidRPr="38EC6B6B">
        <w:rPr>
          <w:rFonts w:ascii="Calibri" w:hAnsi="Calibri"/>
        </w:rPr>
        <w:t xml:space="preserve"> for the 2011 – 2020 period in total value of 1</w:t>
      </w:r>
      <w:r w:rsidR="00D1195B">
        <w:rPr>
          <w:rFonts w:ascii="Calibri" w:hAnsi="Calibri"/>
        </w:rPr>
        <w:t>,</w:t>
      </w:r>
      <w:r w:rsidRPr="38EC6B6B">
        <w:rPr>
          <w:rFonts w:ascii="Calibri" w:hAnsi="Calibri"/>
        </w:rPr>
        <w:t>883</w:t>
      </w:r>
      <w:r w:rsidR="00D1195B">
        <w:rPr>
          <w:rFonts w:ascii="Calibri" w:hAnsi="Calibri"/>
        </w:rPr>
        <w:t>,</w:t>
      </w:r>
      <w:r w:rsidRPr="38EC6B6B">
        <w:rPr>
          <w:rFonts w:ascii="Calibri" w:hAnsi="Calibri"/>
        </w:rPr>
        <w:t>900 MWh/year. Out of this, 1</w:t>
      </w:r>
      <w:r w:rsidR="00D1195B">
        <w:rPr>
          <w:rFonts w:ascii="Calibri" w:hAnsi="Calibri"/>
        </w:rPr>
        <w:t>,</w:t>
      </w:r>
      <w:r w:rsidRPr="38EC6B6B">
        <w:rPr>
          <w:rFonts w:ascii="Calibri" w:hAnsi="Calibri"/>
        </w:rPr>
        <w:t>372</w:t>
      </w:r>
      <w:r w:rsidR="00D1195B">
        <w:rPr>
          <w:rFonts w:ascii="Calibri" w:hAnsi="Calibri"/>
        </w:rPr>
        <w:t>,</w:t>
      </w:r>
      <w:r w:rsidRPr="38EC6B6B">
        <w:rPr>
          <w:rFonts w:ascii="Calibri" w:hAnsi="Calibri"/>
        </w:rPr>
        <w:t>500 MWh/year is attributed to individual family houses and remaining 511</w:t>
      </w:r>
      <w:r w:rsidR="00D1195B">
        <w:rPr>
          <w:rFonts w:ascii="Calibri" w:hAnsi="Calibri"/>
        </w:rPr>
        <w:t>,</w:t>
      </w:r>
      <w:r w:rsidRPr="38EC6B6B">
        <w:rPr>
          <w:rFonts w:ascii="Calibri" w:hAnsi="Calibri"/>
        </w:rPr>
        <w:t xml:space="preserve">400 MWh/year to multi-dwelling buildings. This represents 86.51% of the overall energy-saving potential in </w:t>
      </w:r>
      <w:r w:rsidR="00C07C85">
        <w:rPr>
          <w:rFonts w:ascii="Calibri" w:hAnsi="Calibri"/>
        </w:rPr>
        <w:t xml:space="preserve">residential </w:t>
      </w:r>
      <w:r w:rsidRPr="38EC6B6B">
        <w:rPr>
          <w:rFonts w:ascii="Calibri" w:hAnsi="Calibri"/>
        </w:rPr>
        <w:t xml:space="preserve">buildings, while remaining 13.49% goes to energy-saving potential in public buildings. The calculation </w:t>
      </w:r>
      <w:proofErr w:type="gramStart"/>
      <w:r w:rsidRPr="38EC6B6B">
        <w:rPr>
          <w:rFonts w:ascii="Calibri" w:hAnsi="Calibri"/>
        </w:rPr>
        <w:t>is based on the assumption</w:t>
      </w:r>
      <w:proofErr w:type="gramEnd"/>
      <w:r w:rsidRPr="38EC6B6B">
        <w:rPr>
          <w:rFonts w:ascii="Calibri" w:hAnsi="Calibri"/>
        </w:rPr>
        <w:t xml:space="preserve"> that the target is to achieve 1% energy saving per year in building sector, accumulated to 9% by 2020. Investment needed for implementation of pertaining energy efficiency amounts to </w:t>
      </w:r>
      <w:r w:rsidR="00C07C85">
        <w:rPr>
          <w:rFonts w:ascii="Calibri" w:hAnsi="Calibri"/>
        </w:rPr>
        <w:t xml:space="preserve">EUR </w:t>
      </w:r>
      <w:r w:rsidRPr="38EC6B6B">
        <w:rPr>
          <w:rFonts w:ascii="Calibri" w:hAnsi="Calibri"/>
        </w:rPr>
        <w:t xml:space="preserve">638.10 million, with average simple payback period of 7.1 years. </w:t>
      </w:r>
    </w:p>
    <w:p w14:paraId="0EF04CB2" w14:textId="7978E9D4" w:rsidR="00DC3659" w:rsidRDefault="11260F3D" w:rsidP="007B5BE4">
      <w:pPr>
        <w:spacing w:before="120" w:after="120"/>
        <w:rPr>
          <w:rFonts w:ascii="Calibri" w:hAnsi="Calibri"/>
        </w:rPr>
      </w:pPr>
      <w:r w:rsidRPr="7933C1F0">
        <w:rPr>
          <w:rFonts w:ascii="Calibri" w:hAnsi="Calibri"/>
        </w:rPr>
        <w:t>In addition to enhancing their energy performance, residential buildings in B</w:t>
      </w:r>
      <w:r w:rsidR="00C07C85" w:rsidRPr="7933C1F0">
        <w:rPr>
          <w:rFonts w:ascii="Calibri" w:hAnsi="Calibri"/>
        </w:rPr>
        <w:t>osnia and Herzegovina</w:t>
      </w:r>
      <w:r w:rsidRPr="7933C1F0">
        <w:rPr>
          <w:rFonts w:ascii="Calibri" w:hAnsi="Calibri"/>
        </w:rPr>
        <w:t xml:space="preserve"> also have significant potential for reduction of GHG emissions, through implementation of fuel-switch measures. As per Corrected 2017 Energy Balance, some 13% (187.0 ktoe) of heat energy used in residential sector is produced from fossil fuels (coal, oil, and petroleum products, natural gas) and additional 5% (95.5 ktoe) from district heating systems that are predominantly coal-based. Similarly, the Survey on Energy Consumption in B</w:t>
      </w:r>
      <w:r w:rsidR="005D054A" w:rsidRPr="7933C1F0">
        <w:rPr>
          <w:rFonts w:ascii="Calibri" w:hAnsi="Calibri"/>
        </w:rPr>
        <w:t>osnia and Herzeg</w:t>
      </w:r>
      <w:r w:rsidR="00275F5D" w:rsidRPr="7933C1F0">
        <w:rPr>
          <w:rFonts w:ascii="Calibri" w:hAnsi="Calibri"/>
        </w:rPr>
        <w:t>ovina</w:t>
      </w:r>
      <w:r w:rsidRPr="7933C1F0">
        <w:rPr>
          <w:rFonts w:ascii="Calibri" w:hAnsi="Calibri"/>
        </w:rPr>
        <w:t xml:space="preserve"> Households elaborates that fossil fuels are used by 6.4.% of them, while remaining 5.2% use electricity for heating. In its Climate Change Adaptation and Low Emission Development Strategy for </w:t>
      </w:r>
      <w:r w:rsidR="005D054A" w:rsidRPr="7933C1F0">
        <w:rPr>
          <w:rFonts w:ascii="Calibri" w:hAnsi="Calibri"/>
        </w:rPr>
        <w:t>Bosnia and Herzegovina</w:t>
      </w:r>
      <w:r w:rsidRPr="7933C1F0">
        <w:rPr>
          <w:rFonts w:ascii="Calibri" w:hAnsi="Calibri"/>
        </w:rPr>
        <w:t xml:space="preserve">, Nationally Determined Contribution (NDC) under the Paris Agreement, and the Third National Communication under the United Nations Framework Convention on Climate Change, Bosnia and Herzegovina clearly recognize potential of residential sector for GHG emission reduction but emphasize that co-financing by the authorities is essential for substantial progress in residential sector. Importantly, a robust energy efficiency programme is the only efficient vehicle for substantial reduction of alarming air pollution, occurring in towns in winter, due to </w:t>
      </w:r>
      <w:r w:rsidR="00B82A92" w:rsidRPr="7933C1F0">
        <w:rPr>
          <w:rFonts w:ascii="Calibri" w:hAnsi="Calibri"/>
        </w:rPr>
        <w:t xml:space="preserve">the </w:t>
      </w:r>
      <w:r w:rsidRPr="7933C1F0">
        <w:rPr>
          <w:rFonts w:ascii="Calibri" w:hAnsi="Calibri"/>
        </w:rPr>
        <w:t xml:space="preserve">extensive use of coal and other fossil fuels in </w:t>
      </w:r>
      <w:r w:rsidR="00904DF5" w:rsidRPr="7933C1F0">
        <w:rPr>
          <w:rFonts w:ascii="Calibri" w:hAnsi="Calibri"/>
        </w:rPr>
        <w:t>the six</w:t>
      </w:r>
      <w:r w:rsidRPr="7933C1F0">
        <w:rPr>
          <w:rFonts w:ascii="Calibri" w:hAnsi="Calibri"/>
        </w:rPr>
        <w:t>-month wintertime by dwelling owners, especially those in individual family houses. The worst situation</w:t>
      </w:r>
      <w:r w:rsidR="00904DF5" w:rsidRPr="7933C1F0">
        <w:rPr>
          <w:rFonts w:ascii="Calibri" w:hAnsi="Calibri"/>
        </w:rPr>
        <w:t xml:space="preserve"> is</w:t>
      </w:r>
      <w:r w:rsidRPr="7933C1F0">
        <w:rPr>
          <w:rFonts w:ascii="Calibri" w:hAnsi="Calibri"/>
        </w:rPr>
        <w:t xml:space="preserve"> in urban centres in Tuzla Canton (Tuzla, Lukavac, Zivinice, Banovici, etc), Zenica-Doboj Canton (Zenica, Kakanj, Breza, Maglaj, etc) and Sarajevo Canton where coal is predominant, </w:t>
      </w:r>
      <w:proofErr w:type="gramStart"/>
      <w:r w:rsidRPr="7933C1F0">
        <w:rPr>
          <w:rFonts w:ascii="Calibri" w:hAnsi="Calibri"/>
        </w:rPr>
        <w:t>cheap</w:t>
      </w:r>
      <w:proofErr w:type="gramEnd"/>
      <w:r w:rsidRPr="7933C1F0">
        <w:rPr>
          <w:rFonts w:ascii="Calibri" w:hAnsi="Calibri"/>
        </w:rPr>
        <w:t xml:space="preserve"> and easily affordable fuel. World Bank data </w:t>
      </w:r>
      <w:r w:rsidR="28DE23AF" w:rsidRPr="7933C1F0">
        <w:rPr>
          <w:rFonts w:ascii="Calibri" w:hAnsi="Calibri"/>
        </w:rPr>
        <w:t>reveals</w:t>
      </w:r>
      <w:r w:rsidRPr="7933C1F0">
        <w:rPr>
          <w:rFonts w:ascii="Calibri" w:hAnsi="Calibri"/>
        </w:rPr>
        <w:t xml:space="preserve"> that 99.6% of </w:t>
      </w:r>
      <w:r w:rsidR="00BA3869" w:rsidRPr="7933C1F0">
        <w:rPr>
          <w:rFonts w:ascii="Calibri" w:hAnsi="Calibri"/>
        </w:rPr>
        <w:t>the</w:t>
      </w:r>
      <w:r w:rsidRPr="7933C1F0">
        <w:rPr>
          <w:rFonts w:ascii="Calibri" w:hAnsi="Calibri"/>
        </w:rPr>
        <w:t xml:space="preserve"> population</w:t>
      </w:r>
      <w:r w:rsidR="00BA3869" w:rsidRPr="7933C1F0">
        <w:rPr>
          <w:rFonts w:ascii="Calibri" w:hAnsi="Calibri"/>
        </w:rPr>
        <w:t xml:space="preserve"> of Bosnia and Herzegovina</w:t>
      </w:r>
      <w:r w:rsidRPr="7933C1F0">
        <w:rPr>
          <w:rFonts w:ascii="Calibri" w:hAnsi="Calibri"/>
        </w:rPr>
        <w:t xml:space="preserve"> is exposed to PM2.5 air pollution </w:t>
      </w:r>
      <w:r w:rsidR="003E55FC" w:rsidRPr="7933C1F0">
        <w:rPr>
          <w:rFonts w:ascii="Calibri" w:hAnsi="Calibri"/>
        </w:rPr>
        <w:t>that exceeds the values of the</w:t>
      </w:r>
      <w:r w:rsidRPr="7933C1F0">
        <w:rPr>
          <w:rFonts w:ascii="Calibri" w:hAnsi="Calibri"/>
        </w:rPr>
        <w:t xml:space="preserve"> WHO guidelines. WHO data further show that 27% of all deaths in Bosnia and Herzegovina </w:t>
      </w:r>
      <w:r w:rsidR="006D53A1" w:rsidRPr="7933C1F0">
        <w:rPr>
          <w:rFonts w:ascii="Calibri" w:hAnsi="Calibri"/>
        </w:rPr>
        <w:t>can be</w:t>
      </w:r>
      <w:r w:rsidRPr="7933C1F0">
        <w:rPr>
          <w:rFonts w:ascii="Calibri" w:hAnsi="Calibri"/>
        </w:rPr>
        <w:t xml:space="preserve"> attribut</w:t>
      </w:r>
      <w:r w:rsidR="006D53A1" w:rsidRPr="7933C1F0">
        <w:rPr>
          <w:rFonts w:ascii="Calibri" w:hAnsi="Calibri"/>
        </w:rPr>
        <w:t>ed</w:t>
      </w:r>
      <w:r w:rsidRPr="7933C1F0">
        <w:rPr>
          <w:rFonts w:ascii="Calibri" w:hAnsi="Calibri"/>
        </w:rPr>
        <w:t xml:space="preserve"> to the environment.</w:t>
      </w:r>
    </w:p>
    <w:p w14:paraId="4EB35D82" w14:textId="532AAA76" w:rsidR="68AF4A32" w:rsidRDefault="68AF4A32" w:rsidP="007B5BE4">
      <w:pPr>
        <w:spacing w:before="120" w:after="120"/>
        <w:rPr>
          <w:rFonts w:ascii="Calibri" w:hAnsi="Calibri"/>
        </w:rPr>
      </w:pPr>
      <w:r w:rsidRPr="68416572">
        <w:rPr>
          <w:rFonts w:ascii="Calibri" w:hAnsi="Calibri"/>
        </w:rPr>
        <w:t xml:space="preserve">Large-scale investment in cost-effective energy efficiency retrofit measures and use of renewable energy sources in residential buildings would bring </w:t>
      </w:r>
      <w:proofErr w:type="gramStart"/>
      <w:r w:rsidRPr="68416572">
        <w:rPr>
          <w:rFonts w:ascii="Calibri" w:hAnsi="Calibri"/>
        </w:rPr>
        <w:t>a number of</w:t>
      </w:r>
      <w:proofErr w:type="gramEnd"/>
      <w:r w:rsidRPr="68416572">
        <w:rPr>
          <w:rFonts w:ascii="Calibri" w:hAnsi="Calibri"/>
        </w:rPr>
        <w:t xml:space="preserve"> benefits to </w:t>
      </w:r>
      <w:r w:rsidR="39760EE6" w:rsidRPr="68416572">
        <w:rPr>
          <w:rFonts w:ascii="Calibri" w:hAnsi="Calibri"/>
        </w:rPr>
        <w:t>BIH</w:t>
      </w:r>
      <w:r w:rsidRPr="68416572">
        <w:rPr>
          <w:rFonts w:ascii="Calibri" w:hAnsi="Calibri"/>
        </w:rPr>
        <w:t>:</w:t>
      </w:r>
    </w:p>
    <w:p w14:paraId="16A99D67" w14:textId="7F36CD6D" w:rsidR="68AF4A32" w:rsidRDefault="68AF4A32" w:rsidP="007A3722">
      <w:pPr>
        <w:pStyle w:val="ListParagraph"/>
        <w:numPr>
          <w:ilvl w:val="0"/>
          <w:numId w:val="37"/>
        </w:numPr>
        <w:spacing w:before="120" w:after="120"/>
        <w:rPr>
          <w:rFonts w:ascii="Calibri" w:eastAsia="Calibri" w:hAnsi="Calibri" w:cs="Calibri"/>
        </w:rPr>
      </w:pPr>
      <w:r w:rsidRPr="418D87D2">
        <w:rPr>
          <w:rFonts w:ascii="Calibri" w:hAnsi="Calibri"/>
        </w:rPr>
        <w:t xml:space="preserve"> It would significantly contribute to robust transition towards low-carbon residential </w:t>
      </w:r>
      <w:proofErr w:type="gramStart"/>
      <w:r w:rsidRPr="418D87D2">
        <w:rPr>
          <w:rFonts w:ascii="Calibri" w:hAnsi="Calibri"/>
        </w:rPr>
        <w:t>sector;</w:t>
      </w:r>
      <w:proofErr w:type="gramEnd"/>
    </w:p>
    <w:p w14:paraId="333343BD" w14:textId="20794788" w:rsidR="68AF4A32" w:rsidRDefault="68AF4A32" w:rsidP="4A0D7C20">
      <w:pPr>
        <w:pStyle w:val="ListParagraph"/>
        <w:numPr>
          <w:ilvl w:val="0"/>
          <w:numId w:val="37"/>
        </w:numPr>
        <w:spacing w:before="120" w:after="120"/>
      </w:pPr>
      <w:r w:rsidRPr="4A0D7C20">
        <w:rPr>
          <w:rFonts w:ascii="Calibri" w:hAnsi="Calibri"/>
        </w:rPr>
        <w:t xml:space="preserve">In </w:t>
      </w:r>
      <w:r w:rsidR="40C4F4BD" w:rsidRPr="4A0D7C20">
        <w:rPr>
          <w:rFonts w:ascii="Calibri" w:hAnsi="Calibri"/>
        </w:rPr>
        <w:t>parallel</w:t>
      </w:r>
      <w:r w:rsidRPr="4A0D7C20">
        <w:rPr>
          <w:rFonts w:ascii="Calibri" w:hAnsi="Calibri"/>
        </w:rPr>
        <w:t xml:space="preserve">, it would bring </w:t>
      </w:r>
      <w:r w:rsidR="0DB63835" w:rsidRPr="4A0D7C20">
        <w:rPr>
          <w:rFonts w:ascii="Calibri" w:hAnsi="Calibri"/>
        </w:rPr>
        <w:t>significant</w:t>
      </w:r>
      <w:r w:rsidRPr="4A0D7C20">
        <w:rPr>
          <w:rFonts w:ascii="Calibri" w:hAnsi="Calibri"/>
        </w:rPr>
        <w:t xml:space="preserve"> GHG emission reduction, thus contributing to global environmental benefits, as many reports and studies produced by international development organisations confirm that energy efficiency remains the largest contributor to climate change </w:t>
      </w:r>
      <w:proofErr w:type="gramStart"/>
      <w:r w:rsidRPr="4A0D7C20">
        <w:rPr>
          <w:rFonts w:ascii="Calibri" w:hAnsi="Calibri"/>
        </w:rPr>
        <w:t>mitigation;</w:t>
      </w:r>
      <w:proofErr w:type="gramEnd"/>
    </w:p>
    <w:p w14:paraId="570CA98E" w14:textId="67B9E3ED" w:rsidR="68AF4A32" w:rsidRDefault="68AF4A32" w:rsidP="4A0D7C20">
      <w:pPr>
        <w:pStyle w:val="ListParagraph"/>
        <w:numPr>
          <w:ilvl w:val="0"/>
          <w:numId w:val="37"/>
        </w:numPr>
        <w:spacing w:before="120" w:after="120"/>
      </w:pPr>
      <w:r w:rsidRPr="4A0D7C20">
        <w:rPr>
          <w:rFonts w:ascii="Calibri" w:hAnsi="Calibri"/>
        </w:rPr>
        <w:t xml:space="preserve">It would significantly reduce local </w:t>
      </w:r>
      <w:r w:rsidR="68CB0DE8" w:rsidRPr="4A0D7C20">
        <w:rPr>
          <w:rFonts w:ascii="Calibri" w:hAnsi="Calibri"/>
        </w:rPr>
        <w:t>pollution</w:t>
      </w:r>
      <w:r w:rsidRPr="4A0D7C20">
        <w:rPr>
          <w:rFonts w:ascii="Calibri" w:hAnsi="Calibri"/>
        </w:rPr>
        <w:t xml:space="preserve"> and improve public health, by improving indoor and outdoor air </w:t>
      </w:r>
      <w:proofErr w:type="gramStart"/>
      <w:r w:rsidRPr="4A0D7C20">
        <w:rPr>
          <w:rFonts w:ascii="Calibri" w:hAnsi="Calibri"/>
        </w:rPr>
        <w:t>quality;</w:t>
      </w:r>
      <w:proofErr w:type="gramEnd"/>
    </w:p>
    <w:p w14:paraId="4551BE41" w14:textId="070E26D9" w:rsidR="68AF4A32" w:rsidRDefault="68AF4A32" w:rsidP="007A3722">
      <w:pPr>
        <w:pStyle w:val="ListParagraph"/>
        <w:numPr>
          <w:ilvl w:val="0"/>
          <w:numId w:val="37"/>
        </w:numPr>
        <w:spacing w:before="120" w:after="120"/>
      </w:pPr>
      <w:r w:rsidRPr="418D87D2">
        <w:rPr>
          <w:rFonts w:ascii="Calibri" w:hAnsi="Calibri"/>
        </w:rPr>
        <w:t xml:space="preserve">It would improve living conditions of households, most of whom are women and </w:t>
      </w:r>
      <w:proofErr w:type="gramStart"/>
      <w:r w:rsidRPr="418D87D2">
        <w:rPr>
          <w:rFonts w:ascii="Calibri" w:hAnsi="Calibri"/>
        </w:rPr>
        <w:t>children;</w:t>
      </w:r>
      <w:proofErr w:type="gramEnd"/>
    </w:p>
    <w:p w14:paraId="2500AA1E" w14:textId="42252E73" w:rsidR="68AF4A32" w:rsidRDefault="68AF4A32" w:rsidP="007A3722">
      <w:pPr>
        <w:pStyle w:val="ListParagraph"/>
        <w:numPr>
          <w:ilvl w:val="0"/>
          <w:numId w:val="37"/>
        </w:numPr>
        <w:spacing w:before="120" w:after="120"/>
      </w:pPr>
      <w:r w:rsidRPr="418D87D2">
        <w:rPr>
          <w:rFonts w:ascii="Calibri" w:hAnsi="Calibri"/>
        </w:rPr>
        <w:lastRenderedPageBreak/>
        <w:t xml:space="preserve">It would significantly reduce households' energy bills, thus helping them to save their family budgets, thus contributing to overcoming energy </w:t>
      </w:r>
      <w:proofErr w:type="gramStart"/>
      <w:r w:rsidRPr="418D87D2">
        <w:rPr>
          <w:rFonts w:ascii="Calibri" w:hAnsi="Calibri"/>
        </w:rPr>
        <w:t>poverty;</w:t>
      </w:r>
      <w:proofErr w:type="gramEnd"/>
    </w:p>
    <w:p w14:paraId="0FA28DA5" w14:textId="6027ECEB" w:rsidR="68AF4A32" w:rsidRDefault="68AF4A32" w:rsidP="007A3722">
      <w:pPr>
        <w:pStyle w:val="ListParagraph"/>
        <w:numPr>
          <w:ilvl w:val="0"/>
          <w:numId w:val="37"/>
        </w:numPr>
        <w:spacing w:before="120" w:after="120"/>
      </w:pPr>
      <w:r w:rsidRPr="418D87D2">
        <w:rPr>
          <w:rFonts w:ascii="Calibri" w:hAnsi="Calibri"/>
        </w:rPr>
        <w:t xml:space="preserve">It would create new employment opportunities and contribute to economic </w:t>
      </w:r>
      <w:proofErr w:type="gramStart"/>
      <w:r w:rsidRPr="418D87D2">
        <w:rPr>
          <w:rFonts w:ascii="Calibri" w:hAnsi="Calibri"/>
        </w:rPr>
        <w:t>growth;</w:t>
      </w:r>
      <w:proofErr w:type="gramEnd"/>
    </w:p>
    <w:p w14:paraId="242028D9" w14:textId="70654525" w:rsidR="68AF4A32" w:rsidRDefault="68AF4A32" w:rsidP="007A3722">
      <w:pPr>
        <w:pStyle w:val="ListParagraph"/>
        <w:numPr>
          <w:ilvl w:val="0"/>
          <w:numId w:val="37"/>
        </w:numPr>
        <w:spacing w:before="120" w:after="120"/>
      </w:pPr>
      <w:r w:rsidRPr="418D87D2">
        <w:rPr>
          <w:rFonts w:ascii="Calibri" w:hAnsi="Calibri"/>
        </w:rPr>
        <w:t xml:space="preserve">By reducing energy </w:t>
      </w:r>
      <w:r w:rsidR="51C75FC5" w:rsidRPr="418D87D2">
        <w:rPr>
          <w:rFonts w:ascii="Calibri" w:hAnsi="Calibri"/>
        </w:rPr>
        <w:t>consumption,</w:t>
      </w:r>
      <w:r w:rsidRPr="418D87D2">
        <w:rPr>
          <w:rFonts w:ascii="Calibri" w:hAnsi="Calibri"/>
        </w:rPr>
        <w:t xml:space="preserve"> it would contribute to the country' energy independence and improve its energy supply security.</w:t>
      </w:r>
    </w:p>
    <w:p w14:paraId="5358748F" w14:textId="6169EBCA" w:rsidR="68AF4A32" w:rsidRDefault="68AF4A32" w:rsidP="007B5BE4">
      <w:pPr>
        <w:spacing w:before="120" w:after="120"/>
      </w:pPr>
      <w:r w:rsidRPr="68416572">
        <w:rPr>
          <w:rFonts w:ascii="Calibri" w:hAnsi="Calibri"/>
        </w:rPr>
        <w:t>Unfortunately, such outstanding development potential placed in residential sector remains untapped, as a major challenge for B</w:t>
      </w:r>
      <w:r w:rsidR="67B674FD" w:rsidRPr="68416572">
        <w:rPr>
          <w:rFonts w:ascii="Calibri" w:hAnsi="Calibri"/>
        </w:rPr>
        <w:t>i</w:t>
      </w:r>
      <w:r w:rsidRPr="68416572">
        <w:rPr>
          <w:rFonts w:ascii="Calibri" w:hAnsi="Calibri"/>
        </w:rPr>
        <w:t>H. Vast opportunities for sustainable development through large-scale investment in low-carbon residential sector have not be</w:t>
      </w:r>
      <w:r w:rsidR="59E64DC9" w:rsidRPr="68416572">
        <w:rPr>
          <w:rFonts w:ascii="Calibri" w:hAnsi="Calibri"/>
        </w:rPr>
        <w:t>e</w:t>
      </w:r>
      <w:r w:rsidRPr="68416572">
        <w:rPr>
          <w:rFonts w:ascii="Calibri" w:hAnsi="Calibri"/>
        </w:rPr>
        <w:t xml:space="preserve">n exploited, their utilisation has not even </w:t>
      </w:r>
      <w:r w:rsidR="3BF41C94" w:rsidRPr="68416572">
        <w:rPr>
          <w:rFonts w:ascii="Calibri" w:hAnsi="Calibri"/>
        </w:rPr>
        <w:t>begun</w:t>
      </w:r>
      <w:r w:rsidRPr="68416572">
        <w:rPr>
          <w:rFonts w:ascii="Calibri" w:hAnsi="Calibri"/>
        </w:rPr>
        <w:t xml:space="preserve">. </w:t>
      </w:r>
    </w:p>
    <w:p w14:paraId="78CAE4A6" w14:textId="4804269A" w:rsidR="68AF4A32" w:rsidRDefault="68AF4A32" w:rsidP="007B5BE4">
      <w:pPr>
        <w:spacing w:before="120" w:after="120"/>
      </w:pPr>
      <w:r w:rsidRPr="418D87D2">
        <w:rPr>
          <w:rFonts w:ascii="Calibri" w:hAnsi="Calibri"/>
        </w:rPr>
        <w:t>There are numerous causes for lack of progress in this sector, attributed to the following stakeholder groups being the main drivers of change:</w:t>
      </w:r>
    </w:p>
    <w:p w14:paraId="793E5845" w14:textId="27369EFE" w:rsidR="68AF4A32" w:rsidRDefault="68AF4A32" w:rsidP="007A3722">
      <w:pPr>
        <w:pStyle w:val="ListParagraph"/>
        <w:numPr>
          <w:ilvl w:val="0"/>
          <w:numId w:val="36"/>
        </w:numPr>
        <w:spacing w:before="120" w:after="120"/>
        <w:rPr>
          <w:rFonts w:ascii="Calibri" w:eastAsia="Calibri" w:hAnsi="Calibri" w:cs="Calibri"/>
        </w:rPr>
      </w:pPr>
      <w:r w:rsidRPr="418D87D2">
        <w:rPr>
          <w:rFonts w:ascii="Calibri" w:hAnsi="Calibri"/>
        </w:rPr>
        <w:t xml:space="preserve">Dwelling owners (citizens) where two sub-categories need to be distinguished: (i) owners of individual family </w:t>
      </w:r>
      <w:r w:rsidR="0D6EB93E" w:rsidRPr="418D87D2">
        <w:rPr>
          <w:rFonts w:ascii="Calibri" w:hAnsi="Calibri"/>
        </w:rPr>
        <w:t>houses</w:t>
      </w:r>
      <w:r w:rsidRPr="418D87D2">
        <w:rPr>
          <w:rFonts w:ascii="Calibri" w:hAnsi="Calibri"/>
        </w:rPr>
        <w:t>, and (ii) dwelling owners in multi-housing buildings</w:t>
      </w:r>
      <w:r w:rsidR="14FBCFF2" w:rsidRPr="418D87D2">
        <w:rPr>
          <w:rFonts w:ascii="Calibri" w:hAnsi="Calibri"/>
        </w:rPr>
        <w:t xml:space="preserve">. </w:t>
      </w:r>
      <w:r w:rsidRPr="418D87D2">
        <w:rPr>
          <w:rFonts w:ascii="Calibri" w:hAnsi="Calibri"/>
        </w:rPr>
        <w:t xml:space="preserve">They face </w:t>
      </w:r>
      <w:proofErr w:type="gramStart"/>
      <w:r w:rsidRPr="418D87D2">
        <w:rPr>
          <w:rFonts w:ascii="Calibri" w:hAnsi="Calibri"/>
        </w:rPr>
        <w:t>a number of</w:t>
      </w:r>
      <w:proofErr w:type="gramEnd"/>
      <w:r w:rsidRPr="418D87D2">
        <w:rPr>
          <w:rFonts w:ascii="Calibri" w:hAnsi="Calibri"/>
        </w:rPr>
        <w:t xml:space="preserve"> financial and non-financial barriers to improving energy performance of their residential space. This includes limited financial sources available for this purpose, their limited knowledge, </w:t>
      </w:r>
      <w:proofErr w:type="gramStart"/>
      <w:r w:rsidRPr="418D87D2">
        <w:rPr>
          <w:rFonts w:ascii="Calibri" w:hAnsi="Calibri"/>
        </w:rPr>
        <w:t>motivation</w:t>
      </w:r>
      <w:proofErr w:type="gramEnd"/>
      <w:r w:rsidRPr="418D87D2">
        <w:rPr>
          <w:rFonts w:ascii="Calibri" w:hAnsi="Calibri"/>
        </w:rPr>
        <w:t xml:space="preserve"> and capacity to engage in energy efficiency projects, limited if any financial, organisational, technical and managerial capacity of legal entities </w:t>
      </w:r>
      <w:r w:rsidR="41120D1C" w:rsidRPr="418D87D2">
        <w:rPr>
          <w:rFonts w:ascii="Calibri" w:hAnsi="Calibri"/>
        </w:rPr>
        <w:t>currently</w:t>
      </w:r>
      <w:r w:rsidRPr="418D87D2">
        <w:rPr>
          <w:rFonts w:ascii="Calibri" w:hAnsi="Calibri"/>
        </w:rPr>
        <w:t xml:space="preserve"> positioned to implement energy retrofitting projects in multi-housing buildings, and many others.</w:t>
      </w:r>
    </w:p>
    <w:p w14:paraId="3A798C3A" w14:textId="7FB61A77" w:rsidR="68AF4A32" w:rsidRDefault="68AF4A32" w:rsidP="007A3722">
      <w:pPr>
        <w:pStyle w:val="ListParagraph"/>
        <w:numPr>
          <w:ilvl w:val="0"/>
          <w:numId w:val="36"/>
        </w:numPr>
        <w:spacing w:before="120" w:after="120"/>
      </w:pPr>
      <w:r w:rsidRPr="418D87D2">
        <w:rPr>
          <w:rFonts w:ascii="Calibri" w:hAnsi="Calibri"/>
        </w:rPr>
        <w:t>Private sector (building-managing firms and dwelling-owners' associations, project designers, energy auditors, construction firms, producers and providers of EE &amp; RES equipment and material, ESCO companies, etc).</w:t>
      </w:r>
    </w:p>
    <w:p w14:paraId="09F6441A" w14:textId="7E523D27" w:rsidR="68AF4A32" w:rsidRDefault="68AF4A32" w:rsidP="007A3722">
      <w:pPr>
        <w:pStyle w:val="ListParagraph"/>
        <w:numPr>
          <w:ilvl w:val="0"/>
          <w:numId w:val="36"/>
        </w:numPr>
        <w:spacing w:before="120" w:after="120"/>
      </w:pPr>
      <w:r w:rsidRPr="418D87D2">
        <w:rPr>
          <w:rFonts w:ascii="Calibri" w:hAnsi="Calibri"/>
        </w:rPr>
        <w:t>Authorities at different levels (state, entity, cantonal, and city/municipal)</w:t>
      </w:r>
    </w:p>
    <w:p w14:paraId="3BF29A6E" w14:textId="3A9E7297" w:rsidR="68AF4A32" w:rsidRDefault="68AF4A32" w:rsidP="007B5BE4">
      <w:pPr>
        <w:spacing w:before="120" w:after="120"/>
      </w:pPr>
      <w:r w:rsidRPr="418D87D2">
        <w:rPr>
          <w:rFonts w:ascii="Calibri" w:hAnsi="Calibri"/>
        </w:rPr>
        <w:t xml:space="preserve">As owners of individual family houses or dwellings in collective-housing buildings, households face numerous financial and non-financial obstacles to engaging in energy efficiency improvement of their dwellings.  </w:t>
      </w:r>
    </w:p>
    <w:p w14:paraId="74B27F4A" w14:textId="3787856A" w:rsidR="68AF4A32" w:rsidRDefault="68AF4A32" w:rsidP="00695AD1">
      <w:pPr>
        <w:spacing w:before="120" w:after="120"/>
        <w:rPr>
          <w:rFonts w:ascii="Calibri" w:hAnsi="Calibri"/>
        </w:rPr>
      </w:pPr>
      <w:r w:rsidRPr="4A0D7C20">
        <w:rPr>
          <w:rFonts w:ascii="Calibri" w:hAnsi="Calibri"/>
        </w:rPr>
        <w:t xml:space="preserve">Currently most of them have only </w:t>
      </w:r>
      <w:r w:rsidR="0C5F2919" w:rsidRPr="4A0D7C20">
        <w:rPr>
          <w:rFonts w:ascii="Calibri" w:hAnsi="Calibri"/>
        </w:rPr>
        <w:t xml:space="preserve">three </w:t>
      </w:r>
      <w:r w:rsidRPr="4A0D7C20">
        <w:rPr>
          <w:rFonts w:ascii="Calibri" w:hAnsi="Calibri"/>
        </w:rPr>
        <w:t>financial options available:</w:t>
      </w:r>
    </w:p>
    <w:p w14:paraId="7F4B128A" w14:textId="67FD6CD5" w:rsidR="68AF4A32" w:rsidRDefault="68AF4A32" w:rsidP="007A3722">
      <w:pPr>
        <w:pStyle w:val="ListParagraph"/>
        <w:numPr>
          <w:ilvl w:val="0"/>
          <w:numId w:val="35"/>
        </w:numPr>
        <w:spacing w:before="120" w:after="120"/>
        <w:rPr>
          <w:rFonts w:ascii="Calibri" w:eastAsia="Calibri" w:hAnsi="Calibri" w:cs="Calibri"/>
        </w:rPr>
      </w:pPr>
      <w:r w:rsidRPr="418D87D2">
        <w:rPr>
          <w:rFonts w:ascii="Calibri" w:hAnsi="Calibri"/>
        </w:rPr>
        <w:t xml:space="preserve">Own family </w:t>
      </w:r>
      <w:proofErr w:type="gramStart"/>
      <w:r w:rsidRPr="418D87D2">
        <w:rPr>
          <w:rFonts w:ascii="Calibri" w:hAnsi="Calibri"/>
        </w:rPr>
        <w:t>budgets</w:t>
      </w:r>
      <w:r w:rsidR="19A45FC4" w:rsidRPr="418D87D2">
        <w:rPr>
          <w:rFonts w:ascii="Calibri" w:hAnsi="Calibri"/>
        </w:rPr>
        <w:t>;</w:t>
      </w:r>
      <w:proofErr w:type="gramEnd"/>
      <w:r w:rsidR="19A45FC4" w:rsidRPr="418D87D2">
        <w:rPr>
          <w:rFonts w:ascii="Calibri" w:hAnsi="Calibri"/>
        </w:rPr>
        <w:t xml:space="preserve"> </w:t>
      </w:r>
    </w:p>
    <w:p w14:paraId="2AC6CA9D" w14:textId="0A11F45E" w:rsidR="68AF4A32" w:rsidRDefault="68AF4A32" w:rsidP="007A3722">
      <w:pPr>
        <w:pStyle w:val="ListParagraph"/>
        <w:numPr>
          <w:ilvl w:val="0"/>
          <w:numId w:val="35"/>
        </w:numPr>
        <w:spacing w:before="120" w:after="120"/>
      </w:pPr>
      <w:r w:rsidRPr="418D87D2">
        <w:rPr>
          <w:rFonts w:ascii="Calibri" w:hAnsi="Calibri"/>
        </w:rPr>
        <w:t xml:space="preserve">Few credit programs for energy efficiency retrofit in residential sector, provided by international banks and development institutions, implemented through local banks and micro-finance institutions. Their </w:t>
      </w:r>
      <w:r w:rsidR="5F885B29" w:rsidRPr="418D87D2">
        <w:rPr>
          <w:rFonts w:ascii="Calibri" w:hAnsi="Calibri"/>
        </w:rPr>
        <w:t>cumulative</w:t>
      </w:r>
      <w:r w:rsidRPr="418D87D2">
        <w:rPr>
          <w:rFonts w:ascii="Calibri" w:hAnsi="Calibri"/>
        </w:rPr>
        <w:t xml:space="preserve"> effect is still unsignificant. </w:t>
      </w:r>
    </w:p>
    <w:p w14:paraId="1D7D3D17" w14:textId="651615F6" w:rsidR="68AF4A32" w:rsidRDefault="68AF4A32" w:rsidP="007A3722">
      <w:pPr>
        <w:pStyle w:val="ListParagraph"/>
        <w:numPr>
          <w:ilvl w:val="0"/>
          <w:numId w:val="35"/>
        </w:numPr>
        <w:spacing w:before="120" w:after="120"/>
      </w:pPr>
      <w:r w:rsidRPr="68416572">
        <w:rPr>
          <w:rFonts w:ascii="Calibri" w:hAnsi="Calibri"/>
        </w:rPr>
        <w:t xml:space="preserve">There is also a limited number of co-financing programs for energy efficiency improvement of family houses and/or collective-housing buildings, launched by </w:t>
      </w:r>
      <w:r w:rsidR="39760EE6" w:rsidRPr="68416572">
        <w:rPr>
          <w:rFonts w:ascii="Calibri" w:hAnsi="Calibri"/>
        </w:rPr>
        <w:t>BIH</w:t>
      </w:r>
      <w:r w:rsidRPr="68416572">
        <w:rPr>
          <w:rFonts w:ascii="Calibri" w:hAnsi="Calibri"/>
        </w:rPr>
        <w:t xml:space="preserve"> governments (</w:t>
      </w:r>
      <w:r w:rsidR="37B5E64B" w:rsidRPr="68416572">
        <w:rPr>
          <w:rFonts w:ascii="Calibri" w:hAnsi="Calibri"/>
        </w:rPr>
        <w:t>i.e.,</w:t>
      </w:r>
      <w:r w:rsidRPr="68416572">
        <w:rPr>
          <w:rFonts w:ascii="Calibri" w:hAnsi="Calibri"/>
        </w:rPr>
        <w:t xml:space="preserve"> Canton Sarajevo offering up to 45% co-financing, City of Tuzla with up to 50% co-financing</w:t>
      </w:r>
    </w:p>
    <w:p w14:paraId="21AD48F9" w14:textId="773099B8" w:rsidR="68AF4A32" w:rsidRDefault="7B7EA852" w:rsidP="007B5BE4">
      <w:pPr>
        <w:spacing w:before="120" w:after="120"/>
      </w:pPr>
      <w:r w:rsidRPr="418D87D2">
        <w:rPr>
          <w:rFonts w:ascii="Calibri" w:hAnsi="Calibri"/>
        </w:rPr>
        <w:t>All</w:t>
      </w:r>
      <w:r w:rsidR="68AF4A32" w:rsidRPr="418D87D2">
        <w:rPr>
          <w:rFonts w:ascii="Calibri" w:hAnsi="Calibri"/>
        </w:rPr>
        <w:t xml:space="preserve"> these three financial sources are used with very limited intensity. It would take several </w:t>
      </w:r>
      <w:r w:rsidR="2468B6B0" w:rsidRPr="418D87D2">
        <w:rPr>
          <w:rFonts w:ascii="Calibri" w:hAnsi="Calibri"/>
        </w:rPr>
        <w:t>hundred</w:t>
      </w:r>
      <w:r w:rsidR="68AF4A32" w:rsidRPr="418D87D2">
        <w:rPr>
          <w:rFonts w:ascii="Calibri" w:hAnsi="Calibri"/>
        </w:rPr>
        <w:t xml:space="preserve"> years under such baseline scenario to finance and implement all the profitable energy efficiency measures elaborated above, due to the numerous reasons:</w:t>
      </w:r>
    </w:p>
    <w:p w14:paraId="67CEBFC3" w14:textId="1B557222" w:rsidR="68AF4A32" w:rsidRDefault="68AF4A32" w:rsidP="007A3722">
      <w:pPr>
        <w:pStyle w:val="ListParagraph"/>
        <w:numPr>
          <w:ilvl w:val="0"/>
          <w:numId w:val="34"/>
        </w:numPr>
        <w:spacing w:before="120" w:after="120"/>
        <w:rPr>
          <w:rFonts w:ascii="Calibri" w:eastAsia="Calibri" w:hAnsi="Calibri" w:cs="Calibri"/>
        </w:rPr>
      </w:pPr>
      <w:r w:rsidRPr="68416572">
        <w:rPr>
          <w:rFonts w:ascii="Calibri" w:hAnsi="Calibri"/>
        </w:rPr>
        <w:t xml:space="preserve"> Many dwelling owners do not have own money to pay for energy efficiency retrofit of their dwellings, having in mind </w:t>
      </w:r>
      <w:r w:rsidR="749ADFB0" w:rsidRPr="68416572">
        <w:rPr>
          <w:rFonts w:ascii="Calibri" w:hAnsi="Calibri"/>
        </w:rPr>
        <w:t>generally</w:t>
      </w:r>
      <w:r w:rsidRPr="68416572">
        <w:rPr>
          <w:rFonts w:ascii="Calibri" w:hAnsi="Calibri"/>
        </w:rPr>
        <w:t xml:space="preserve"> bad economic situation in </w:t>
      </w:r>
      <w:r w:rsidR="39760EE6" w:rsidRPr="68416572">
        <w:rPr>
          <w:rFonts w:ascii="Calibri" w:hAnsi="Calibri"/>
        </w:rPr>
        <w:t>BIH</w:t>
      </w:r>
      <w:r w:rsidRPr="68416572">
        <w:rPr>
          <w:rFonts w:ascii="Calibri" w:hAnsi="Calibri"/>
        </w:rPr>
        <w:t xml:space="preserve"> coupled with very high unemployment rate and high exposure to poverty. Some of them are social cases with no income whatsoever; others are pensioners with generally low pensions, or employees with low salaries insufficient to cover basic family needs.</w:t>
      </w:r>
    </w:p>
    <w:p w14:paraId="008CB106" w14:textId="2288D0B6" w:rsidR="68AF4A32" w:rsidRDefault="68AF4A32" w:rsidP="007A3722">
      <w:pPr>
        <w:pStyle w:val="ListParagraph"/>
        <w:numPr>
          <w:ilvl w:val="0"/>
          <w:numId w:val="34"/>
        </w:numPr>
        <w:spacing w:before="120" w:after="120"/>
      </w:pPr>
      <w:r w:rsidRPr="418D87D2">
        <w:rPr>
          <w:rFonts w:ascii="Calibri" w:hAnsi="Calibri"/>
        </w:rPr>
        <w:lastRenderedPageBreak/>
        <w:t xml:space="preserve">Some dwelling owners do have some resources to partially finance energy-efficiency measures on their dwellings, but there are no co-financing schemes available in their city /municipality. </w:t>
      </w:r>
    </w:p>
    <w:p w14:paraId="25744D93" w14:textId="77C216A0" w:rsidR="68AF4A32" w:rsidRDefault="68AF4A32" w:rsidP="007B5BE4">
      <w:pPr>
        <w:spacing w:before="120" w:after="120"/>
      </w:pPr>
      <w:r w:rsidRPr="418D87D2">
        <w:rPr>
          <w:rFonts w:ascii="Calibri" w:hAnsi="Calibri"/>
        </w:rPr>
        <w:t xml:space="preserve">Organisational, </w:t>
      </w:r>
      <w:proofErr w:type="gramStart"/>
      <w:r w:rsidRPr="418D87D2">
        <w:rPr>
          <w:rFonts w:ascii="Calibri" w:hAnsi="Calibri"/>
        </w:rPr>
        <w:t>financial</w:t>
      </w:r>
      <w:proofErr w:type="gramEnd"/>
      <w:r w:rsidRPr="418D87D2">
        <w:rPr>
          <w:rFonts w:ascii="Calibri" w:hAnsi="Calibri"/>
        </w:rPr>
        <w:t xml:space="preserve"> and technical obstacles faced by dwelling owners in multi-housing buildings: </w:t>
      </w:r>
    </w:p>
    <w:p w14:paraId="06A77BEB" w14:textId="5E98B32F" w:rsidR="68AF4A32" w:rsidRDefault="68AF4A32" w:rsidP="007B5BE4">
      <w:pPr>
        <w:spacing w:before="120" w:after="120"/>
      </w:pPr>
      <w:r w:rsidRPr="68416572">
        <w:rPr>
          <w:rFonts w:ascii="Calibri" w:hAnsi="Calibri"/>
        </w:rPr>
        <w:t>As in other countries in the region, mass privatisation of public collective-housing stock after the 1992-1995 war resulted in predominance of private ownership in B</w:t>
      </w:r>
      <w:r w:rsidR="076733D5" w:rsidRPr="68416572">
        <w:rPr>
          <w:rFonts w:ascii="Calibri" w:hAnsi="Calibri"/>
        </w:rPr>
        <w:t>i</w:t>
      </w:r>
      <w:r w:rsidRPr="68416572">
        <w:rPr>
          <w:rFonts w:ascii="Calibri" w:hAnsi="Calibri"/>
        </w:rPr>
        <w:t>H residential buildings. Dwellings were privatised on the bases of depreciated value of a dwelling, and in most cases</w:t>
      </w:r>
      <w:r w:rsidR="5C72B054" w:rsidRPr="68416572">
        <w:rPr>
          <w:rFonts w:ascii="Calibri" w:hAnsi="Calibri"/>
        </w:rPr>
        <w:t>,</w:t>
      </w:r>
      <w:r w:rsidRPr="68416572">
        <w:rPr>
          <w:rFonts w:ascii="Calibri" w:hAnsi="Calibri"/>
        </w:rPr>
        <w:t xml:space="preserve"> citizens paid for transfer of dwelling ownership with vouchers they had received. Along with ownership of individual dwelling, this privatisation also </w:t>
      </w:r>
      <w:r w:rsidR="550B4C98" w:rsidRPr="68416572">
        <w:rPr>
          <w:rFonts w:ascii="Calibri" w:hAnsi="Calibri"/>
        </w:rPr>
        <w:t>transferred</w:t>
      </w:r>
      <w:r w:rsidRPr="68416572">
        <w:rPr>
          <w:rFonts w:ascii="Calibri" w:hAnsi="Calibri"/>
        </w:rPr>
        <w:t xml:space="preserve"> to newly established dwelling-owners the responsibility for maintenance and rehabilitation of common space and property in multi-housing buildings (roof, facade, elevators, electrical installation, ventilation, heating system, etc).</w:t>
      </w:r>
    </w:p>
    <w:p w14:paraId="6949A87A" w14:textId="231EE88B" w:rsidR="68AF4A32" w:rsidRDefault="68AF4A32" w:rsidP="007B5BE4">
      <w:pPr>
        <w:spacing w:before="120" w:after="120"/>
      </w:pPr>
      <w:r w:rsidRPr="68416572">
        <w:rPr>
          <w:rFonts w:ascii="Calibri" w:hAnsi="Calibri"/>
        </w:rPr>
        <w:t>Unfortunately, the speed with which this privatisation was done, left the newly established homeowners without an adequate regulatory framework for management and maintenance of these buildings, let alone for addressing their energy efficiency retrofitting. There is a legislative in place that regulates management of multi-family housing buildings, but it does not address properly vast variety of decision-making, organisational and financial aspects of their energy efficiency renovation. Two different legal models are represented in B</w:t>
      </w:r>
      <w:r w:rsidR="58669691" w:rsidRPr="68416572">
        <w:rPr>
          <w:rFonts w:ascii="Calibri" w:hAnsi="Calibri"/>
        </w:rPr>
        <w:t>i</w:t>
      </w:r>
      <w:r w:rsidRPr="68416572">
        <w:rPr>
          <w:rFonts w:ascii="Calibri" w:hAnsi="Calibri"/>
        </w:rPr>
        <w:t xml:space="preserve">H: </w:t>
      </w:r>
    </w:p>
    <w:p w14:paraId="5A4B6A89" w14:textId="6F6F6962" w:rsidR="68AF4A32" w:rsidRDefault="68AF4A32" w:rsidP="007B5BE4">
      <w:pPr>
        <w:spacing w:before="120" w:after="120"/>
      </w:pPr>
      <w:r w:rsidRPr="418D87D2">
        <w:rPr>
          <w:rFonts w:ascii="Calibri" w:hAnsi="Calibri"/>
        </w:rPr>
        <w:t xml:space="preserve">In Republika Srpska: According to the Republika Srpska' Law on Building Maintenance, establishment of dwelling-owners' associations for one or more buildings is mandatory. Established by a minimum of 51% of dwelling-owners these associations are responsible for management of buildings they represent, and for contracting specialised construction firms registered for building-maintenance works.  </w:t>
      </w:r>
    </w:p>
    <w:p w14:paraId="00C101EB" w14:textId="70DF7C1D" w:rsidR="68AF4A32" w:rsidRDefault="68AF4A32" w:rsidP="007B5BE4">
      <w:pPr>
        <w:spacing w:before="120" w:after="120"/>
      </w:pPr>
      <w:r w:rsidRPr="418D87D2">
        <w:rPr>
          <w:rFonts w:ascii="Calibri" w:hAnsi="Calibri"/>
        </w:rPr>
        <w:t xml:space="preserve">In the Federation </w:t>
      </w:r>
      <w:r w:rsidR="007B5BE4">
        <w:rPr>
          <w:rFonts w:ascii="Calibri" w:hAnsi="Calibri"/>
        </w:rPr>
        <w:t>of Bosnia and Herzegovina</w:t>
      </w:r>
      <w:r w:rsidRPr="418D87D2">
        <w:rPr>
          <w:rFonts w:ascii="Calibri" w:hAnsi="Calibri"/>
        </w:rPr>
        <w:t xml:space="preserve">: There is no law on building maintenance on the entity level, as jurisdiction for this matter lies on each of 10 cantons. Therefore, each Canton has its own law that regulates this </w:t>
      </w:r>
      <w:r w:rsidR="3BBB6C40" w:rsidRPr="418D87D2">
        <w:rPr>
          <w:rFonts w:ascii="Calibri" w:hAnsi="Calibri"/>
        </w:rPr>
        <w:t>matter.</w:t>
      </w:r>
      <w:r w:rsidRPr="418D87D2">
        <w:rPr>
          <w:rFonts w:ascii="Calibri" w:hAnsi="Calibri"/>
        </w:rPr>
        <w:t xml:space="preserve"> Cantonal laws do not oblige for mandatory establishment of establishing dwelling-owners associations. Instead, dwelling owners are obliged to appoint a „building </w:t>
      </w:r>
      <w:proofErr w:type="gramStart"/>
      <w:r w:rsidR="33CD6E15" w:rsidRPr="418D87D2">
        <w:rPr>
          <w:rFonts w:ascii="Calibri" w:hAnsi="Calibri"/>
        </w:rPr>
        <w:t>manager“</w:t>
      </w:r>
      <w:proofErr w:type="gramEnd"/>
      <w:r w:rsidR="33CD6E15" w:rsidRPr="418D87D2">
        <w:rPr>
          <w:rFonts w:ascii="Calibri" w:hAnsi="Calibri"/>
        </w:rPr>
        <w:t>–</w:t>
      </w:r>
      <w:r w:rsidRPr="418D87D2">
        <w:rPr>
          <w:rFonts w:ascii="Calibri" w:hAnsi="Calibri"/>
        </w:rPr>
        <w:t xml:space="preserve"> company registered and responsible for management and maintenance of residential buildings, licenced by respective City/Municipality where buildings to be maintained are located. </w:t>
      </w:r>
    </w:p>
    <w:p w14:paraId="2BC61DE3" w14:textId="73CBE77F" w:rsidR="68AF4A32" w:rsidRDefault="68AF4A32" w:rsidP="007B5BE4">
      <w:pPr>
        <w:spacing w:before="120" w:after="120"/>
      </w:pPr>
      <w:r w:rsidRPr="68416572">
        <w:rPr>
          <w:rFonts w:ascii="Calibri" w:hAnsi="Calibri"/>
        </w:rPr>
        <w:t>In Brčko District of B</w:t>
      </w:r>
      <w:r w:rsidR="6E10CE74" w:rsidRPr="68416572">
        <w:rPr>
          <w:rFonts w:ascii="Calibri" w:hAnsi="Calibri"/>
        </w:rPr>
        <w:t>i</w:t>
      </w:r>
      <w:r w:rsidRPr="68416572">
        <w:rPr>
          <w:rFonts w:ascii="Calibri" w:hAnsi="Calibri"/>
        </w:rPr>
        <w:t>H the issue of building maintenance has not been regulated at all.</w:t>
      </w:r>
    </w:p>
    <w:p w14:paraId="1D4902A7" w14:textId="707CEC85" w:rsidR="68AF4A32" w:rsidRDefault="68AF4A32" w:rsidP="007B5BE4">
      <w:pPr>
        <w:spacing w:before="120" w:after="120"/>
      </w:pPr>
      <w:r w:rsidRPr="68416572">
        <w:rPr>
          <w:rFonts w:ascii="Calibri" w:hAnsi="Calibri"/>
        </w:rPr>
        <w:t xml:space="preserve">Numerous disputed issues arise when it comes to energy efficiency retrofit of a </w:t>
      </w:r>
      <w:r w:rsidR="74BC7916" w:rsidRPr="68416572">
        <w:rPr>
          <w:rFonts w:ascii="Calibri" w:hAnsi="Calibri"/>
        </w:rPr>
        <w:t>multi-housing building</w:t>
      </w:r>
      <w:r w:rsidRPr="68416572">
        <w:rPr>
          <w:rFonts w:ascii="Calibri" w:hAnsi="Calibri"/>
        </w:rPr>
        <w:t xml:space="preserve"> in </w:t>
      </w:r>
      <w:r w:rsidR="39760EE6" w:rsidRPr="68416572">
        <w:rPr>
          <w:rFonts w:ascii="Calibri" w:hAnsi="Calibri"/>
        </w:rPr>
        <w:t>BIH</w:t>
      </w:r>
      <w:r w:rsidRPr="68416572">
        <w:rPr>
          <w:rFonts w:ascii="Calibri" w:hAnsi="Calibri"/>
        </w:rPr>
        <w:t>, but there are three overall obstacles to coordinated investment:</w:t>
      </w:r>
    </w:p>
    <w:p w14:paraId="7A7AA1BF" w14:textId="26F2E452" w:rsidR="68AF4A32" w:rsidRDefault="68AF4A32" w:rsidP="007A3722">
      <w:pPr>
        <w:pStyle w:val="ListParagraph"/>
        <w:numPr>
          <w:ilvl w:val="0"/>
          <w:numId w:val="33"/>
        </w:numPr>
        <w:spacing w:before="120" w:after="120"/>
        <w:rPr>
          <w:rFonts w:ascii="Calibri" w:eastAsia="Calibri" w:hAnsi="Calibri" w:cs="Calibri"/>
        </w:rPr>
      </w:pPr>
      <w:r w:rsidRPr="418D87D2">
        <w:rPr>
          <w:rFonts w:ascii="Calibri" w:hAnsi="Calibri"/>
        </w:rPr>
        <w:t xml:space="preserve">Lack of awareness and knowledge about socio-economic benefits of improved energy efficiency in buildings, coupled with lack of dwelling owners' motivation for applying energy efficiency </w:t>
      </w:r>
      <w:proofErr w:type="gramStart"/>
      <w:r w:rsidRPr="418D87D2">
        <w:rPr>
          <w:rFonts w:ascii="Calibri" w:hAnsi="Calibri"/>
        </w:rPr>
        <w:t>measures</w:t>
      </w:r>
      <w:r w:rsidR="11066B16" w:rsidRPr="418D87D2">
        <w:rPr>
          <w:rFonts w:ascii="Calibri" w:hAnsi="Calibri"/>
        </w:rPr>
        <w:t>;</w:t>
      </w:r>
      <w:proofErr w:type="gramEnd"/>
    </w:p>
    <w:p w14:paraId="5D1D7253" w14:textId="16987B14" w:rsidR="68AF4A32" w:rsidRDefault="68AF4A32" w:rsidP="007A3722">
      <w:pPr>
        <w:pStyle w:val="ListParagraph"/>
        <w:numPr>
          <w:ilvl w:val="0"/>
          <w:numId w:val="33"/>
        </w:numPr>
        <w:spacing w:before="120" w:after="120"/>
      </w:pPr>
      <w:r w:rsidRPr="418D87D2">
        <w:rPr>
          <w:rFonts w:ascii="Calibri" w:hAnsi="Calibri"/>
        </w:rPr>
        <w:t xml:space="preserve">Lack of available financial </w:t>
      </w:r>
      <w:proofErr w:type="gramStart"/>
      <w:r w:rsidRPr="418D87D2">
        <w:rPr>
          <w:rFonts w:ascii="Calibri" w:hAnsi="Calibri"/>
        </w:rPr>
        <w:t>resources;</w:t>
      </w:r>
      <w:proofErr w:type="gramEnd"/>
      <w:r w:rsidRPr="418D87D2">
        <w:rPr>
          <w:rFonts w:ascii="Calibri" w:hAnsi="Calibri"/>
        </w:rPr>
        <w:t xml:space="preserve"> </w:t>
      </w:r>
    </w:p>
    <w:p w14:paraId="2F671EAB" w14:textId="423F215A" w:rsidR="68AF4A32" w:rsidRDefault="68AF4A32" w:rsidP="007A3722">
      <w:pPr>
        <w:pStyle w:val="ListParagraph"/>
        <w:numPr>
          <w:ilvl w:val="0"/>
          <w:numId w:val="33"/>
        </w:numPr>
        <w:spacing w:before="120" w:after="120"/>
      </w:pPr>
      <w:r w:rsidRPr="418D87D2">
        <w:rPr>
          <w:rFonts w:ascii="Calibri" w:hAnsi="Calibri"/>
        </w:rPr>
        <w:t xml:space="preserve">Lack of a general decision making and management structure among dwelling-owners, reinforced with a general lack of private initiatives in </w:t>
      </w:r>
      <w:proofErr w:type="gramStart"/>
      <w:r w:rsidRPr="418D87D2">
        <w:rPr>
          <w:rFonts w:ascii="Calibri" w:hAnsi="Calibri"/>
        </w:rPr>
        <w:t>place;</w:t>
      </w:r>
      <w:proofErr w:type="gramEnd"/>
    </w:p>
    <w:p w14:paraId="0D1ADE91" w14:textId="1C1B14B4" w:rsidR="68AF4A32" w:rsidRDefault="68AF4A32" w:rsidP="007B5BE4">
      <w:pPr>
        <w:spacing w:before="120" w:after="120"/>
      </w:pPr>
      <w:r w:rsidRPr="418D87D2">
        <w:rPr>
          <w:rFonts w:ascii="Calibri" w:hAnsi="Calibri"/>
        </w:rPr>
        <w:t xml:space="preserve">When analysing the whole energy efficiency retrofitting process, first critical point faced by building owners is obtaining clear picture of most profitable energy efficiency measures applicable for their building, with rough specification of required supplies and works with approximate total cost, and with key energy &amp; finance benefits. Residential buildings come in variety of sizes and shapes, built of different materials and in different time periods according to different building standards and regulations. To achieve best energy-saving results with cost-effective energy efficiency measures, it is of ultimate importance to gain systematic and detailed technical and organisational knowledge and experience, ultimately important to have available extensive local experience and knowledge about variety of relevant aspects. This is a great challenge, as local energy efficiency advisory services and </w:t>
      </w:r>
      <w:r w:rsidRPr="418D87D2">
        <w:rPr>
          <w:rFonts w:ascii="Calibri" w:hAnsi="Calibri"/>
        </w:rPr>
        <w:lastRenderedPageBreak/>
        <w:t xml:space="preserve">educational opportunities barely exist, public information about good-quality service providers and installation firms skilled to provide such information is very limited and so is the number of such companies of good and proven performance. </w:t>
      </w:r>
    </w:p>
    <w:p w14:paraId="602EE8D4" w14:textId="038A8E0D" w:rsidR="68AF4A32" w:rsidRDefault="68AF4A32" w:rsidP="007B5BE4">
      <w:pPr>
        <w:spacing w:before="120" w:after="120"/>
      </w:pPr>
      <w:r w:rsidRPr="68416572">
        <w:rPr>
          <w:rFonts w:ascii="Calibri" w:hAnsi="Calibri"/>
        </w:rPr>
        <w:t xml:space="preserve">Providing that dwelling owners managed somehow to learn about profitable energy efficiency measures and associated costs, and benefits they bring, the next challenge they face is making official decision for undertaking energy efficiency renovation of the building. In Republika Srpska, where minimum 50% votes from a </w:t>
      </w:r>
      <w:proofErr w:type="gramStart"/>
      <w:r w:rsidRPr="68416572">
        <w:rPr>
          <w:rFonts w:ascii="Calibri" w:hAnsi="Calibri"/>
        </w:rPr>
        <w:t>dwelling-owners association' members</w:t>
      </w:r>
      <w:proofErr w:type="gramEnd"/>
      <w:r w:rsidRPr="68416572">
        <w:rPr>
          <w:rFonts w:ascii="Calibri" w:hAnsi="Calibri"/>
        </w:rPr>
        <w:t xml:space="preserve"> is required, this can easily be a problem, due to reluctancy of many households with unfavourable economic situation fearing that their financial input would be required in later stages, or due to reluctancy of those simply unaware of socio-economic and environmental benefits of energy efficiency improvements. Making such a decision in the Federation B</w:t>
      </w:r>
      <w:r w:rsidR="31562ECF" w:rsidRPr="68416572">
        <w:rPr>
          <w:rFonts w:ascii="Calibri" w:hAnsi="Calibri"/>
        </w:rPr>
        <w:t>i</w:t>
      </w:r>
      <w:r w:rsidRPr="68416572">
        <w:rPr>
          <w:rFonts w:ascii="Calibri" w:hAnsi="Calibri"/>
        </w:rPr>
        <w:t>H would be almost impossible, having in mind required votes from all dwelling-</w:t>
      </w:r>
      <w:r w:rsidR="4E99D34E" w:rsidRPr="68416572">
        <w:rPr>
          <w:rFonts w:ascii="Calibri" w:hAnsi="Calibri"/>
        </w:rPr>
        <w:t>owners and</w:t>
      </w:r>
      <w:r w:rsidRPr="68416572">
        <w:rPr>
          <w:rFonts w:ascii="Calibri" w:hAnsi="Calibri"/>
        </w:rPr>
        <w:t xml:space="preserve"> numerous households' reasons to reject proposed energy efficiency renovation on one side, and absence of clear decision-making structure among the dwelling owners on the others.</w:t>
      </w:r>
    </w:p>
    <w:p w14:paraId="3B78E177" w14:textId="75783334" w:rsidR="68AF4A32" w:rsidRDefault="68AF4A32" w:rsidP="007B5BE4">
      <w:pPr>
        <w:spacing w:before="120" w:after="120"/>
      </w:pPr>
      <w:r w:rsidRPr="68416572">
        <w:rPr>
          <w:rFonts w:ascii="Calibri" w:hAnsi="Calibri"/>
        </w:rPr>
        <w:t xml:space="preserve">If against all the odds, dwelling owners finally do reach the agreement, third critical challenge they face is complexity of the whole process of preparation, organisation, </w:t>
      </w:r>
      <w:proofErr w:type="gramStart"/>
      <w:r w:rsidRPr="68416572">
        <w:rPr>
          <w:rFonts w:ascii="Calibri" w:hAnsi="Calibri"/>
        </w:rPr>
        <w:t>implementation</w:t>
      </w:r>
      <w:proofErr w:type="gramEnd"/>
      <w:r w:rsidRPr="68416572">
        <w:rPr>
          <w:rFonts w:ascii="Calibri" w:hAnsi="Calibri"/>
        </w:rPr>
        <w:t xml:space="preserve"> and verification of energy efficiency retrofitting. Dwelling-owners' associations and building management firms as stakeholders </w:t>
      </w:r>
      <w:r w:rsidR="51E70897" w:rsidRPr="68416572">
        <w:rPr>
          <w:rFonts w:ascii="Calibri" w:hAnsi="Calibri"/>
        </w:rPr>
        <w:t>legally</w:t>
      </w:r>
      <w:r w:rsidRPr="68416572">
        <w:rPr>
          <w:rFonts w:ascii="Calibri" w:hAnsi="Calibri"/>
        </w:rPr>
        <w:t xml:space="preserve"> defined as the key points for energy efficiency retrofit of mu</w:t>
      </w:r>
      <w:r w:rsidR="6B7FE364" w:rsidRPr="68416572">
        <w:rPr>
          <w:rFonts w:ascii="Calibri" w:hAnsi="Calibri"/>
        </w:rPr>
        <w:t>lt</w:t>
      </w:r>
      <w:r w:rsidRPr="68416572">
        <w:rPr>
          <w:rFonts w:ascii="Calibri" w:hAnsi="Calibri"/>
        </w:rPr>
        <w:t xml:space="preserve">i-dwelling buildings severely lack managerial, organisational, </w:t>
      </w:r>
      <w:proofErr w:type="gramStart"/>
      <w:r w:rsidRPr="68416572">
        <w:rPr>
          <w:rFonts w:ascii="Calibri" w:hAnsi="Calibri"/>
        </w:rPr>
        <w:t>technical</w:t>
      </w:r>
      <w:proofErr w:type="gramEnd"/>
      <w:r w:rsidRPr="68416572">
        <w:rPr>
          <w:rFonts w:ascii="Calibri" w:hAnsi="Calibri"/>
        </w:rPr>
        <w:t xml:space="preserve"> and financial skills for </w:t>
      </w:r>
      <w:r w:rsidR="70ABF3C5" w:rsidRPr="68416572">
        <w:rPr>
          <w:rFonts w:ascii="Calibri" w:hAnsi="Calibri"/>
        </w:rPr>
        <w:t>efficient</w:t>
      </w:r>
      <w:r w:rsidRPr="68416572">
        <w:rPr>
          <w:rFonts w:ascii="Calibri" w:hAnsi="Calibri"/>
        </w:rPr>
        <w:t xml:space="preserve"> implementation of this demanding task. It therefore requires intense engagement of skilled and highly motivated individuals among the dwelling owners, whether homeowners-association' members in Republika Srpska or dwelling owners in the Federation B</w:t>
      </w:r>
      <w:r w:rsidR="5C20D53A" w:rsidRPr="68416572">
        <w:rPr>
          <w:rFonts w:ascii="Calibri" w:hAnsi="Calibri"/>
        </w:rPr>
        <w:t>i</w:t>
      </w:r>
      <w:r w:rsidRPr="68416572">
        <w:rPr>
          <w:rFonts w:ascii="Calibri" w:hAnsi="Calibri"/>
        </w:rPr>
        <w:t xml:space="preserve">H. It is a very low probability that they could be found among a building' dwelling owners. </w:t>
      </w:r>
    </w:p>
    <w:p w14:paraId="5FA832DA" w14:textId="6873BAEA" w:rsidR="68AF4A32" w:rsidRDefault="68AF4A32" w:rsidP="007B5BE4">
      <w:pPr>
        <w:spacing w:before="120" w:after="120"/>
      </w:pPr>
      <w:r w:rsidRPr="68416572">
        <w:rPr>
          <w:rFonts w:ascii="Calibri" w:hAnsi="Calibri"/>
        </w:rPr>
        <w:t xml:space="preserve">Ultimate need for </w:t>
      </w:r>
      <w:r w:rsidR="72713D85" w:rsidRPr="68416572">
        <w:rPr>
          <w:rFonts w:ascii="Calibri" w:hAnsi="Calibri"/>
        </w:rPr>
        <w:t>retrofitting</w:t>
      </w:r>
      <w:r w:rsidRPr="68416572">
        <w:rPr>
          <w:rFonts w:ascii="Calibri" w:hAnsi="Calibri"/>
        </w:rPr>
        <w:t xml:space="preserve"> entire multi-dwelling </w:t>
      </w:r>
      <w:r w:rsidR="7303F12C" w:rsidRPr="68416572">
        <w:rPr>
          <w:rFonts w:ascii="Calibri" w:hAnsi="Calibri"/>
        </w:rPr>
        <w:t>building makes</w:t>
      </w:r>
      <w:r w:rsidRPr="68416572">
        <w:rPr>
          <w:rFonts w:ascii="Calibri" w:hAnsi="Calibri"/>
        </w:rPr>
        <w:t xml:space="preserve"> overal</w:t>
      </w:r>
      <w:r w:rsidR="5B364EB9" w:rsidRPr="68416572">
        <w:rPr>
          <w:rFonts w:ascii="Calibri" w:hAnsi="Calibri"/>
        </w:rPr>
        <w:t>l</w:t>
      </w:r>
      <w:r w:rsidRPr="68416572">
        <w:rPr>
          <w:rFonts w:ascii="Calibri" w:hAnsi="Calibri"/>
        </w:rPr>
        <w:t xml:space="preserve"> cost of required energy efficiency measures very high. </w:t>
      </w:r>
      <w:r w:rsidR="3F4886FF" w:rsidRPr="68416572">
        <w:rPr>
          <w:rFonts w:ascii="Calibri" w:hAnsi="Calibri"/>
        </w:rPr>
        <w:t>Therefore,</w:t>
      </w:r>
      <w:r w:rsidRPr="68416572">
        <w:rPr>
          <w:rFonts w:ascii="Calibri" w:hAnsi="Calibri"/>
        </w:rPr>
        <w:t xml:space="preserve"> the next crucial question the homeowners will face is how and where to obtain the money? Several options are currently available, but none of them is </w:t>
      </w:r>
      <w:r w:rsidR="21FD2004" w:rsidRPr="68416572">
        <w:rPr>
          <w:rFonts w:ascii="Calibri" w:hAnsi="Calibri"/>
        </w:rPr>
        <w:t>feasible</w:t>
      </w:r>
      <w:r w:rsidRPr="68416572">
        <w:rPr>
          <w:rFonts w:ascii="Calibri" w:hAnsi="Calibri"/>
        </w:rPr>
        <w:t>:</w:t>
      </w:r>
    </w:p>
    <w:p w14:paraId="19643893" w14:textId="6D130831" w:rsidR="68AF4A32" w:rsidRDefault="68AF4A32" w:rsidP="007B5BE4">
      <w:pPr>
        <w:spacing w:before="120" w:after="120"/>
      </w:pPr>
      <w:r w:rsidRPr="418D87D2">
        <w:rPr>
          <w:rFonts w:ascii="Calibri" w:hAnsi="Calibri"/>
        </w:rPr>
        <w:t xml:space="preserve">Financial inputs provided by dwelling owners in equal per-family amounts: As elaborated above, many dwellers have low if any family income, at the same time burdened with other financial obligations. In no way they could contribute to covering project cost from their own family budgets. Equally, many would hardly obtain loan for this purpose, as also elaborated above. It is not realistic to expect financial </w:t>
      </w:r>
      <w:r w:rsidR="30921BDE" w:rsidRPr="418D87D2">
        <w:rPr>
          <w:rFonts w:ascii="Calibri" w:hAnsi="Calibri"/>
        </w:rPr>
        <w:t>contribution</w:t>
      </w:r>
      <w:r w:rsidRPr="418D87D2">
        <w:rPr>
          <w:rFonts w:ascii="Calibri" w:hAnsi="Calibri"/>
        </w:rPr>
        <w:t xml:space="preserve"> from each dwelling owner, while homeowners able to provide funds would hardly agree to pay more </w:t>
      </w:r>
      <w:proofErr w:type="gramStart"/>
      <w:r w:rsidRPr="418D87D2">
        <w:rPr>
          <w:rFonts w:ascii="Calibri" w:hAnsi="Calibri"/>
        </w:rPr>
        <w:t>in order to</w:t>
      </w:r>
      <w:proofErr w:type="gramEnd"/>
      <w:r w:rsidRPr="418D87D2">
        <w:rPr>
          <w:rFonts w:ascii="Calibri" w:hAnsi="Calibri"/>
        </w:rPr>
        <w:t xml:space="preserve"> cover costs of those unable to pay.</w:t>
      </w:r>
    </w:p>
    <w:p w14:paraId="52AE502B" w14:textId="10BDD8D7" w:rsidR="68AF4A32" w:rsidRDefault="68AF4A32" w:rsidP="007B5BE4">
      <w:pPr>
        <w:spacing w:before="120" w:after="120"/>
      </w:pPr>
      <w:r w:rsidRPr="68416572">
        <w:rPr>
          <w:rFonts w:ascii="Calibri" w:hAnsi="Calibri"/>
        </w:rPr>
        <w:t>Loans obtained by dwelling-owner associations (Republika Srpska) or building-managing firms (Federation B</w:t>
      </w:r>
      <w:r w:rsidR="11E323FB" w:rsidRPr="68416572">
        <w:rPr>
          <w:rFonts w:ascii="Calibri" w:hAnsi="Calibri"/>
        </w:rPr>
        <w:t>i</w:t>
      </w:r>
      <w:r w:rsidRPr="68416572">
        <w:rPr>
          <w:rFonts w:ascii="Calibri" w:hAnsi="Calibri"/>
        </w:rPr>
        <w:t xml:space="preserve">H) from available credit schemes for energy efficiency refurbishment: This is also hardly an option, as in most cases neither dwelling-owners associations nor building managing firms have the required financial capacity making them eligible for approval of their loan requests by commercial banks. For large dwelling-blocks built in 1961-1980 period, average investment costs range between 300,00 and 400,00 </w:t>
      </w:r>
      <w:r w:rsidR="455A4F41" w:rsidRPr="68416572">
        <w:rPr>
          <w:rFonts w:ascii="Calibri" w:hAnsi="Calibri"/>
        </w:rPr>
        <w:t>BAM</w:t>
      </w:r>
      <w:r w:rsidRPr="68416572">
        <w:rPr>
          <w:rFonts w:ascii="Calibri" w:hAnsi="Calibri"/>
        </w:rPr>
        <w:t xml:space="preserve">/m2 of heated area, depending on current building conditions and amount of target savings. As an illustration, investment cost for a building type D3-MH (smaller 6-storey apartment block with 20 dwellings and total heated area of 862m2) would range from 258,600.00 and 344,800.00 </w:t>
      </w:r>
      <w:r w:rsidR="455A4F41" w:rsidRPr="68416572">
        <w:rPr>
          <w:rFonts w:ascii="Calibri" w:hAnsi="Calibri"/>
        </w:rPr>
        <w:t>BAM</w:t>
      </w:r>
      <w:r w:rsidRPr="68416572">
        <w:rPr>
          <w:rFonts w:ascii="Calibri" w:hAnsi="Calibri"/>
        </w:rPr>
        <w:t xml:space="preserve">. In addition, building-managing firms in the Federation </w:t>
      </w:r>
      <w:r w:rsidR="39760EE6" w:rsidRPr="68416572">
        <w:rPr>
          <w:rFonts w:ascii="Calibri" w:hAnsi="Calibri"/>
        </w:rPr>
        <w:t>BIH</w:t>
      </w:r>
      <w:r w:rsidRPr="68416572">
        <w:rPr>
          <w:rFonts w:ascii="Calibri" w:hAnsi="Calibri"/>
        </w:rPr>
        <w:t xml:space="preserve"> do not have any motivation and business-interest to take such a risky loan.</w:t>
      </w:r>
    </w:p>
    <w:p w14:paraId="6F044116" w14:textId="043481E2" w:rsidR="68AF4A32" w:rsidRDefault="68AF4A32" w:rsidP="007B5BE4">
      <w:pPr>
        <w:spacing w:before="120" w:after="120"/>
      </w:pPr>
      <w:r w:rsidRPr="418D87D2">
        <w:rPr>
          <w:rFonts w:ascii="Calibri" w:hAnsi="Calibri"/>
        </w:rPr>
        <w:t xml:space="preserve">Local co-financing support schemes launched by few Municipalities, </w:t>
      </w:r>
      <w:r w:rsidR="2B71E3B7" w:rsidRPr="418D87D2">
        <w:rPr>
          <w:rFonts w:ascii="Calibri" w:hAnsi="Calibri"/>
        </w:rPr>
        <w:t>Cities or</w:t>
      </w:r>
      <w:r w:rsidRPr="418D87D2">
        <w:rPr>
          <w:rFonts w:ascii="Calibri" w:hAnsi="Calibri"/>
        </w:rPr>
        <w:t xml:space="preserve"> Cantons: they offer grants in amount of some 45-50% of total refurbishment costs, combined with any of the above two financing option. Unfortunately, there are only few such schemes operating </w:t>
      </w:r>
      <w:proofErr w:type="gramStart"/>
      <w:r w:rsidRPr="418D87D2">
        <w:rPr>
          <w:rFonts w:ascii="Calibri" w:hAnsi="Calibri"/>
        </w:rPr>
        <w:t>at the moment</w:t>
      </w:r>
      <w:proofErr w:type="gramEnd"/>
      <w:r w:rsidRPr="418D87D2">
        <w:rPr>
          <w:rFonts w:ascii="Calibri" w:hAnsi="Calibri"/>
        </w:rPr>
        <w:t xml:space="preserve">, geographically limited to buildings located in respective municipality, city or a canton. What is more, some of </w:t>
      </w:r>
      <w:r w:rsidR="001D60EC" w:rsidRPr="418D87D2">
        <w:rPr>
          <w:rFonts w:ascii="Calibri" w:hAnsi="Calibri"/>
        </w:rPr>
        <w:t>these</w:t>
      </w:r>
      <w:r w:rsidRPr="418D87D2">
        <w:rPr>
          <w:rFonts w:ascii="Calibri" w:hAnsi="Calibri"/>
        </w:rPr>
        <w:t xml:space="preserve"> schemes target individual family houses only.  </w:t>
      </w:r>
    </w:p>
    <w:p w14:paraId="191B3CC5" w14:textId="1CF4D43F" w:rsidR="68AF4A32" w:rsidRDefault="68AF4A32" w:rsidP="007B5BE4">
      <w:pPr>
        <w:spacing w:before="120" w:after="120"/>
      </w:pPr>
      <w:r w:rsidRPr="68416572">
        <w:rPr>
          <w:rFonts w:ascii="Calibri" w:hAnsi="Calibri"/>
        </w:rPr>
        <w:t xml:space="preserve">The next difficult question for the residents of building blocks determined to invest the money collected by combining above listed sources anyhow, will be what </w:t>
      </w:r>
      <w:proofErr w:type="gramStart"/>
      <w:r w:rsidRPr="68416572">
        <w:rPr>
          <w:rFonts w:ascii="Calibri" w:hAnsi="Calibri"/>
        </w:rPr>
        <w:t xml:space="preserve">is the most efficient and secure </w:t>
      </w:r>
      <w:r w:rsidRPr="68416572">
        <w:rPr>
          <w:rFonts w:ascii="Calibri" w:hAnsi="Calibri"/>
        </w:rPr>
        <w:lastRenderedPageBreak/>
        <w:t>contracting model for efficient investment management and due implementation of energy refurbishment project in</w:t>
      </w:r>
      <w:proofErr w:type="gramEnd"/>
      <w:r w:rsidRPr="68416572">
        <w:rPr>
          <w:rFonts w:ascii="Calibri" w:hAnsi="Calibri"/>
        </w:rPr>
        <w:t xml:space="preserve"> required quantity, quality and deadline</w:t>
      </w:r>
      <w:r w:rsidR="4452B1F9" w:rsidRPr="68416572">
        <w:rPr>
          <w:rFonts w:ascii="Calibri" w:hAnsi="Calibri"/>
        </w:rPr>
        <w:t>.</w:t>
      </w:r>
      <w:r w:rsidRPr="68416572">
        <w:rPr>
          <w:rFonts w:ascii="Calibri" w:hAnsi="Calibri"/>
        </w:rPr>
        <w:t xml:space="preserve"> Again, there is no </w:t>
      </w:r>
      <w:r w:rsidR="001D60EC" w:rsidRPr="68416572">
        <w:rPr>
          <w:rFonts w:ascii="Calibri" w:hAnsi="Calibri"/>
        </w:rPr>
        <w:t>straightforward</w:t>
      </w:r>
      <w:r w:rsidRPr="68416572">
        <w:rPr>
          <w:rFonts w:ascii="Calibri" w:hAnsi="Calibri"/>
        </w:rPr>
        <w:t xml:space="preserve"> answer to this vital question, and no such experience available in B</w:t>
      </w:r>
      <w:r w:rsidR="6FB73DEF" w:rsidRPr="68416572">
        <w:rPr>
          <w:rFonts w:ascii="Calibri" w:hAnsi="Calibri"/>
        </w:rPr>
        <w:t>i</w:t>
      </w:r>
      <w:r w:rsidRPr="68416572">
        <w:rPr>
          <w:rFonts w:ascii="Calibri" w:hAnsi="Calibri"/>
        </w:rPr>
        <w:t>H, as very few if any residential blo</w:t>
      </w:r>
      <w:r w:rsidR="48B2B104" w:rsidRPr="68416572">
        <w:rPr>
          <w:rFonts w:ascii="Calibri" w:hAnsi="Calibri"/>
        </w:rPr>
        <w:t>c</w:t>
      </w:r>
      <w:r w:rsidRPr="68416572">
        <w:rPr>
          <w:rFonts w:ascii="Calibri" w:hAnsi="Calibri"/>
        </w:rPr>
        <w:t>ks undergo large-scale energy efficiency retrofitting to date.</w:t>
      </w:r>
    </w:p>
    <w:p w14:paraId="400195A6" w14:textId="7142E6A7" w:rsidR="68AF4A32" w:rsidRDefault="68AF4A32" w:rsidP="007B5BE4">
      <w:pPr>
        <w:spacing w:before="120" w:after="120"/>
      </w:pPr>
      <w:r w:rsidRPr="418D87D2">
        <w:rPr>
          <w:rFonts w:ascii="Calibri" w:hAnsi="Calibri"/>
        </w:rPr>
        <w:t xml:space="preserve">Main challenges faced by private sector stakeholders are described above. Those currently positioned as the focal points representing interests of dwelling-owners in multi-housing buildings and expected to implement large-scale energy efficiency retrofitting projects in these buildings, have limited if any realistic capacity to obtain required financial sources from banks and other currently available sources, to prepare and manage implementation of such projects, and ensure verification of energy efficiency improvements. They </w:t>
      </w:r>
      <w:proofErr w:type="gramStart"/>
      <w:r w:rsidRPr="418D87D2">
        <w:rPr>
          <w:rFonts w:ascii="Calibri" w:hAnsi="Calibri"/>
        </w:rPr>
        <w:t>have no motivation</w:t>
      </w:r>
      <w:proofErr w:type="gramEnd"/>
      <w:r w:rsidRPr="418D87D2">
        <w:rPr>
          <w:rFonts w:ascii="Calibri" w:hAnsi="Calibri"/>
        </w:rPr>
        <w:t xml:space="preserve"> to enter such arrangements, due to a great deal of technical obstacles and legal uncertainties they would face in </w:t>
      </w:r>
      <w:r w:rsidR="001D60EC">
        <w:rPr>
          <w:rFonts w:ascii="Calibri" w:hAnsi="Calibri"/>
        </w:rPr>
        <w:t>e</w:t>
      </w:r>
      <w:r w:rsidRPr="418D87D2">
        <w:rPr>
          <w:rFonts w:ascii="Calibri" w:hAnsi="Calibri"/>
        </w:rPr>
        <w:t xml:space="preserve">very </w:t>
      </w:r>
      <w:r w:rsidR="001D60EC" w:rsidRPr="418D87D2">
        <w:rPr>
          <w:rFonts w:ascii="Calibri" w:hAnsi="Calibri"/>
        </w:rPr>
        <w:t>step</w:t>
      </w:r>
      <w:r w:rsidRPr="418D87D2">
        <w:rPr>
          <w:rFonts w:ascii="Calibri" w:hAnsi="Calibri"/>
        </w:rPr>
        <w:t xml:space="preserve"> </w:t>
      </w:r>
      <w:r w:rsidR="001D60EC">
        <w:rPr>
          <w:rFonts w:ascii="Calibri" w:hAnsi="Calibri"/>
        </w:rPr>
        <w:t>of</w:t>
      </w:r>
      <w:r w:rsidRPr="418D87D2">
        <w:rPr>
          <w:rFonts w:ascii="Calibri" w:hAnsi="Calibri"/>
        </w:rPr>
        <w:t xml:space="preserve"> the process, with no clearly seen business-interests on one side and heavy business risks on the others. There </w:t>
      </w:r>
      <w:proofErr w:type="gramStart"/>
      <w:r w:rsidR="001D60EC">
        <w:rPr>
          <w:rFonts w:ascii="Calibri" w:hAnsi="Calibri"/>
        </w:rPr>
        <w:t>are</w:t>
      </w:r>
      <w:proofErr w:type="gramEnd"/>
      <w:r w:rsidR="001D60EC">
        <w:rPr>
          <w:rFonts w:ascii="Calibri" w:hAnsi="Calibri"/>
        </w:rPr>
        <w:t xml:space="preserve"> </w:t>
      </w:r>
      <w:r w:rsidRPr="418D87D2">
        <w:rPr>
          <w:rFonts w:ascii="Calibri" w:hAnsi="Calibri"/>
        </w:rPr>
        <w:t>no applicable good-practice business-case models and accompanying contract formats made available to them.</w:t>
      </w:r>
    </w:p>
    <w:p w14:paraId="0C739F83" w14:textId="777F479B" w:rsidR="68AF4A32" w:rsidRDefault="68AF4A32" w:rsidP="007B5BE4">
      <w:pPr>
        <w:spacing w:before="120" w:after="120"/>
      </w:pPr>
      <w:r w:rsidRPr="68416572">
        <w:rPr>
          <w:rFonts w:ascii="Calibri" w:hAnsi="Calibri"/>
        </w:rPr>
        <w:t xml:space="preserve">While the ESCO (Energy Service Company) energy business model has been very effective in many countries, as the best approach to low-carbon development, in </w:t>
      </w:r>
      <w:r w:rsidR="39760EE6" w:rsidRPr="68416572">
        <w:rPr>
          <w:rFonts w:ascii="Calibri" w:hAnsi="Calibri"/>
        </w:rPr>
        <w:t>BIH</w:t>
      </w:r>
      <w:r w:rsidRPr="68416572">
        <w:rPr>
          <w:rFonts w:ascii="Calibri" w:hAnsi="Calibri"/>
        </w:rPr>
        <w:t xml:space="preserve"> however it barely exists. Local ESCOs are SMEs with limited capacity and little if any borrowing capacity. Legal framework is unfavourable for their development, and market for the ESCO business model and energy performance contracting is not developed, yet it is underway in some cantons.</w:t>
      </w:r>
    </w:p>
    <w:p w14:paraId="4C86D5A9" w14:textId="68EAF387" w:rsidR="68AF4A32" w:rsidRDefault="68AF4A32" w:rsidP="007B5BE4">
      <w:pPr>
        <w:spacing w:before="120" w:after="120"/>
      </w:pPr>
      <w:r w:rsidRPr="68416572">
        <w:rPr>
          <w:rFonts w:ascii="Calibri" w:hAnsi="Calibri"/>
        </w:rPr>
        <w:t>B</w:t>
      </w:r>
      <w:r w:rsidR="007B5BE4" w:rsidRPr="68416572">
        <w:rPr>
          <w:rFonts w:ascii="Calibri" w:hAnsi="Calibri"/>
        </w:rPr>
        <w:t>iH</w:t>
      </w:r>
      <w:r w:rsidRPr="68416572">
        <w:rPr>
          <w:rFonts w:ascii="Calibri" w:hAnsi="Calibri"/>
        </w:rPr>
        <w:t xml:space="preserve"> authorities at all levels (state, entity, cantonal, city/municipal) severely neglect the extraordinary development potential placed in energy efficiency potential in B</w:t>
      </w:r>
      <w:r w:rsidR="32275311" w:rsidRPr="68416572">
        <w:rPr>
          <w:rFonts w:ascii="Calibri" w:hAnsi="Calibri"/>
        </w:rPr>
        <w:t>i</w:t>
      </w:r>
      <w:r w:rsidRPr="68416572">
        <w:rPr>
          <w:rFonts w:ascii="Calibri" w:hAnsi="Calibri"/>
        </w:rPr>
        <w:t xml:space="preserve">H residential sector. They have not created suitable legal, regulatory, </w:t>
      </w:r>
      <w:proofErr w:type="gramStart"/>
      <w:r w:rsidRPr="68416572">
        <w:rPr>
          <w:rFonts w:ascii="Calibri" w:hAnsi="Calibri"/>
        </w:rPr>
        <w:t>financial</w:t>
      </w:r>
      <w:proofErr w:type="gramEnd"/>
      <w:r w:rsidRPr="68416572">
        <w:rPr>
          <w:rFonts w:ascii="Calibri" w:hAnsi="Calibri"/>
        </w:rPr>
        <w:t xml:space="preserve"> and other enabling mechanisms for dwelling owners and private sector </w:t>
      </w:r>
      <w:r w:rsidR="001D60EC" w:rsidRPr="68416572">
        <w:rPr>
          <w:rFonts w:ascii="Calibri" w:hAnsi="Calibri"/>
        </w:rPr>
        <w:t>stakeholders and</w:t>
      </w:r>
      <w:r w:rsidRPr="68416572">
        <w:rPr>
          <w:rFonts w:ascii="Calibri" w:hAnsi="Calibri"/>
        </w:rPr>
        <w:t xml:space="preserve"> have not addressed any </w:t>
      </w:r>
      <w:r w:rsidR="001D60EC" w:rsidRPr="68416572">
        <w:rPr>
          <w:rFonts w:ascii="Calibri" w:hAnsi="Calibri"/>
        </w:rPr>
        <w:t>challenges</w:t>
      </w:r>
      <w:r w:rsidRPr="68416572">
        <w:rPr>
          <w:rFonts w:ascii="Calibri" w:hAnsi="Calibri"/>
        </w:rPr>
        <w:t xml:space="preserve"> faced by homeowners and businesses attempting to engage in energy efficiency retrofitting. </w:t>
      </w:r>
    </w:p>
    <w:p w14:paraId="592A67BF" w14:textId="6CC33DC5" w:rsidR="68AF4A32" w:rsidRDefault="68AF4A32" w:rsidP="007B5BE4">
      <w:pPr>
        <w:spacing w:before="120" w:after="120"/>
      </w:pPr>
      <w:r w:rsidRPr="68416572">
        <w:rPr>
          <w:rFonts w:ascii="Calibri" w:hAnsi="Calibri"/>
        </w:rPr>
        <w:t xml:space="preserve">Strictly speaking, energy efficiency is not under the state </w:t>
      </w:r>
      <w:r w:rsidR="001D60EC" w:rsidRPr="68416572">
        <w:rPr>
          <w:rFonts w:ascii="Calibri" w:hAnsi="Calibri"/>
        </w:rPr>
        <w:t>jurisdiction</w:t>
      </w:r>
      <w:r w:rsidRPr="68416572">
        <w:rPr>
          <w:rFonts w:ascii="Calibri" w:hAnsi="Calibri"/>
        </w:rPr>
        <w:t xml:space="preserve">, but under </w:t>
      </w:r>
      <w:r w:rsidR="001D60EC" w:rsidRPr="68416572">
        <w:rPr>
          <w:rFonts w:ascii="Calibri" w:hAnsi="Calibri"/>
        </w:rPr>
        <w:t>jurisdiction</w:t>
      </w:r>
      <w:r w:rsidRPr="68416572">
        <w:rPr>
          <w:rFonts w:ascii="Calibri" w:hAnsi="Calibri"/>
        </w:rPr>
        <w:t xml:space="preserve"> of the two entities that each regulate this matter with energy efficiency laws. In the Federation B</w:t>
      </w:r>
      <w:r w:rsidR="077F8FF7" w:rsidRPr="68416572">
        <w:rPr>
          <w:rFonts w:ascii="Calibri" w:hAnsi="Calibri"/>
        </w:rPr>
        <w:t>i</w:t>
      </w:r>
      <w:r w:rsidRPr="68416572">
        <w:rPr>
          <w:rFonts w:ascii="Calibri" w:hAnsi="Calibri"/>
        </w:rPr>
        <w:t xml:space="preserve">H, for certain final energy consumption sectors including residential stock this jurisdiction is further </w:t>
      </w:r>
      <w:r w:rsidR="001D60EC" w:rsidRPr="68416572">
        <w:rPr>
          <w:rFonts w:ascii="Calibri" w:hAnsi="Calibri"/>
        </w:rPr>
        <w:t>transferred</w:t>
      </w:r>
      <w:r w:rsidRPr="68416572">
        <w:rPr>
          <w:rFonts w:ascii="Calibri" w:hAnsi="Calibri"/>
        </w:rPr>
        <w:t xml:space="preserve"> to cantons and then to cities /</w:t>
      </w:r>
      <w:r w:rsidR="001D60EC" w:rsidRPr="68416572">
        <w:rPr>
          <w:rFonts w:ascii="Calibri" w:hAnsi="Calibri"/>
        </w:rPr>
        <w:t>municipalities.</w:t>
      </w:r>
      <w:r w:rsidRPr="68416572">
        <w:rPr>
          <w:rFonts w:ascii="Calibri" w:hAnsi="Calibri"/>
        </w:rPr>
        <w:t xml:space="preserve"> There is</w:t>
      </w:r>
      <w:r w:rsidR="49B81477" w:rsidRPr="68416572">
        <w:rPr>
          <w:rFonts w:ascii="Calibri" w:hAnsi="Calibri"/>
        </w:rPr>
        <w:t>,</w:t>
      </w:r>
      <w:r w:rsidRPr="68416572">
        <w:rPr>
          <w:rFonts w:ascii="Calibri" w:hAnsi="Calibri"/>
        </w:rPr>
        <w:t xml:space="preserve"> however, National Energy Efficiency Action Plan (NEEAP) developed for the whole of B</w:t>
      </w:r>
      <w:r w:rsidR="6E7D9AF1" w:rsidRPr="68416572">
        <w:rPr>
          <w:rFonts w:ascii="Calibri" w:hAnsi="Calibri"/>
        </w:rPr>
        <w:t>i</w:t>
      </w:r>
      <w:r w:rsidRPr="68416572">
        <w:rPr>
          <w:rFonts w:ascii="Calibri" w:hAnsi="Calibri"/>
        </w:rPr>
        <w:t>H, composed of three constituent parts: NEEAP in the narrow sense (in housing sector elaborating energy efficiency only in those buildings directly owned by the State, and energy efficiency in the Brčko District' buildings), and two entity-based Energy Efficiency Action Plans (EEAPs), for the Federation B</w:t>
      </w:r>
      <w:r w:rsidR="6F87EB7E" w:rsidRPr="68416572">
        <w:rPr>
          <w:rFonts w:ascii="Calibri" w:hAnsi="Calibri"/>
        </w:rPr>
        <w:t>i</w:t>
      </w:r>
      <w:r w:rsidR="3C06E0AE" w:rsidRPr="68416572">
        <w:rPr>
          <w:rFonts w:ascii="Calibri" w:hAnsi="Calibri"/>
        </w:rPr>
        <w:t>H and</w:t>
      </w:r>
      <w:r w:rsidRPr="68416572">
        <w:rPr>
          <w:rFonts w:ascii="Calibri" w:hAnsi="Calibri"/>
        </w:rPr>
        <w:t xml:space="preserve"> for Republika Srpska. Each of these two EEAPs includes energy efficiency programs for residential buildings that are based on energy efficiency obligation schemes and alternative programs. Also, EEAP for the Federation B</w:t>
      </w:r>
      <w:r w:rsidR="1A9EFAA3" w:rsidRPr="68416572">
        <w:rPr>
          <w:rFonts w:ascii="Calibri" w:hAnsi="Calibri"/>
        </w:rPr>
        <w:t>i</w:t>
      </w:r>
      <w:r w:rsidRPr="68416572">
        <w:rPr>
          <w:rFonts w:ascii="Calibri" w:hAnsi="Calibri"/>
        </w:rPr>
        <w:t xml:space="preserve">H includes additional cantonal programs for improving energy efficiency in buildings. Each Canton is obliged to develop own EEAP, according to established distribution of entity-based energy saving targets for all sectors including residential buildings. Each </w:t>
      </w:r>
      <w:r w:rsidR="39760EE6" w:rsidRPr="68416572">
        <w:rPr>
          <w:rFonts w:ascii="Calibri" w:hAnsi="Calibri"/>
        </w:rPr>
        <w:t>BIH</w:t>
      </w:r>
      <w:r w:rsidRPr="68416572">
        <w:rPr>
          <w:rFonts w:ascii="Calibri" w:hAnsi="Calibri"/>
        </w:rPr>
        <w:t xml:space="preserve"> Municipality /City is also obliged to develop their local EEAP, according to established distribution of canton-based (in the Federation B</w:t>
      </w:r>
      <w:r w:rsidR="1F6655F0" w:rsidRPr="68416572">
        <w:rPr>
          <w:rFonts w:ascii="Calibri" w:hAnsi="Calibri"/>
        </w:rPr>
        <w:t>i</w:t>
      </w:r>
      <w:r w:rsidRPr="68416572">
        <w:rPr>
          <w:rFonts w:ascii="Calibri" w:hAnsi="Calibri"/>
        </w:rPr>
        <w:t>H) or the entity-based (in Republika Srpska) energy saving targets for residential and other final energy sectors.</w:t>
      </w:r>
    </w:p>
    <w:p w14:paraId="71D29C43" w14:textId="19258EA1" w:rsidR="68AF4A32" w:rsidRDefault="68AF4A32" w:rsidP="007B5BE4">
      <w:pPr>
        <w:spacing w:before="120" w:after="120"/>
      </w:pPr>
      <w:r w:rsidRPr="68416572">
        <w:rPr>
          <w:rFonts w:ascii="Calibri" w:hAnsi="Calibri"/>
        </w:rPr>
        <w:t>In practice however, none of the B</w:t>
      </w:r>
      <w:r w:rsidR="5A70ABC7" w:rsidRPr="68416572">
        <w:rPr>
          <w:rFonts w:ascii="Calibri" w:hAnsi="Calibri"/>
        </w:rPr>
        <w:t>i</w:t>
      </w:r>
      <w:r w:rsidRPr="68416572">
        <w:rPr>
          <w:rFonts w:ascii="Calibri" w:hAnsi="Calibri"/>
        </w:rPr>
        <w:t xml:space="preserve">H authority levels have established any tangible program, </w:t>
      </w:r>
      <w:proofErr w:type="gramStart"/>
      <w:r w:rsidRPr="68416572">
        <w:rPr>
          <w:rFonts w:ascii="Calibri" w:hAnsi="Calibri"/>
        </w:rPr>
        <w:t>project</w:t>
      </w:r>
      <w:proofErr w:type="gramEnd"/>
      <w:r w:rsidRPr="68416572">
        <w:rPr>
          <w:rFonts w:ascii="Calibri" w:hAnsi="Calibri"/>
        </w:rPr>
        <w:t xml:space="preserve"> or mechanism for implementation of energy efficiency measures in residential sector, with exception of nascent attempts such as those by the Canton Sarajevo and City of Tuzla. Neither energy obligation schemes nor alternative programs in the two </w:t>
      </w:r>
      <w:proofErr w:type="gramStart"/>
      <w:r w:rsidRPr="68416572">
        <w:rPr>
          <w:rFonts w:ascii="Calibri" w:hAnsi="Calibri"/>
        </w:rPr>
        <w:t>entity-based</w:t>
      </w:r>
      <w:proofErr w:type="gramEnd"/>
      <w:r w:rsidRPr="68416572">
        <w:rPr>
          <w:rFonts w:ascii="Calibri" w:hAnsi="Calibri"/>
        </w:rPr>
        <w:t xml:space="preserve"> EEAPs have been established to date, nor Cantons, Cities and Municipalities in their action plans incorporated any </w:t>
      </w:r>
      <w:r w:rsidR="565C74F0" w:rsidRPr="68416572">
        <w:rPr>
          <w:rFonts w:ascii="Calibri" w:hAnsi="Calibri"/>
        </w:rPr>
        <w:t>financially supported</w:t>
      </w:r>
      <w:r w:rsidRPr="68416572">
        <w:rPr>
          <w:rFonts w:ascii="Calibri" w:hAnsi="Calibri"/>
        </w:rPr>
        <w:t xml:space="preserve"> programs. They all rely exclusively on effects of commercial market chain based on available commercial loans and dwelling owners' own purchase power. </w:t>
      </w:r>
    </w:p>
    <w:p w14:paraId="45F09387" w14:textId="5108CB62" w:rsidR="68AF4A32" w:rsidRDefault="68AF4A32" w:rsidP="007B5BE4">
      <w:pPr>
        <w:spacing w:before="120" w:after="120"/>
      </w:pPr>
      <w:r w:rsidRPr="418D87D2">
        <w:rPr>
          <w:rFonts w:ascii="Calibri" w:hAnsi="Calibri"/>
        </w:rPr>
        <w:t>The main reasons for their lack of action are twofold:</w:t>
      </w:r>
    </w:p>
    <w:p w14:paraId="18AC5995" w14:textId="12DAD40A" w:rsidR="68AF4A32" w:rsidRDefault="68AF4A32" w:rsidP="418D87D2">
      <w:pPr>
        <w:pStyle w:val="ListParagraph"/>
        <w:numPr>
          <w:ilvl w:val="0"/>
          <w:numId w:val="39"/>
        </w:numPr>
        <w:spacing w:before="120" w:after="120"/>
        <w:rPr>
          <w:rFonts w:ascii="Calibri" w:eastAsia="Calibri" w:hAnsi="Calibri" w:cs="Calibri"/>
        </w:rPr>
      </w:pPr>
      <w:r w:rsidRPr="418D87D2">
        <w:rPr>
          <w:rFonts w:ascii="Calibri" w:hAnsi="Calibri"/>
        </w:rPr>
        <w:lastRenderedPageBreak/>
        <w:t xml:space="preserve">Lack </w:t>
      </w:r>
      <w:r w:rsidR="0D8B5D5C" w:rsidRPr="418D87D2">
        <w:rPr>
          <w:rFonts w:ascii="Calibri" w:hAnsi="Calibri"/>
        </w:rPr>
        <w:t>of</w:t>
      </w:r>
      <w:r w:rsidRPr="418D87D2">
        <w:rPr>
          <w:rFonts w:ascii="Calibri" w:hAnsi="Calibri"/>
        </w:rPr>
        <w:t xml:space="preserve"> decision makers' political will and </w:t>
      </w:r>
      <w:r w:rsidR="72E36B48" w:rsidRPr="418D87D2">
        <w:rPr>
          <w:rFonts w:ascii="Calibri" w:hAnsi="Calibri"/>
        </w:rPr>
        <w:t>commitment</w:t>
      </w:r>
      <w:r w:rsidRPr="418D87D2">
        <w:rPr>
          <w:rFonts w:ascii="Calibri" w:hAnsi="Calibri"/>
        </w:rPr>
        <w:t xml:space="preserve"> to advance energy efficiency in residential sector, transferred from state and entity levels to lower – cantonal, city and municipal levels</w:t>
      </w:r>
    </w:p>
    <w:p w14:paraId="64724DDD" w14:textId="54D19777" w:rsidR="68AF4A32" w:rsidRPr="005E555D" w:rsidRDefault="68AF4A32" w:rsidP="005E555D">
      <w:pPr>
        <w:pStyle w:val="ListParagraph"/>
        <w:numPr>
          <w:ilvl w:val="0"/>
          <w:numId w:val="43"/>
        </w:numPr>
        <w:spacing w:before="120" w:after="120"/>
      </w:pPr>
      <w:r w:rsidRPr="005E555D">
        <w:rPr>
          <w:rFonts w:ascii="Calibri" w:hAnsi="Calibri"/>
        </w:rPr>
        <w:t xml:space="preserve">All authority levels lack organisational, </w:t>
      </w:r>
      <w:proofErr w:type="gramStart"/>
      <w:r w:rsidRPr="005E555D">
        <w:rPr>
          <w:rFonts w:ascii="Calibri" w:hAnsi="Calibri"/>
        </w:rPr>
        <w:t>technical</w:t>
      </w:r>
      <w:proofErr w:type="gramEnd"/>
      <w:r w:rsidRPr="005E555D">
        <w:rPr>
          <w:rFonts w:ascii="Calibri" w:hAnsi="Calibri"/>
        </w:rPr>
        <w:t xml:space="preserve"> and managerial knowledge to develop efficient policies, regulatory and financial schemes for implementation of energy efficiency schemes in residential sector under their jurisdiction</w:t>
      </w:r>
    </w:p>
    <w:p w14:paraId="42D47D7C" w14:textId="7BE345A8" w:rsidR="7933C1F0" w:rsidRDefault="68AF4A32" w:rsidP="00C768B3">
      <w:pPr>
        <w:spacing w:before="120" w:after="120"/>
        <w:ind w:firstLine="360"/>
      </w:pPr>
      <w:r w:rsidRPr="418D87D2">
        <w:rPr>
          <w:rFonts w:ascii="Calibri" w:hAnsi="Calibri"/>
        </w:rPr>
        <w:t xml:space="preserve"> </w:t>
      </w:r>
      <w:bookmarkStart w:id="7" w:name="_Toc403381149"/>
    </w:p>
    <w:p w14:paraId="33BB08A7" w14:textId="77777777" w:rsidR="004B40BE" w:rsidRPr="00DC6C12" w:rsidRDefault="5EC526C7" w:rsidP="007A3722">
      <w:pPr>
        <w:pStyle w:val="Heading2"/>
        <w:numPr>
          <w:ilvl w:val="1"/>
          <w:numId w:val="25"/>
        </w:numPr>
        <w:ind w:left="450"/>
        <w:rPr>
          <w:rFonts w:ascii="Calibri" w:hAnsi="Calibri" w:cs="Calibri"/>
        </w:rPr>
      </w:pPr>
      <w:bookmarkStart w:id="8" w:name="_Toc56025258"/>
      <w:r w:rsidRPr="00DC6C12">
        <w:rPr>
          <w:rFonts w:ascii="Calibri" w:hAnsi="Calibri" w:cs="Calibri"/>
        </w:rPr>
        <w:t>Target groups and their specific needs</w:t>
      </w:r>
      <w:bookmarkEnd w:id="8"/>
      <w:r w:rsidRPr="00DC6C12">
        <w:rPr>
          <w:rFonts w:ascii="Calibri" w:hAnsi="Calibri" w:cs="Calibri"/>
        </w:rPr>
        <w:t xml:space="preserve"> </w:t>
      </w:r>
    </w:p>
    <w:p w14:paraId="2947CD27" w14:textId="32886A9B" w:rsidR="00252D58" w:rsidRPr="00252D58" w:rsidRDefault="00252D58" w:rsidP="00AF7ACB">
      <w:pPr>
        <w:pStyle w:val="ListParagraph"/>
        <w:spacing w:before="120" w:after="120"/>
        <w:ind w:left="0"/>
        <w:rPr>
          <w:rFonts w:ascii="Calibri" w:hAnsi="Calibri"/>
          <w:szCs w:val="22"/>
        </w:rPr>
      </w:pPr>
      <w:r w:rsidRPr="00252D58">
        <w:rPr>
          <w:rFonts w:ascii="Calibri" w:hAnsi="Calibri"/>
          <w:szCs w:val="22"/>
        </w:rPr>
        <w:t>Direct beneficiaries will be families living in residential buildings in 36 cities and municipalities across Bosnia and Herzegovina. Project will focus on implementation of activities in 36 municipalities who have developed or are in the process of development of Sustainable Energy and Climate Action Plans (SECAPs) and therefore committed to focus their efforts, among other priorities, to reduction of air pollution, improvement of energy efficiency</w:t>
      </w:r>
      <w:r w:rsidR="0049286E">
        <w:rPr>
          <w:rFonts w:ascii="Calibri" w:hAnsi="Calibri"/>
          <w:szCs w:val="22"/>
        </w:rPr>
        <w:t>,</w:t>
      </w:r>
      <w:r w:rsidRPr="00252D58">
        <w:rPr>
          <w:rFonts w:ascii="Calibri" w:hAnsi="Calibri"/>
          <w:szCs w:val="22"/>
        </w:rPr>
        <w:t xml:space="preserve"> etc.  </w:t>
      </w:r>
    </w:p>
    <w:p w14:paraId="42962CE1" w14:textId="65A75FD8" w:rsidR="00252D58" w:rsidRPr="00252D58" w:rsidRDefault="00252D58" w:rsidP="00AF7ACB">
      <w:pPr>
        <w:pStyle w:val="ListParagraph"/>
        <w:spacing w:before="120" w:after="120"/>
        <w:ind w:left="0"/>
        <w:rPr>
          <w:rFonts w:ascii="Calibri" w:hAnsi="Calibri"/>
          <w:szCs w:val="22"/>
        </w:rPr>
      </w:pPr>
      <w:r w:rsidRPr="00252D58">
        <w:rPr>
          <w:rFonts w:ascii="Calibri" w:hAnsi="Calibri"/>
          <w:szCs w:val="22"/>
        </w:rPr>
        <w:t xml:space="preserve">The SECAP is a key document outlining how local authorities will help implement concrete actions aimed at improving climate adaptation capacities at the local level and support efforts to reduce greenhouse gas (GHG) emissions. After the adoption of the 2007 EU Climate and Energy Package, the European Commission in 2008 launched the Covenant of Mayors (CoM) “2020 target” initiative, to endorse and support the efforts deployed by local authorities in the implementation of sustainable energy policies towards a low carbon future. SECAPs establish local targets for energy saving deployment, prioritize sectors for investment and assign responsibilities for implementation. As such, they are an essential tool to ensure project sustainability and long-term impacts. Through development of SECAP for their cities/municipalities, these local governments reflected commitment and willingness to contribute towards the creation of a better, more sustainable environment. </w:t>
      </w:r>
    </w:p>
    <w:p w14:paraId="16449A2B" w14:textId="537218F5" w:rsidR="00252D58" w:rsidRDefault="00252D58" w:rsidP="00AF7ACB">
      <w:pPr>
        <w:pStyle w:val="ListParagraph"/>
        <w:spacing w:before="120" w:after="120"/>
        <w:ind w:left="0"/>
        <w:rPr>
          <w:rFonts w:ascii="Calibri" w:hAnsi="Calibri"/>
          <w:szCs w:val="22"/>
        </w:rPr>
      </w:pPr>
      <w:r w:rsidRPr="00252D58">
        <w:rPr>
          <w:rFonts w:ascii="Calibri" w:hAnsi="Calibri"/>
          <w:szCs w:val="22"/>
        </w:rPr>
        <w:t xml:space="preserve">The action plan defines mitigation target(s) and adaptation goal(s) and is based on a Baseline Emission Inventory and a Risk </w:t>
      </w:r>
      <w:r w:rsidR="0078777F">
        <w:rPr>
          <w:rFonts w:ascii="Calibri" w:hAnsi="Calibri"/>
          <w:szCs w:val="22"/>
        </w:rPr>
        <w:t>and</w:t>
      </w:r>
      <w:r w:rsidRPr="00252D58">
        <w:rPr>
          <w:rFonts w:ascii="Calibri" w:hAnsi="Calibri"/>
          <w:szCs w:val="22"/>
        </w:rPr>
        <w:t xml:space="preserve"> Vulnerability Assessment, which provide an analysis of the current situation at a given moment. They serve as a basis for defining a comprehensive set of actions that signatories plan to undertake</w:t>
      </w:r>
      <w:r w:rsidR="0078777F">
        <w:rPr>
          <w:rFonts w:ascii="Calibri" w:hAnsi="Calibri"/>
          <w:szCs w:val="22"/>
        </w:rPr>
        <w:t>,</w:t>
      </w:r>
      <w:r w:rsidRPr="00252D58">
        <w:rPr>
          <w:rFonts w:ascii="Calibri" w:hAnsi="Calibri"/>
          <w:szCs w:val="22"/>
        </w:rPr>
        <w:t xml:space="preserve"> </w:t>
      </w:r>
      <w:proofErr w:type="gramStart"/>
      <w:r w:rsidRPr="00252D58">
        <w:rPr>
          <w:rFonts w:ascii="Calibri" w:hAnsi="Calibri"/>
          <w:szCs w:val="22"/>
        </w:rPr>
        <w:t>in order to</w:t>
      </w:r>
      <w:proofErr w:type="gramEnd"/>
      <w:r w:rsidRPr="00252D58">
        <w:rPr>
          <w:rFonts w:ascii="Calibri" w:hAnsi="Calibri"/>
          <w:szCs w:val="22"/>
        </w:rPr>
        <w:t xml:space="preserve"> reach the climate mitigation and adaptation goals, as well as alleviation of energy poverty. Therefore, </w:t>
      </w:r>
      <w:r w:rsidR="0078777F" w:rsidRPr="00252D58">
        <w:rPr>
          <w:rFonts w:ascii="Calibri" w:hAnsi="Calibri"/>
          <w:szCs w:val="22"/>
        </w:rPr>
        <w:t>because of</w:t>
      </w:r>
      <w:r w:rsidRPr="00252D58">
        <w:rPr>
          <w:rFonts w:ascii="Calibri" w:hAnsi="Calibri"/>
          <w:szCs w:val="22"/>
        </w:rPr>
        <w:t xml:space="preserve"> the comprehensive data from city/municipality SECAPs, </w:t>
      </w:r>
      <w:r w:rsidR="0078777F">
        <w:rPr>
          <w:rFonts w:ascii="Calibri" w:hAnsi="Calibri"/>
          <w:szCs w:val="22"/>
        </w:rPr>
        <w:t xml:space="preserve">the </w:t>
      </w:r>
      <w:r w:rsidRPr="00252D58">
        <w:rPr>
          <w:rFonts w:ascii="Calibri" w:hAnsi="Calibri"/>
          <w:szCs w:val="22"/>
        </w:rPr>
        <w:t xml:space="preserve">Project will be able to determine and prioritize communities for residential decarbonization.  </w:t>
      </w:r>
    </w:p>
    <w:p w14:paraId="51CF77B5" w14:textId="27E2BFD1" w:rsidR="00252D58" w:rsidRPr="00295CF8" w:rsidRDefault="00252D58" w:rsidP="00AF7ACB">
      <w:pPr>
        <w:pStyle w:val="ListParagraph"/>
        <w:spacing w:before="120" w:after="226"/>
        <w:ind w:left="0"/>
        <w:rPr>
          <w:rFonts w:ascii="Calibri" w:hAnsi="Calibri"/>
          <w:szCs w:val="22"/>
        </w:rPr>
      </w:pPr>
      <w:r w:rsidRPr="00252D58">
        <w:rPr>
          <w:rFonts w:ascii="Calibri" w:hAnsi="Calibri"/>
          <w:szCs w:val="22"/>
        </w:rPr>
        <w:t>There is increasing evidence that energy efficiency does not only lead to reduction or elimination of energy poverty, but to wider benefits for vulnerable consumers, the economy, and the society in general (improved health, increased local spending and employment, less energy subsidies, higher property values, social inclusion, several local and infrastructure improvements, etc.). Several studies conclude that the positive impacts on human health, well-being and improved living comfort are an exclusive benefit from energy efficiency. To date, programmes for energy efficiency retrofitting of low-income households in the world have delivered the greatest benefits, with health improvements representing as much as 75% of the total return on the investment for these measures. Energy efficiency impacts go beyond the environmental ones. A rebound effect driven by a low-income household’s choice to increase comfort and improve the conditions for health, well-being and productivity is unlikely to be considered as a negative result, but as a net positive outcome, amplifying the benefits of the energy efficiency.</w:t>
      </w:r>
    </w:p>
    <w:p w14:paraId="1F30418F" w14:textId="77777777" w:rsidR="00295CF8" w:rsidRPr="00DC6C12" w:rsidRDefault="5EC526C7" w:rsidP="007A3722">
      <w:pPr>
        <w:pStyle w:val="Heading2"/>
        <w:numPr>
          <w:ilvl w:val="1"/>
          <w:numId w:val="25"/>
        </w:numPr>
        <w:ind w:left="450"/>
        <w:rPr>
          <w:rFonts w:ascii="Calibri" w:eastAsia="Calibri" w:hAnsi="Calibri" w:cs="Calibri"/>
        </w:rPr>
      </w:pPr>
      <w:bookmarkStart w:id="9" w:name="_Toc56025259"/>
      <w:r w:rsidRPr="00DC6C12">
        <w:rPr>
          <w:rFonts w:ascii="Calibri" w:hAnsi="Calibri" w:cs="Calibri"/>
        </w:rPr>
        <w:t>Lessons learnt from previous experiences</w:t>
      </w:r>
      <w:bookmarkEnd w:id="7"/>
      <w:bookmarkEnd w:id="9"/>
    </w:p>
    <w:p w14:paraId="194FC685" w14:textId="03BE32E6" w:rsidR="00252D58" w:rsidRPr="00252D58" w:rsidRDefault="00252D58" w:rsidP="00AF7ACB">
      <w:pPr>
        <w:spacing w:before="120" w:after="120"/>
        <w:rPr>
          <w:rFonts w:ascii="Calibri" w:hAnsi="Calibri"/>
        </w:rPr>
      </w:pPr>
      <w:r w:rsidRPr="00252D58">
        <w:rPr>
          <w:rFonts w:ascii="Calibri" w:hAnsi="Calibri"/>
        </w:rPr>
        <w:t>Lessons learnt from previous experiences is a significant aspect of creating new projects, having in mind these experiences can be applied to assist in becoming more efficient and competent moving forward. Primary previous experiences used for lessons learn</w:t>
      </w:r>
      <w:r w:rsidR="00003E61">
        <w:rPr>
          <w:rFonts w:ascii="Calibri" w:hAnsi="Calibri"/>
        </w:rPr>
        <w:t>t</w:t>
      </w:r>
      <w:r w:rsidRPr="00252D58">
        <w:rPr>
          <w:rFonts w:ascii="Calibri" w:hAnsi="Calibri"/>
        </w:rPr>
        <w:t xml:space="preserve"> can be derived from the UNDP</w:t>
      </w:r>
      <w:r w:rsidR="0019014E">
        <w:rPr>
          <w:rFonts w:ascii="Calibri" w:hAnsi="Calibri"/>
        </w:rPr>
        <w:t>’s p</w:t>
      </w:r>
      <w:r w:rsidRPr="00252D58">
        <w:rPr>
          <w:rFonts w:ascii="Calibri" w:hAnsi="Calibri"/>
        </w:rPr>
        <w:t>roject “Scaling-up investment in low-carbon public buildings in Bosnia and Herzegovina”</w:t>
      </w:r>
      <w:r w:rsidR="0019014E">
        <w:rPr>
          <w:rFonts w:ascii="Calibri" w:hAnsi="Calibri"/>
        </w:rPr>
        <w:t>.</w:t>
      </w:r>
      <w:r w:rsidRPr="00252D58">
        <w:rPr>
          <w:rFonts w:ascii="Calibri" w:hAnsi="Calibri"/>
        </w:rPr>
        <w:t xml:space="preserve"> The objective of the project is to scale-up investment in low-carbon public buildings via design and implementation of </w:t>
      </w:r>
      <w:r w:rsidRPr="00252D58">
        <w:rPr>
          <w:rFonts w:ascii="Calibri" w:hAnsi="Calibri"/>
        </w:rPr>
        <w:lastRenderedPageBreak/>
        <w:t xml:space="preserve">the National Investment Framework for Low-Carbon Public Buildings (NIF), comprising an integrated package of policy, regulatory, technological, informational, </w:t>
      </w:r>
      <w:proofErr w:type="gramStart"/>
      <w:r w:rsidRPr="00252D58">
        <w:rPr>
          <w:rFonts w:ascii="Calibri" w:hAnsi="Calibri"/>
        </w:rPr>
        <w:t>financial</w:t>
      </w:r>
      <w:proofErr w:type="gramEnd"/>
      <w:r w:rsidRPr="00252D58">
        <w:rPr>
          <w:rFonts w:ascii="Calibri" w:hAnsi="Calibri"/>
        </w:rPr>
        <w:t xml:space="preserve"> and managerial solutions designed to address country-specific risks and barriers to investment. Th</w:t>
      </w:r>
      <w:r w:rsidR="0019014E">
        <w:rPr>
          <w:rFonts w:ascii="Calibri" w:hAnsi="Calibri"/>
        </w:rPr>
        <w:t>is</w:t>
      </w:r>
      <w:r w:rsidRPr="00252D58">
        <w:rPr>
          <w:rFonts w:ascii="Calibri" w:hAnsi="Calibri"/>
        </w:rPr>
        <w:t xml:space="preserve"> project will result in a four-to five-fold increase in the level of investment in low-carbon public buildings</w:t>
      </w:r>
      <w:r w:rsidR="00A14B0C">
        <w:rPr>
          <w:rFonts w:ascii="Calibri" w:hAnsi="Calibri"/>
        </w:rPr>
        <w:t>. T</w:t>
      </w:r>
      <w:r w:rsidRPr="00252D58">
        <w:rPr>
          <w:rFonts w:ascii="Calibri" w:hAnsi="Calibri"/>
        </w:rPr>
        <w:t>his, in turn, will enable B</w:t>
      </w:r>
      <w:r w:rsidR="00A14B0C">
        <w:rPr>
          <w:rFonts w:ascii="Calibri" w:hAnsi="Calibri"/>
        </w:rPr>
        <w:t>osnia and Herzegovina</w:t>
      </w:r>
      <w:r w:rsidRPr="00252D58">
        <w:rPr>
          <w:rFonts w:ascii="Calibri" w:hAnsi="Calibri"/>
        </w:rPr>
        <w:t xml:space="preserve"> to meet its stated objective to reduce GHG emissions from the public buildings sector.</w:t>
      </w:r>
    </w:p>
    <w:p w14:paraId="247F9F4E" w14:textId="5A86BAA0" w:rsidR="00252D58" w:rsidRPr="00252D58" w:rsidRDefault="00252D58" w:rsidP="00AF7ACB">
      <w:pPr>
        <w:spacing w:before="120" w:after="120"/>
        <w:rPr>
          <w:rFonts w:ascii="Calibri" w:hAnsi="Calibri"/>
        </w:rPr>
      </w:pPr>
      <w:proofErr w:type="gramStart"/>
      <w:r w:rsidRPr="00252D58">
        <w:rPr>
          <w:rFonts w:ascii="Calibri" w:hAnsi="Calibri"/>
        </w:rPr>
        <w:t>In order to</w:t>
      </w:r>
      <w:proofErr w:type="gramEnd"/>
      <w:r w:rsidRPr="00252D58">
        <w:rPr>
          <w:rFonts w:ascii="Calibri" w:hAnsi="Calibri"/>
        </w:rPr>
        <w:t xml:space="preserve"> address identified policy and regulatory barriers at entity/state level, the Project provided technical assistance to support the development and facilitate the adoption of a transformational and harmonized policy, regulatory, and finance framework for investment in low-carbon public buildings. The experience of designing and implementing NIF helped UNDP learn to effectively create financial mechanisms in B</w:t>
      </w:r>
      <w:r w:rsidR="00DF09FF">
        <w:rPr>
          <w:rFonts w:ascii="Calibri" w:hAnsi="Calibri"/>
        </w:rPr>
        <w:t>osnia and Herzegovina</w:t>
      </w:r>
      <w:r w:rsidRPr="00252D58">
        <w:rPr>
          <w:rFonts w:ascii="Calibri" w:hAnsi="Calibri"/>
        </w:rPr>
        <w:t xml:space="preserve"> within the </w:t>
      </w:r>
      <w:r w:rsidR="00DF09FF">
        <w:rPr>
          <w:rFonts w:ascii="Calibri" w:hAnsi="Calibri"/>
        </w:rPr>
        <w:t>e</w:t>
      </w:r>
      <w:r w:rsidRPr="00252D58">
        <w:rPr>
          <w:rFonts w:ascii="Calibri" w:hAnsi="Calibri"/>
        </w:rPr>
        <w:t xml:space="preserve">nergy sector and develop criteria related to minimum payback period of investment. Furthermore, this activity reflected the importance of strong relationships with all levels of government and healthy communication, so that all aspects of financial mechanism creation are conducted in a timely and efficient manner. </w:t>
      </w:r>
    </w:p>
    <w:p w14:paraId="4F0F35A6" w14:textId="3D15FAEC" w:rsidR="00252D58" w:rsidRPr="00252D58" w:rsidRDefault="00252D58" w:rsidP="00AF7ACB">
      <w:pPr>
        <w:spacing w:before="120" w:after="120"/>
        <w:rPr>
          <w:rFonts w:ascii="Calibri" w:hAnsi="Calibri"/>
        </w:rPr>
      </w:pPr>
      <w:r w:rsidRPr="00252D58">
        <w:rPr>
          <w:rFonts w:ascii="Calibri" w:hAnsi="Calibri"/>
        </w:rPr>
        <w:t>Energy efficiency is considered as one of the key pillars and strategic priorities of UNDP in Bosnia and Herzegovina. During the period 2009-2013, UNDP in Bosnia and Herzegovina piloted activities focusing on energy efficiency projects and the introduction of Energy Management Information System (EMIS) in public sector buildings. Together with its local partners (Environmental Protection Fund of the Federation of Bosnia and Herzegovina, Environmental Protection and Energy Efficiency Fund of the Republika Srpska, cantonal governments and ministries), in 2013 UNDP began implementing the Green Economic Development (GED) project. The primarily goal of the GED project was to contribute to the creation of a favourable environment for investment in energy efficiency measures in Bosnia and Herzegovina, as well as the creation of a self-sustainable system supported by secondary legislation. Within the given timeframe and onwards, programme managed to implement five important and corresponding project components including capacity building, institutionalisation of energy management, legislative framework and financial mechanisms, infrastructural measures, public awareness, and marketing campaigns.</w:t>
      </w:r>
    </w:p>
    <w:p w14:paraId="1589F1A1" w14:textId="481CEAF1" w:rsidR="00252D58" w:rsidRPr="00252D58" w:rsidRDefault="00252D58" w:rsidP="00AF7ACB">
      <w:pPr>
        <w:spacing w:before="120" w:after="120"/>
        <w:rPr>
          <w:rFonts w:ascii="Calibri" w:hAnsi="Calibri"/>
        </w:rPr>
      </w:pPr>
      <w:r w:rsidRPr="00252D58">
        <w:rPr>
          <w:rFonts w:ascii="Calibri" w:hAnsi="Calibri"/>
        </w:rPr>
        <w:t>The involvement of the Government</w:t>
      </w:r>
      <w:r w:rsidR="00DF09FF">
        <w:rPr>
          <w:rFonts w:ascii="Calibri" w:hAnsi="Calibri"/>
        </w:rPr>
        <w:t xml:space="preserve"> of Sweden</w:t>
      </w:r>
      <w:r w:rsidRPr="00252D58">
        <w:rPr>
          <w:rFonts w:ascii="Calibri" w:hAnsi="Calibri"/>
        </w:rPr>
        <w:t xml:space="preserve"> in 2015 has significantly contributed to accelerating the development of energy efficiency financial mechanisms for public sector buildings and public lightning, while setting an example for residential and commercial buildings (private sector). The </w:t>
      </w:r>
      <w:r w:rsidR="00D803A0">
        <w:rPr>
          <w:rFonts w:ascii="Calibri" w:hAnsi="Calibri"/>
        </w:rPr>
        <w:t>P</w:t>
      </w:r>
      <w:r w:rsidRPr="00252D58">
        <w:rPr>
          <w:rFonts w:ascii="Calibri" w:hAnsi="Calibri"/>
        </w:rPr>
        <w:t>roject was planned to be implemented by 2018, with the aim of institutionalizing energy management in public sector buildings in Bosnia and Herzegovina and creating decision-making processes leading to the implementation of energy efficiency infrastructure projects. Based on the results of the GED project and reflecting the need for further assistance to the authorities of Bosnia and Herzegovina at state, entity, cantonal and municipal levels, the Government</w:t>
      </w:r>
      <w:r w:rsidR="00D803A0">
        <w:rPr>
          <w:rFonts w:ascii="Calibri" w:hAnsi="Calibri"/>
        </w:rPr>
        <w:t xml:space="preserve"> of Sweden</w:t>
      </w:r>
      <w:r w:rsidRPr="00252D58">
        <w:rPr>
          <w:rFonts w:ascii="Calibri" w:hAnsi="Calibri"/>
        </w:rPr>
        <w:t xml:space="preserve"> has started supporting the second phase of project. With Sweden’s involvement in </w:t>
      </w:r>
      <w:r w:rsidR="00765B20">
        <w:rPr>
          <w:rFonts w:ascii="Calibri" w:hAnsi="Calibri"/>
        </w:rPr>
        <w:t xml:space="preserve">the </w:t>
      </w:r>
      <w:r w:rsidRPr="00252D58">
        <w:rPr>
          <w:rFonts w:ascii="Calibri" w:hAnsi="Calibri"/>
        </w:rPr>
        <w:t xml:space="preserve">GED project, the promotion of more economical, social, and environmentally sustainable resource management in Bosnia and Herzegovina are significantly improved. Also, the </w:t>
      </w:r>
      <w:r w:rsidR="00DB085D">
        <w:rPr>
          <w:rFonts w:ascii="Calibri" w:hAnsi="Calibri"/>
        </w:rPr>
        <w:t>P</w:t>
      </w:r>
      <w:r w:rsidRPr="00252D58">
        <w:rPr>
          <w:rFonts w:ascii="Calibri" w:hAnsi="Calibri"/>
        </w:rPr>
        <w:t>roject proved to the financial institutions (state and commercial) that investments in energy efficiency are economically and financially attractive and profitable.  In the past period there has been an increase in investments in energy efficiency measures and renewable energy sources on non-residential buildings, which makes the public sector a good example in the country. Acquired knowledge and benefits of energy efficiency should be adequately transferred to the residential housing sector.</w:t>
      </w:r>
    </w:p>
    <w:p w14:paraId="6B475FA9" w14:textId="77777777" w:rsidR="00A5052B" w:rsidRDefault="00252D58" w:rsidP="00AF7ACB">
      <w:pPr>
        <w:spacing w:before="120" w:after="120"/>
        <w:rPr>
          <w:rFonts w:ascii="Calibri" w:hAnsi="Calibri"/>
        </w:rPr>
      </w:pPr>
      <w:r w:rsidRPr="00252D58">
        <w:rPr>
          <w:rFonts w:ascii="Calibri" w:hAnsi="Calibri"/>
        </w:rPr>
        <w:t xml:space="preserve">In accordance with UNDP’s previous experience, given the complex administrative context of Bosnia and Herzegovina, it is crucial that lower-level governments understand energy commitments and manage energy related issues. Only then, Bosnia and Herzegovina </w:t>
      </w:r>
      <w:proofErr w:type="gramStart"/>
      <w:r w:rsidRPr="00252D58">
        <w:rPr>
          <w:rFonts w:ascii="Calibri" w:hAnsi="Calibri"/>
        </w:rPr>
        <w:t>is</w:t>
      </w:r>
      <w:proofErr w:type="gramEnd"/>
      <w:r w:rsidRPr="00252D58">
        <w:rPr>
          <w:rFonts w:ascii="Calibri" w:hAnsi="Calibri"/>
        </w:rPr>
        <w:t xml:space="preserve"> able to meet its multilateral obligations and create sustainability of required energy efficiency undertakings.</w:t>
      </w:r>
    </w:p>
    <w:p w14:paraId="6F754D16" w14:textId="69F4B16C" w:rsidR="00277FC5" w:rsidRDefault="00277FC5" w:rsidP="00AF7ACB">
      <w:pPr>
        <w:spacing w:before="120" w:after="120"/>
        <w:rPr>
          <w:rFonts w:ascii="Calibri" w:hAnsi="Calibri"/>
        </w:rPr>
        <w:sectPr w:rsidR="00277FC5" w:rsidSect="00BA09BF">
          <w:pgSz w:w="11906" w:h="16838" w:code="9"/>
          <w:pgMar w:top="1440" w:right="1440" w:bottom="1440" w:left="1440" w:header="720" w:footer="432" w:gutter="0"/>
          <w:cols w:space="708"/>
          <w:titlePg/>
          <w:docGrid w:linePitch="360"/>
        </w:sectPr>
      </w:pPr>
    </w:p>
    <w:p w14:paraId="5F5B630B" w14:textId="5ED1376E" w:rsidR="004B40BE" w:rsidRPr="00A5052B" w:rsidRDefault="004B40BE" w:rsidP="00A5052B">
      <w:pPr>
        <w:pStyle w:val="Heading1"/>
        <w:tabs>
          <w:tab w:val="clear" w:pos="3690"/>
        </w:tabs>
        <w:ind w:left="720"/>
      </w:pPr>
      <w:bookmarkStart w:id="10" w:name="_Toc56025260"/>
      <w:r>
        <w:lastRenderedPageBreak/>
        <w:t>Strategy</w:t>
      </w:r>
      <w:bookmarkEnd w:id="10"/>
      <w:r>
        <w:t xml:space="preserve"> </w:t>
      </w:r>
    </w:p>
    <w:p w14:paraId="77C8BADB" w14:textId="77777777" w:rsidR="00A5052B" w:rsidRPr="00DC6C12" w:rsidRDefault="00A5052B" w:rsidP="007A3722">
      <w:pPr>
        <w:pStyle w:val="ListParagraph"/>
        <w:keepNext/>
        <w:numPr>
          <w:ilvl w:val="0"/>
          <w:numId w:val="26"/>
        </w:numPr>
        <w:outlineLvl w:val="1"/>
        <w:rPr>
          <w:rFonts w:ascii="Calibri" w:hAnsi="Calibri" w:cs="Calibri"/>
          <w:b/>
          <w:vanish/>
        </w:rPr>
      </w:pPr>
      <w:bookmarkStart w:id="11" w:name="_Toc56025261"/>
      <w:bookmarkStart w:id="12" w:name="_Toc463807443"/>
      <w:bookmarkEnd w:id="11"/>
    </w:p>
    <w:p w14:paraId="4AF4EAB2" w14:textId="77777777" w:rsidR="00A5052B" w:rsidRPr="00DC6C12" w:rsidRDefault="00A5052B" w:rsidP="007A3722">
      <w:pPr>
        <w:pStyle w:val="ListParagraph"/>
        <w:keepNext/>
        <w:numPr>
          <w:ilvl w:val="0"/>
          <w:numId w:val="26"/>
        </w:numPr>
        <w:outlineLvl w:val="1"/>
        <w:rPr>
          <w:rFonts w:ascii="Calibri" w:hAnsi="Calibri" w:cs="Calibri"/>
          <w:b/>
          <w:vanish/>
        </w:rPr>
      </w:pPr>
      <w:bookmarkStart w:id="13" w:name="_Toc56025262"/>
      <w:bookmarkEnd w:id="13"/>
    </w:p>
    <w:p w14:paraId="4FF38825" w14:textId="6AB55E70" w:rsidR="008B03D0" w:rsidRPr="00D86578" w:rsidRDefault="008B03D0" w:rsidP="007A3722">
      <w:pPr>
        <w:pStyle w:val="Heading2"/>
        <w:numPr>
          <w:ilvl w:val="1"/>
          <w:numId w:val="26"/>
        </w:numPr>
        <w:ind w:left="450"/>
        <w:rPr>
          <w:rFonts w:ascii="Calibri" w:hAnsi="Calibri" w:cs="Calibri"/>
        </w:rPr>
      </w:pPr>
      <w:bookmarkStart w:id="14" w:name="_Toc56025263"/>
      <w:r w:rsidRPr="00D86578">
        <w:rPr>
          <w:rFonts w:ascii="Calibri" w:hAnsi="Calibri" w:cs="Calibri"/>
        </w:rPr>
        <w:t>Impact hypothesis</w:t>
      </w:r>
      <w:bookmarkEnd w:id="12"/>
      <w:r w:rsidRPr="00D86578">
        <w:rPr>
          <w:rFonts w:ascii="Calibri" w:hAnsi="Calibri" w:cs="Calibri"/>
        </w:rPr>
        <w:t>/theory of change</w:t>
      </w:r>
      <w:bookmarkEnd w:id="14"/>
    </w:p>
    <w:p w14:paraId="4CBAC38A" w14:textId="582ACF4E" w:rsidR="00252D58" w:rsidRPr="00252D58" w:rsidRDefault="00F0179A" w:rsidP="00A5052B">
      <w:pPr>
        <w:spacing w:before="120" w:after="120"/>
        <w:rPr>
          <w:rFonts w:ascii="Calibri" w:hAnsi="Calibri"/>
        </w:rPr>
      </w:pPr>
      <w:r w:rsidRPr="00F0179A">
        <w:rPr>
          <w:rFonts w:ascii="Calibri" w:hAnsi="Calibri"/>
        </w:rPr>
        <w:t xml:space="preserve">Within </w:t>
      </w:r>
      <w:r w:rsidR="00BD77EA">
        <w:rPr>
          <w:rFonts w:ascii="Calibri" w:hAnsi="Calibri"/>
        </w:rPr>
        <w:t>the</w:t>
      </w:r>
      <w:r w:rsidRPr="00F0179A">
        <w:rPr>
          <w:rFonts w:ascii="Calibri" w:hAnsi="Calibri"/>
        </w:rPr>
        <w:t xml:space="preserve"> Decarbonization </w:t>
      </w:r>
      <w:r>
        <w:rPr>
          <w:rFonts w:ascii="Calibri" w:hAnsi="Calibri"/>
        </w:rPr>
        <w:t>of</w:t>
      </w:r>
      <w:r w:rsidRPr="00F0179A">
        <w:rPr>
          <w:rFonts w:ascii="Calibri" w:hAnsi="Calibri"/>
        </w:rPr>
        <w:t xml:space="preserve"> </w:t>
      </w:r>
      <w:r w:rsidR="003308B9">
        <w:rPr>
          <w:rFonts w:ascii="Calibri" w:hAnsi="Calibri"/>
        </w:rPr>
        <w:t>R</w:t>
      </w:r>
      <w:r w:rsidRPr="00F0179A">
        <w:rPr>
          <w:rFonts w:ascii="Calibri" w:hAnsi="Calibri"/>
        </w:rPr>
        <w:t xml:space="preserve">esidential </w:t>
      </w:r>
      <w:r w:rsidR="003308B9">
        <w:rPr>
          <w:rFonts w:ascii="Calibri" w:hAnsi="Calibri"/>
        </w:rPr>
        <w:t>S</w:t>
      </w:r>
      <w:r w:rsidRPr="00F0179A">
        <w:rPr>
          <w:rFonts w:ascii="Calibri" w:hAnsi="Calibri"/>
        </w:rPr>
        <w:t>ector in Bosnia and Herzegovina, a three-year project (2021-202</w:t>
      </w:r>
      <w:r w:rsidR="001462ED">
        <w:rPr>
          <w:rFonts w:ascii="Calibri" w:hAnsi="Calibri"/>
        </w:rPr>
        <w:t>4</w:t>
      </w:r>
      <w:r w:rsidRPr="00F0179A">
        <w:rPr>
          <w:rFonts w:ascii="Calibri" w:hAnsi="Calibri"/>
        </w:rPr>
        <w:t xml:space="preserve">) will be launched with 36 cities and municipalities. </w:t>
      </w:r>
      <w:r w:rsidR="083B7A74" w:rsidRPr="38CC0E51">
        <w:rPr>
          <w:rFonts w:ascii="Calibri" w:hAnsi="Calibri"/>
        </w:rPr>
        <w:t xml:space="preserve">The </w:t>
      </w:r>
      <w:r w:rsidR="083B7A74" w:rsidRPr="001462ED">
        <w:rPr>
          <w:rFonts w:ascii="Calibri" w:hAnsi="Calibri"/>
          <w:b/>
          <w:bCs/>
        </w:rPr>
        <w:t>primary goal</w:t>
      </w:r>
      <w:r w:rsidR="083B7A74" w:rsidRPr="38CC0E51">
        <w:rPr>
          <w:rFonts w:ascii="Calibri" w:hAnsi="Calibri"/>
        </w:rPr>
        <w:t xml:space="preserve"> of the </w:t>
      </w:r>
      <w:r w:rsidR="003308B9">
        <w:rPr>
          <w:rFonts w:ascii="Calibri" w:hAnsi="Calibri"/>
        </w:rPr>
        <w:t>Project</w:t>
      </w:r>
      <w:r w:rsidR="083B7A74" w:rsidRPr="38CC0E51">
        <w:rPr>
          <w:rFonts w:ascii="Calibri" w:hAnsi="Calibri"/>
        </w:rPr>
        <w:t xml:space="preserve"> is to </w:t>
      </w:r>
      <w:r w:rsidR="004D48A3" w:rsidRPr="004D48A3">
        <w:rPr>
          <w:rFonts w:ascii="Calibri" w:hAnsi="Calibri"/>
        </w:rPr>
        <w:t>build foundations/open the floor for scaling-up investment in low-carbon residential buildings in Bosnia and Herzegovina</w:t>
      </w:r>
      <w:r w:rsidR="083B7A74" w:rsidRPr="38CC0E51">
        <w:rPr>
          <w:rFonts w:ascii="Calibri" w:hAnsi="Calibri"/>
        </w:rPr>
        <w:t xml:space="preserve">. This transformational change in the energy sector can only happen if the capacity and skills of the relevant institutions and professionals are strengthened in parallel with establishment of the system that enables financing for </w:t>
      </w:r>
      <w:r w:rsidR="008B0C06">
        <w:rPr>
          <w:rFonts w:ascii="Calibri" w:hAnsi="Calibri"/>
        </w:rPr>
        <w:t>energy efficiency</w:t>
      </w:r>
      <w:r w:rsidR="083B7A74" w:rsidRPr="38CC0E51">
        <w:rPr>
          <w:rFonts w:ascii="Calibri" w:hAnsi="Calibri"/>
        </w:rPr>
        <w:t>/</w:t>
      </w:r>
      <w:r w:rsidR="008B0C06">
        <w:rPr>
          <w:rFonts w:ascii="Calibri" w:hAnsi="Calibri"/>
        </w:rPr>
        <w:t>renewable energy sources</w:t>
      </w:r>
      <w:r w:rsidR="083B7A74" w:rsidRPr="38CC0E51">
        <w:rPr>
          <w:rFonts w:ascii="Calibri" w:hAnsi="Calibri"/>
        </w:rPr>
        <w:t xml:space="preserve"> infrastructure projects while generating green jobs and reducing CO</w:t>
      </w:r>
      <w:r w:rsidR="083B7A74" w:rsidRPr="38CC0E51">
        <w:rPr>
          <w:rFonts w:ascii="Calibri" w:hAnsi="Calibri"/>
          <w:vertAlign w:val="subscript"/>
        </w:rPr>
        <w:t>2</w:t>
      </w:r>
      <w:r w:rsidR="083B7A74" w:rsidRPr="38CC0E51">
        <w:rPr>
          <w:rFonts w:ascii="Calibri" w:hAnsi="Calibri"/>
        </w:rPr>
        <w:t xml:space="preserve"> emissions.  </w:t>
      </w:r>
    </w:p>
    <w:p w14:paraId="33EC65A4" w14:textId="232BDBAC" w:rsidR="00252D58" w:rsidRPr="00252D58" w:rsidRDefault="6E42F437" w:rsidP="00A5052B">
      <w:pPr>
        <w:spacing w:before="120" w:after="120" w:line="259" w:lineRule="auto"/>
        <w:rPr>
          <w:rFonts w:ascii="Calibri" w:hAnsi="Calibri"/>
        </w:rPr>
      </w:pPr>
      <w:r w:rsidRPr="043C57BF">
        <w:rPr>
          <w:rFonts w:ascii="Calibri" w:hAnsi="Calibri"/>
        </w:rPr>
        <w:t xml:space="preserve">Ultimately, by supporting establishment of the sustainable and efficient energy system which will enable investment into new </w:t>
      </w:r>
      <w:r w:rsidR="008B0C06">
        <w:rPr>
          <w:rFonts w:ascii="Calibri" w:hAnsi="Calibri"/>
        </w:rPr>
        <w:t>energy efficiency</w:t>
      </w:r>
      <w:r w:rsidRPr="043C57BF">
        <w:rPr>
          <w:rFonts w:ascii="Calibri" w:hAnsi="Calibri"/>
        </w:rPr>
        <w:t xml:space="preserve"> projects based on local priorities as well as generation of new employment, the Project will contribute to the achievement of the </w:t>
      </w:r>
      <w:r w:rsidR="186DF4AB" w:rsidRPr="043C57BF">
        <w:rPr>
          <w:rFonts w:ascii="Calibri" w:hAnsi="Calibri"/>
        </w:rPr>
        <w:t>Outcome</w:t>
      </w:r>
      <w:r w:rsidR="008B0C06">
        <w:rPr>
          <w:rFonts w:ascii="Calibri" w:hAnsi="Calibri"/>
        </w:rPr>
        <w:t xml:space="preserve"> </w:t>
      </w:r>
      <w:r w:rsidR="186DF4AB" w:rsidRPr="043C57BF">
        <w:rPr>
          <w:rFonts w:ascii="Calibri" w:hAnsi="Calibri"/>
        </w:rPr>
        <w:t>1</w:t>
      </w:r>
      <w:r w:rsidR="00933785">
        <w:rPr>
          <w:rFonts w:ascii="Calibri" w:hAnsi="Calibri"/>
        </w:rPr>
        <w:t xml:space="preserve"> of the UNDP Country</w:t>
      </w:r>
      <w:r w:rsidR="00B4644C">
        <w:rPr>
          <w:rFonts w:ascii="Calibri" w:hAnsi="Calibri"/>
        </w:rPr>
        <w:t xml:space="preserve"> Programme Document for Bosnia and Herzegovina:</w:t>
      </w:r>
      <w:r w:rsidR="2381AF41" w:rsidRPr="043C57BF">
        <w:rPr>
          <w:rFonts w:ascii="Calibri" w:hAnsi="Calibri"/>
        </w:rPr>
        <w:t xml:space="preserve"> </w:t>
      </w:r>
      <w:r w:rsidR="186DF4AB" w:rsidRPr="043C57BF">
        <w:rPr>
          <w:rFonts w:ascii="Calibri" w:hAnsi="Calibri"/>
        </w:rPr>
        <w:t xml:space="preserve">By 2025, people benefit from resilient, </w:t>
      </w:r>
      <w:r w:rsidR="009A49ED" w:rsidRPr="043C57BF">
        <w:rPr>
          <w:rFonts w:ascii="Calibri" w:hAnsi="Calibri"/>
        </w:rPr>
        <w:t>inclusive,</w:t>
      </w:r>
      <w:r w:rsidR="186DF4AB" w:rsidRPr="043C57BF">
        <w:rPr>
          <w:rFonts w:ascii="Calibri" w:hAnsi="Calibri"/>
        </w:rPr>
        <w:t xml:space="preserve"> and sustainable growth ensured by the convergence of economic development, and management of environment and cultural resources</w:t>
      </w:r>
      <w:r w:rsidR="00B4644C">
        <w:rPr>
          <w:rFonts w:ascii="Calibri" w:hAnsi="Calibri"/>
        </w:rPr>
        <w:t>.</w:t>
      </w:r>
    </w:p>
    <w:p w14:paraId="0F041C9F" w14:textId="186EB452" w:rsidR="00252D58" w:rsidRPr="00252D58" w:rsidRDefault="00252D58" w:rsidP="00A5052B">
      <w:pPr>
        <w:spacing w:before="120" w:after="120"/>
        <w:rPr>
          <w:rFonts w:ascii="Calibri" w:hAnsi="Calibri"/>
          <w:szCs w:val="22"/>
        </w:rPr>
      </w:pPr>
      <w:r w:rsidRPr="00252D58">
        <w:rPr>
          <w:rFonts w:ascii="Calibri" w:hAnsi="Calibri"/>
          <w:szCs w:val="22"/>
        </w:rPr>
        <w:t xml:space="preserve">The main Project’s inputs towards the set objectives </w:t>
      </w:r>
      <w:r w:rsidR="00BB7EF3" w:rsidRPr="00252D58">
        <w:rPr>
          <w:rFonts w:ascii="Calibri" w:hAnsi="Calibri"/>
          <w:szCs w:val="22"/>
        </w:rPr>
        <w:t>are</w:t>
      </w:r>
      <w:r w:rsidRPr="00252D58">
        <w:rPr>
          <w:rFonts w:ascii="Calibri" w:hAnsi="Calibri"/>
          <w:szCs w:val="22"/>
        </w:rPr>
        <w:t xml:space="preserve"> technical assistance to </w:t>
      </w:r>
      <w:r w:rsidR="009A49ED">
        <w:rPr>
          <w:rFonts w:ascii="Calibri" w:hAnsi="Calibri"/>
          <w:szCs w:val="22"/>
        </w:rPr>
        <w:t>c</w:t>
      </w:r>
      <w:r w:rsidRPr="00252D58">
        <w:rPr>
          <w:rFonts w:ascii="Calibri" w:hAnsi="Calibri"/>
          <w:szCs w:val="22"/>
        </w:rPr>
        <w:t xml:space="preserve">ities and </w:t>
      </w:r>
      <w:r w:rsidR="009A49ED">
        <w:rPr>
          <w:rFonts w:ascii="Calibri" w:hAnsi="Calibri"/>
          <w:szCs w:val="22"/>
        </w:rPr>
        <w:t>m</w:t>
      </w:r>
      <w:r w:rsidRPr="00252D58">
        <w:rPr>
          <w:rFonts w:ascii="Calibri" w:hAnsi="Calibri"/>
          <w:szCs w:val="22"/>
        </w:rPr>
        <w:t xml:space="preserve">unicipalities, </w:t>
      </w:r>
      <w:r w:rsidR="00DB645E">
        <w:rPr>
          <w:rFonts w:ascii="Calibri" w:hAnsi="Calibri"/>
          <w:szCs w:val="22"/>
        </w:rPr>
        <w:t>energy efficiency</w:t>
      </w:r>
      <w:r w:rsidRPr="00252D58">
        <w:rPr>
          <w:rFonts w:ascii="Calibri" w:hAnsi="Calibri"/>
          <w:szCs w:val="22"/>
        </w:rPr>
        <w:t>/</w:t>
      </w:r>
      <w:r w:rsidR="00DB645E">
        <w:rPr>
          <w:rFonts w:ascii="Calibri" w:hAnsi="Calibri"/>
          <w:szCs w:val="22"/>
        </w:rPr>
        <w:t>renewable energy sources</w:t>
      </w:r>
      <w:r w:rsidRPr="00252D58">
        <w:rPr>
          <w:rFonts w:ascii="Calibri" w:hAnsi="Calibri"/>
          <w:szCs w:val="22"/>
        </w:rPr>
        <w:t xml:space="preserve"> capacity building and skills development, developing and strengthening the technical and economic capacity, targeted analysis, etc. These activities will be followed by monitoring and post-implementation quality assurance to ensure beneficiary satisfaction with the relevance and quality of the assistance provided by the Project. </w:t>
      </w:r>
    </w:p>
    <w:p w14:paraId="1CC08083" w14:textId="4AC45BE3" w:rsidR="00252D58" w:rsidRPr="00252D58" w:rsidRDefault="00252D58" w:rsidP="00A5052B">
      <w:pPr>
        <w:spacing w:before="120" w:after="120"/>
        <w:rPr>
          <w:rFonts w:ascii="Calibri" w:hAnsi="Calibri"/>
          <w:szCs w:val="22"/>
        </w:rPr>
      </w:pPr>
      <w:r w:rsidRPr="00252D58">
        <w:rPr>
          <w:rFonts w:ascii="Calibri" w:hAnsi="Calibri"/>
          <w:szCs w:val="22"/>
        </w:rPr>
        <w:t xml:space="preserve">Building on UNDP’s De-risking Renewable Energy Investment (DREI) approach, the proposed </w:t>
      </w:r>
      <w:r w:rsidR="00B12651">
        <w:rPr>
          <w:rFonts w:ascii="Calibri" w:hAnsi="Calibri"/>
          <w:szCs w:val="22"/>
        </w:rPr>
        <w:t>P</w:t>
      </w:r>
      <w:r w:rsidRPr="00252D58">
        <w:rPr>
          <w:rFonts w:ascii="Calibri" w:hAnsi="Calibri"/>
          <w:szCs w:val="22"/>
        </w:rPr>
        <w:t xml:space="preserve">roject aims at addressing non-financial barriers, thereby reducing the </w:t>
      </w:r>
      <w:r w:rsidR="008B6FF9" w:rsidRPr="00252D58">
        <w:rPr>
          <w:rFonts w:ascii="Calibri" w:hAnsi="Calibri"/>
          <w:szCs w:val="22"/>
        </w:rPr>
        <w:t>risks,</w:t>
      </w:r>
      <w:r w:rsidRPr="00252D58">
        <w:rPr>
          <w:rFonts w:ascii="Calibri" w:hAnsi="Calibri"/>
          <w:szCs w:val="22"/>
        </w:rPr>
        <w:t xml:space="preserve"> and achieving an attractive and acceptable risk-return profile. The </w:t>
      </w:r>
      <w:r w:rsidR="008B6FF9">
        <w:rPr>
          <w:rFonts w:ascii="Calibri" w:hAnsi="Calibri"/>
          <w:szCs w:val="22"/>
        </w:rPr>
        <w:t>P</w:t>
      </w:r>
      <w:r w:rsidRPr="00252D58">
        <w:rPr>
          <w:rFonts w:ascii="Calibri" w:hAnsi="Calibri"/>
          <w:szCs w:val="22"/>
        </w:rPr>
        <w:t xml:space="preserve">roject consists of </w:t>
      </w:r>
      <w:r w:rsidR="00CA3754">
        <w:rPr>
          <w:rFonts w:ascii="Calibri" w:hAnsi="Calibri"/>
          <w:szCs w:val="22"/>
        </w:rPr>
        <w:t xml:space="preserve">one output dealing </w:t>
      </w:r>
      <w:r w:rsidRPr="00252D58">
        <w:rPr>
          <w:rFonts w:ascii="Calibri" w:hAnsi="Calibri"/>
          <w:szCs w:val="22"/>
        </w:rPr>
        <w:t xml:space="preserve">with policy and financial de-risking. </w:t>
      </w:r>
      <w:r w:rsidR="004A6C4E">
        <w:rPr>
          <w:rFonts w:ascii="Calibri" w:hAnsi="Calibri"/>
          <w:szCs w:val="22"/>
        </w:rPr>
        <w:t>It</w:t>
      </w:r>
      <w:r w:rsidRPr="00252D58">
        <w:rPr>
          <w:rFonts w:ascii="Calibri" w:hAnsi="Calibri"/>
          <w:szCs w:val="22"/>
        </w:rPr>
        <w:t xml:space="preserve"> will address policy barriers faced by investors into low-carbon buildings and infrastructure by supporting the development and implementation of enabling policy framework.</w:t>
      </w:r>
      <w:r w:rsidR="004A6C4E">
        <w:rPr>
          <w:rFonts w:ascii="Calibri" w:hAnsi="Calibri"/>
          <w:szCs w:val="22"/>
        </w:rPr>
        <w:t xml:space="preserve"> In</w:t>
      </w:r>
      <w:r w:rsidRPr="00252D58">
        <w:rPr>
          <w:rFonts w:ascii="Calibri" w:hAnsi="Calibri"/>
          <w:szCs w:val="22"/>
        </w:rPr>
        <w:t xml:space="preserve"> partnership with local and international financial institutions, the project will facilitate access to green energy finance at affordable terms.</w:t>
      </w:r>
    </w:p>
    <w:p w14:paraId="200EE6D3" w14:textId="7EDE0CFB" w:rsidR="008B03D0" w:rsidRDefault="00252D58" w:rsidP="00A5052B">
      <w:pPr>
        <w:spacing w:before="120" w:after="120"/>
        <w:rPr>
          <w:rFonts w:ascii="Calibri" w:hAnsi="Calibri"/>
          <w:szCs w:val="22"/>
        </w:rPr>
      </w:pPr>
      <w:r w:rsidRPr="00252D58">
        <w:rPr>
          <w:rFonts w:ascii="Calibri" w:hAnsi="Calibri"/>
          <w:szCs w:val="22"/>
        </w:rPr>
        <w:t xml:space="preserve">The </w:t>
      </w:r>
      <w:r w:rsidR="008B6FF9">
        <w:rPr>
          <w:rFonts w:ascii="Calibri" w:hAnsi="Calibri"/>
          <w:szCs w:val="22"/>
        </w:rPr>
        <w:t>P</w:t>
      </w:r>
      <w:r w:rsidRPr="00252D58">
        <w:rPr>
          <w:rFonts w:ascii="Calibri" w:hAnsi="Calibri"/>
          <w:szCs w:val="22"/>
        </w:rPr>
        <w:t xml:space="preserve">roject will result in a real and visible paradigm shift in </w:t>
      </w:r>
      <w:r w:rsidR="00195243">
        <w:rPr>
          <w:rFonts w:ascii="Calibri" w:hAnsi="Calibri"/>
          <w:szCs w:val="22"/>
        </w:rPr>
        <w:t>the</w:t>
      </w:r>
      <w:r w:rsidRPr="00252D58">
        <w:rPr>
          <w:rFonts w:ascii="Calibri" w:hAnsi="Calibri"/>
          <w:szCs w:val="22"/>
        </w:rPr>
        <w:t xml:space="preserve"> residential building sector</w:t>
      </w:r>
      <w:r w:rsidR="00195243">
        <w:rPr>
          <w:rFonts w:ascii="Calibri" w:hAnsi="Calibri"/>
          <w:szCs w:val="22"/>
        </w:rPr>
        <w:t xml:space="preserve"> of Bosnia and Herzegovina</w:t>
      </w:r>
      <w:r w:rsidRPr="00252D58">
        <w:rPr>
          <w:rFonts w:ascii="Calibri" w:hAnsi="Calibri"/>
          <w:szCs w:val="22"/>
        </w:rPr>
        <w:t xml:space="preserve"> towards low-carbon sustainable development, as specifically recommended in the Nationally Determined Contribution, the National Communication to the UNFCCC and the National Climate Change Strategy of B</w:t>
      </w:r>
      <w:r w:rsidR="00890E20">
        <w:rPr>
          <w:rFonts w:ascii="Calibri" w:hAnsi="Calibri"/>
          <w:szCs w:val="22"/>
        </w:rPr>
        <w:t>osnia and Herzegovina</w:t>
      </w:r>
      <w:r w:rsidRPr="00252D58">
        <w:rPr>
          <w:rFonts w:ascii="Calibri" w:hAnsi="Calibri"/>
          <w:szCs w:val="22"/>
        </w:rPr>
        <w:t>.</w:t>
      </w:r>
    </w:p>
    <w:p w14:paraId="6FFE3671" w14:textId="6AEC6474" w:rsidR="00C95BD5" w:rsidRPr="00C95BD5" w:rsidRDefault="00531F74" w:rsidP="00C95BD5">
      <w:pPr>
        <w:spacing w:before="120" w:after="120"/>
        <w:rPr>
          <w:rFonts w:ascii="Calibri" w:hAnsi="Calibri"/>
          <w:szCs w:val="22"/>
        </w:rPr>
      </w:pPr>
      <w:r w:rsidRPr="00531F74">
        <w:rPr>
          <w:rFonts w:ascii="Calibri" w:hAnsi="Calibri"/>
          <w:szCs w:val="22"/>
        </w:rPr>
        <w:t xml:space="preserve">The Project will apply adequate mitigation measures, such as signing </w:t>
      </w:r>
      <w:r w:rsidR="00851E1D">
        <w:rPr>
          <w:rFonts w:ascii="Calibri" w:hAnsi="Calibri"/>
          <w:szCs w:val="22"/>
        </w:rPr>
        <w:t>a</w:t>
      </w:r>
      <w:r w:rsidRPr="00531F74">
        <w:rPr>
          <w:rFonts w:ascii="Calibri" w:hAnsi="Calibri"/>
          <w:szCs w:val="22"/>
        </w:rPr>
        <w:t xml:space="preserve">greements with institutional partners, thus formalising their commitment and contribution. </w:t>
      </w:r>
      <w:r w:rsidR="001C5269">
        <w:rPr>
          <w:rFonts w:ascii="Calibri" w:hAnsi="Calibri"/>
          <w:szCs w:val="22"/>
        </w:rPr>
        <w:t>I</w:t>
      </w:r>
      <w:r w:rsidRPr="00531F74">
        <w:rPr>
          <w:rFonts w:ascii="Calibri" w:hAnsi="Calibri"/>
          <w:szCs w:val="22"/>
        </w:rPr>
        <w:t xml:space="preserve">t will also reserve the right to remove and replace local governments with uncooperative leaderships.  </w:t>
      </w:r>
      <w:r w:rsidR="00C95BD5" w:rsidRPr="00C95BD5">
        <w:rPr>
          <w:rFonts w:ascii="Calibri" w:hAnsi="Calibri"/>
          <w:szCs w:val="22"/>
        </w:rPr>
        <w:t>There will be a clear message from the Project team that local governments’ involvement will be discontinued without support and cooperation of all political parties and relevant stakeholders.</w:t>
      </w:r>
    </w:p>
    <w:p w14:paraId="19C690C7" w14:textId="5D0BB777" w:rsidR="007B38D5" w:rsidRDefault="002248B7" w:rsidP="68416572">
      <w:pPr>
        <w:spacing w:after="0"/>
        <w:rPr>
          <w:rFonts w:ascii="Calibri" w:hAnsi="Calibri"/>
        </w:rPr>
      </w:pPr>
      <w:r w:rsidRPr="68416572">
        <w:rPr>
          <w:rFonts w:ascii="Calibri" w:hAnsi="Calibri"/>
        </w:rPr>
        <w:t>In terms of potential delay in implementation caused by COVID</w:t>
      </w:r>
      <w:r w:rsidR="4997CE23" w:rsidRPr="68416572">
        <w:rPr>
          <w:rFonts w:ascii="Calibri" w:hAnsi="Calibri"/>
        </w:rPr>
        <w:t>-</w:t>
      </w:r>
      <w:r w:rsidRPr="68416572">
        <w:rPr>
          <w:rFonts w:ascii="Calibri" w:hAnsi="Calibri"/>
        </w:rPr>
        <w:t>19,</w:t>
      </w:r>
      <w:r>
        <w:t xml:space="preserve"> </w:t>
      </w:r>
      <w:r w:rsidR="00EC2347" w:rsidRPr="68416572">
        <w:rPr>
          <w:rFonts w:ascii="Calibri" w:hAnsi="Calibri"/>
        </w:rPr>
        <w:t>t</w:t>
      </w:r>
      <w:r w:rsidRPr="68416572">
        <w:rPr>
          <w:rFonts w:ascii="Calibri" w:hAnsi="Calibri"/>
        </w:rPr>
        <w:t xml:space="preserve">he </w:t>
      </w:r>
      <w:r w:rsidR="00EC2347" w:rsidRPr="68416572">
        <w:rPr>
          <w:rFonts w:ascii="Calibri" w:hAnsi="Calibri"/>
        </w:rPr>
        <w:t>P</w:t>
      </w:r>
      <w:r w:rsidRPr="68416572">
        <w:rPr>
          <w:rFonts w:ascii="Calibri" w:hAnsi="Calibri"/>
        </w:rPr>
        <w:t xml:space="preserve">roject will use all available tolls and approaches, and, if needed, develop additional tools and approaches to enable distance learning and remote implementation of activities in times of such events. In addition to this, all necessary steps to </w:t>
      </w:r>
      <w:r w:rsidR="001462ED" w:rsidRPr="68416572">
        <w:rPr>
          <w:rFonts w:ascii="Calibri" w:hAnsi="Calibri"/>
        </w:rPr>
        <w:t>e</w:t>
      </w:r>
      <w:r w:rsidRPr="68416572">
        <w:rPr>
          <w:rFonts w:ascii="Calibri" w:hAnsi="Calibri"/>
        </w:rPr>
        <w:t>nsure all recommendation from the official authorities and epidemiological services</w:t>
      </w:r>
      <w:r w:rsidR="00EC2347" w:rsidRPr="68416572">
        <w:rPr>
          <w:rFonts w:ascii="Calibri" w:hAnsi="Calibri"/>
        </w:rPr>
        <w:t xml:space="preserve"> will be taken.</w:t>
      </w:r>
      <w:r w:rsidR="001462ED" w:rsidRPr="68416572">
        <w:rPr>
          <w:rFonts w:ascii="Calibri" w:hAnsi="Calibri"/>
        </w:rPr>
        <w:t xml:space="preserve"> The project will also contribute to COVID</w:t>
      </w:r>
      <w:r w:rsidR="54490C79" w:rsidRPr="68416572">
        <w:rPr>
          <w:rFonts w:ascii="Calibri" w:hAnsi="Calibri"/>
        </w:rPr>
        <w:t>-19</w:t>
      </w:r>
      <w:r w:rsidR="001462ED" w:rsidRPr="68416572">
        <w:rPr>
          <w:rFonts w:ascii="Calibri" w:hAnsi="Calibri"/>
        </w:rPr>
        <w:t xml:space="preserve"> “green recovery” by providing technical and economic stimulus to GHG emission reduction, air quality improvement, creation of new jobs, budgetary savings/ re-generating resources for investment etc.</w:t>
      </w:r>
    </w:p>
    <w:p w14:paraId="0E6F39CB" w14:textId="77777777" w:rsidR="007B38D5" w:rsidRDefault="007B38D5">
      <w:pPr>
        <w:spacing w:after="0"/>
        <w:jc w:val="left"/>
        <w:rPr>
          <w:rFonts w:ascii="Calibri" w:hAnsi="Calibri"/>
          <w:szCs w:val="22"/>
        </w:rPr>
      </w:pPr>
    </w:p>
    <w:p w14:paraId="77E67D7C" w14:textId="7A7341BC" w:rsidR="00851E1D" w:rsidRDefault="007B38D5">
      <w:pPr>
        <w:spacing w:after="0"/>
        <w:jc w:val="left"/>
        <w:rPr>
          <w:rFonts w:ascii="Calibri" w:hAnsi="Calibri"/>
          <w:szCs w:val="22"/>
        </w:rPr>
      </w:pPr>
      <w:r w:rsidRPr="007B38D5">
        <w:rPr>
          <w:rFonts w:ascii="Calibri" w:hAnsi="Calibri"/>
          <w:szCs w:val="22"/>
        </w:rPr>
        <w:t xml:space="preserve">The </w:t>
      </w:r>
      <w:r w:rsidR="00840737">
        <w:rPr>
          <w:rFonts w:ascii="Calibri" w:hAnsi="Calibri"/>
          <w:szCs w:val="22"/>
        </w:rPr>
        <w:t>f</w:t>
      </w:r>
      <w:r w:rsidRPr="007B38D5">
        <w:rPr>
          <w:rFonts w:ascii="Calibri" w:hAnsi="Calibri"/>
          <w:szCs w:val="22"/>
        </w:rPr>
        <w:t>igure</w:t>
      </w:r>
      <w:r w:rsidR="00840737">
        <w:rPr>
          <w:rFonts w:ascii="Calibri" w:hAnsi="Calibri"/>
          <w:szCs w:val="22"/>
        </w:rPr>
        <w:t xml:space="preserve"> below</w:t>
      </w:r>
      <w:r w:rsidRPr="007B38D5">
        <w:rPr>
          <w:rFonts w:ascii="Calibri" w:hAnsi="Calibri"/>
          <w:szCs w:val="22"/>
        </w:rPr>
        <w:t xml:space="preserve"> presents the theory of change diagrams.</w:t>
      </w:r>
      <w:r w:rsidR="00851E1D">
        <w:rPr>
          <w:rFonts w:ascii="Calibri" w:hAnsi="Calibri"/>
          <w:szCs w:val="22"/>
        </w:rPr>
        <w:br w:type="page"/>
      </w:r>
    </w:p>
    <w:p w14:paraId="5D4CE3AF" w14:textId="3D2B4D76" w:rsidR="007152DF" w:rsidRDefault="002920AB" w:rsidP="00222820">
      <w:pPr>
        <w:spacing w:before="120" w:after="120"/>
        <w:jc w:val="center"/>
        <w:rPr>
          <w:rFonts w:ascii="Calibri" w:hAnsi="Calibri"/>
          <w:szCs w:val="22"/>
        </w:rPr>
      </w:pPr>
      <w:r>
        <w:rPr>
          <w:noProof/>
        </w:rPr>
        <w:lastRenderedPageBreak/>
        <mc:AlternateContent>
          <mc:Choice Requires="wps">
            <w:drawing>
              <wp:anchor distT="0" distB="0" distL="114300" distR="114300" simplePos="0" relativeHeight="251658240" behindDoc="0" locked="0" layoutInCell="1" allowOverlap="1" wp14:anchorId="636EB3CE" wp14:editId="7C9275E6">
                <wp:simplePos x="0" y="0"/>
                <wp:positionH relativeFrom="column">
                  <wp:posOffset>1716488</wp:posOffset>
                </wp:positionH>
                <wp:positionV relativeFrom="paragraph">
                  <wp:posOffset>574344</wp:posOffset>
                </wp:positionV>
                <wp:extent cx="74544" cy="124073"/>
                <wp:effectExtent l="0" t="0" r="1905" b="9525"/>
                <wp:wrapNone/>
                <wp:docPr id="12" name="Arrow: Down 12"/>
                <wp:cNvGraphicFramePr/>
                <a:graphic xmlns:a="http://schemas.openxmlformats.org/drawingml/2006/main">
                  <a:graphicData uri="http://schemas.microsoft.com/office/word/2010/wordprocessingShape">
                    <wps:wsp>
                      <wps:cNvSpPr/>
                      <wps:spPr>
                        <a:xfrm rot="10800000">
                          <a:off x="0" y="0"/>
                          <a:ext cx="74544" cy="124073"/>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1702361">
              <v:shapetype id="_x0000_t67" coordsize="21600,21600" o:spt="67" adj="16200,5400" path="m0@0l@1@0@1,0@2,0@2@0,21600@0,10800,21600xe" w14:anchorId="503BF4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2" style="position:absolute;margin-left:135.15pt;margin-top:45.2pt;width:5.85pt;height:9.7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d="f" strokeweight="1pt" type="#_x0000_t67" adj="1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"/>
            </w:pict>
          </mc:Fallback>
        </mc:AlternateContent>
      </w:r>
      <w:r w:rsidR="001E3822">
        <w:rPr>
          <w:noProof/>
        </w:rPr>
        <mc:AlternateContent>
          <mc:Choice Requires="wps">
            <w:drawing>
              <wp:anchor distT="0" distB="0" distL="114300" distR="114300" simplePos="0" relativeHeight="251658244" behindDoc="0" locked="0" layoutInCell="1" allowOverlap="1" wp14:anchorId="0BAA8C82" wp14:editId="0A6486D9">
                <wp:simplePos x="0" y="0"/>
                <wp:positionH relativeFrom="column">
                  <wp:posOffset>3960494</wp:posOffset>
                </wp:positionH>
                <wp:positionV relativeFrom="paragraph">
                  <wp:posOffset>580997</wp:posOffset>
                </wp:positionV>
                <wp:extent cx="74544" cy="124073"/>
                <wp:effectExtent l="0" t="0" r="1905" b="9525"/>
                <wp:wrapNone/>
                <wp:docPr id="16" name="Arrow: Down 16"/>
                <wp:cNvGraphicFramePr/>
                <a:graphic xmlns:a="http://schemas.openxmlformats.org/drawingml/2006/main">
                  <a:graphicData uri="http://schemas.microsoft.com/office/word/2010/wordprocessingShape">
                    <wps:wsp>
                      <wps:cNvSpPr/>
                      <wps:spPr>
                        <a:xfrm rot="10800000">
                          <a:off x="0" y="0"/>
                          <a:ext cx="74544" cy="124073"/>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0389E21">
              <v:shape id="Arrow: Down 16" style="position:absolute;margin-left:311.85pt;margin-top:45.75pt;width:5.85pt;height:9.75pt;rotation:18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d="f" strokeweight="1pt" type="#_x0000_t67" adj="1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" w14:anchorId="27C69617"/>
            </w:pict>
          </mc:Fallback>
        </mc:AlternateContent>
      </w:r>
      <w:r w:rsidR="001E3822">
        <w:rPr>
          <w:noProof/>
        </w:rPr>
        <mc:AlternateContent>
          <mc:Choice Requires="wps">
            <w:drawing>
              <wp:anchor distT="0" distB="0" distL="114300" distR="114300" simplePos="0" relativeHeight="251658243" behindDoc="0" locked="0" layoutInCell="1" allowOverlap="1" wp14:anchorId="4BD011CC" wp14:editId="56203F21">
                <wp:simplePos x="0" y="0"/>
                <wp:positionH relativeFrom="column">
                  <wp:posOffset>3395979</wp:posOffset>
                </wp:positionH>
                <wp:positionV relativeFrom="paragraph">
                  <wp:posOffset>580997</wp:posOffset>
                </wp:positionV>
                <wp:extent cx="74544" cy="124073"/>
                <wp:effectExtent l="0" t="0" r="1905" b="9525"/>
                <wp:wrapNone/>
                <wp:docPr id="15" name="Arrow: Down 15"/>
                <wp:cNvGraphicFramePr/>
                <a:graphic xmlns:a="http://schemas.openxmlformats.org/drawingml/2006/main">
                  <a:graphicData uri="http://schemas.microsoft.com/office/word/2010/wordprocessingShape">
                    <wps:wsp>
                      <wps:cNvSpPr/>
                      <wps:spPr>
                        <a:xfrm rot="10800000">
                          <a:off x="0" y="0"/>
                          <a:ext cx="74544" cy="124073"/>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AC4DCBB">
              <v:shape id="Arrow: Down 15" style="position:absolute;margin-left:267.4pt;margin-top:45.75pt;width:5.85pt;height:9.7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d="f" strokeweight="1pt" type="#_x0000_t67" adj="1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" w14:anchorId="2CBBF729"/>
            </w:pict>
          </mc:Fallback>
        </mc:AlternateContent>
      </w:r>
      <w:r w:rsidR="001E3822">
        <w:rPr>
          <w:noProof/>
        </w:rPr>
        <mc:AlternateContent>
          <mc:Choice Requires="wps">
            <w:drawing>
              <wp:anchor distT="0" distB="0" distL="114300" distR="114300" simplePos="0" relativeHeight="251658242" behindDoc="0" locked="0" layoutInCell="1" allowOverlap="1" wp14:anchorId="737EBB64" wp14:editId="1C129334">
                <wp:simplePos x="0" y="0"/>
                <wp:positionH relativeFrom="margin">
                  <wp:posOffset>2827323</wp:posOffset>
                </wp:positionH>
                <wp:positionV relativeFrom="paragraph">
                  <wp:posOffset>569927</wp:posOffset>
                </wp:positionV>
                <wp:extent cx="74544" cy="124073"/>
                <wp:effectExtent l="0" t="0" r="1905" b="9525"/>
                <wp:wrapNone/>
                <wp:docPr id="14" name="Arrow: Down 14"/>
                <wp:cNvGraphicFramePr/>
                <a:graphic xmlns:a="http://schemas.openxmlformats.org/drawingml/2006/main">
                  <a:graphicData uri="http://schemas.microsoft.com/office/word/2010/wordprocessingShape">
                    <wps:wsp>
                      <wps:cNvSpPr/>
                      <wps:spPr>
                        <a:xfrm rot="10800000">
                          <a:off x="0" y="0"/>
                          <a:ext cx="74544" cy="124073"/>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60A3876">
              <v:shape id="Arrow: Down 14" style="position:absolute;margin-left:222.6pt;margin-top:44.9pt;width:5.85pt;height:9.75pt;rotation:18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black [3213]" stroked="f" strokeweight="1pt" type="#_x0000_t67" adj="1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" w14:anchorId="1071EAFD">
                <w10:wrap anchorx="margin"/>
              </v:shape>
            </w:pict>
          </mc:Fallback>
        </mc:AlternateContent>
      </w:r>
      <w:r w:rsidR="003A01C0">
        <w:rPr>
          <w:noProof/>
        </w:rPr>
        <mc:AlternateContent>
          <mc:Choice Requires="wps">
            <w:drawing>
              <wp:anchor distT="0" distB="0" distL="114300" distR="114300" simplePos="0" relativeHeight="251658241" behindDoc="0" locked="0" layoutInCell="1" allowOverlap="1" wp14:anchorId="388CE199" wp14:editId="45D05343">
                <wp:simplePos x="0" y="0"/>
                <wp:positionH relativeFrom="column">
                  <wp:posOffset>2243206</wp:posOffset>
                </wp:positionH>
                <wp:positionV relativeFrom="paragraph">
                  <wp:posOffset>573267</wp:posOffset>
                </wp:positionV>
                <wp:extent cx="74544" cy="124073"/>
                <wp:effectExtent l="0" t="0" r="1905" b="9525"/>
                <wp:wrapNone/>
                <wp:docPr id="13" name="Arrow: Down 13"/>
                <wp:cNvGraphicFramePr/>
                <a:graphic xmlns:a="http://schemas.openxmlformats.org/drawingml/2006/main">
                  <a:graphicData uri="http://schemas.microsoft.com/office/word/2010/wordprocessingShape">
                    <wps:wsp>
                      <wps:cNvSpPr/>
                      <wps:spPr>
                        <a:xfrm rot="10800000">
                          <a:off x="0" y="0"/>
                          <a:ext cx="74544" cy="124073"/>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2A5932A">
              <v:shape id="Arrow: Down 13" style="position:absolute;margin-left:176.65pt;margin-top:45.15pt;width:5.85pt;height:9.7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d="f" strokeweight="1pt" type="#_x0000_t67" adj="1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" w14:anchorId="30D279D2"/>
            </w:pict>
          </mc:Fallback>
        </mc:AlternateContent>
      </w:r>
      <w:r w:rsidR="00D57FBE">
        <w:rPr>
          <w:noProof/>
        </w:rPr>
        <w:drawing>
          <wp:inline distT="0" distB="0" distL="0" distR="0" wp14:anchorId="20BA7834" wp14:editId="1387AD00">
            <wp:extent cx="564543" cy="564543"/>
            <wp:effectExtent l="0" t="0" r="6985" b="6985"/>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1467" cy="581467"/>
                    </a:xfrm>
                    <a:prstGeom prst="rect">
                      <a:avLst/>
                    </a:prstGeom>
                  </pic:spPr>
                </pic:pic>
              </a:graphicData>
            </a:graphic>
          </wp:inline>
        </w:drawing>
      </w:r>
      <w:r w:rsidR="00D57FBE">
        <w:rPr>
          <w:noProof/>
        </w:rPr>
        <w:drawing>
          <wp:inline distT="0" distB="0" distL="0" distR="0" wp14:anchorId="62A555C8" wp14:editId="1DFABAF3">
            <wp:extent cx="588010" cy="564543"/>
            <wp:effectExtent l="0" t="0" r="254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3205" cy="579132"/>
                    </a:xfrm>
                    <a:prstGeom prst="rect">
                      <a:avLst/>
                    </a:prstGeom>
                  </pic:spPr>
                </pic:pic>
              </a:graphicData>
            </a:graphic>
          </wp:inline>
        </w:drawing>
      </w:r>
      <w:r w:rsidR="00D57FBE">
        <w:rPr>
          <w:noProof/>
        </w:rPr>
        <w:drawing>
          <wp:inline distT="0" distB="0" distL="0" distR="0" wp14:anchorId="4741F494" wp14:editId="218F506B">
            <wp:extent cx="580446" cy="564543"/>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0789" cy="574603"/>
                    </a:xfrm>
                    <a:prstGeom prst="rect">
                      <a:avLst/>
                    </a:prstGeom>
                  </pic:spPr>
                </pic:pic>
              </a:graphicData>
            </a:graphic>
          </wp:inline>
        </w:drawing>
      </w:r>
      <w:r w:rsidR="00D57FBE">
        <w:rPr>
          <w:noProof/>
        </w:rPr>
        <w:drawing>
          <wp:inline distT="0" distB="0" distL="0" distR="0" wp14:anchorId="5B441A6D" wp14:editId="3062D3BC">
            <wp:extent cx="596802" cy="564543"/>
            <wp:effectExtent l="0" t="0" r="0" b="6985"/>
            <wp:docPr id="5" name="Picture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able&#10;&#10;Description automatically generated"/>
                    <pic:cNvPicPr/>
                  </pic:nvPicPr>
                  <pic:blipFill rotWithShape="1">
                    <a:blip r:embed="rId22" cstate="print">
                      <a:extLst>
                        <a:ext uri="{28A0092B-C50C-407E-A947-70E740481C1C}">
                          <a14:useLocalDpi xmlns:a14="http://schemas.microsoft.com/office/drawing/2010/main" val="0"/>
                        </a:ext>
                      </a:extLst>
                    </a:blip>
                    <a:srcRect t="-1" b="2778"/>
                    <a:stretch/>
                  </pic:blipFill>
                  <pic:spPr bwMode="auto">
                    <a:xfrm>
                      <a:off x="0" y="0"/>
                      <a:ext cx="606756" cy="573959"/>
                    </a:xfrm>
                    <a:prstGeom prst="rect">
                      <a:avLst/>
                    </a:prstGeom>
                    <a:ln>
                      <a:noFill/>
                    </a:ln>
                    <a:extLst>
                      <a:ext uri="{53640926-AAD7-44D8-BBD7-CCE9431645EC}">
                        <a14:shadowObscured xmlns:a14="http://schemas.microsoft.com/office/drawing/2010/main"/>
                      </a:ext>
                    </a:extLst>
                  </pic:spPr>
                </pic:pic>
              </a:graphicData>
            </a:graphic>
          </wp:inline>
        </w:drawing>
      </w:r>
      <w:r w:rsidR="00D57FBE">
        <w:rPr>
          <w:noProof/>
        </w:rPr>
        <w:drawing>
          <wp:inline distT="0" distB="0" distL="0" distR="0" wp14:anchorId="20BAC795" wp14:editId="24E6A9FC">
            <wp:extent cx="579748" cy="563908"/>
            <wp:effectExtent l="0" t="0" r="0" b="762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3428" cy="586941"/>
                    </a:xfrm>
                    <a:prstGeom prst="rect">
                      <a:avLst/>
                    </a:prstGeom>
                  </pic:spPr>
                </pic:pic>
              </a:graphicData>
            </a:graphic>
          </wp:inline>
        </w:drawing>
      </w:r>
    </w:p>
    <w:p w14:paraId="010853AB" w14:textId="12A69B00" w:rsidR="00632D80" w:rsidRDefault="004B26B2" w:rsidP="00222820">
      <w:pPr>
        <w:spacing w:before="120" w:after="120"/>
        <w:jc w:val="center"/>
        <w:rPr>
          <w:rFonts w:ascii="Calibri" w:hAnsi="Calibri"/>
          <w:szCs w:val="22"/>
        </w:rPr>
      </w:pPr>
      <w:r>
        <w:rPr>
          <w:noProof/>
        </w:rPr>
        <w:drawing>
          <wp:inline distT="0" distB="0" distL="0" distR="0" wp14:anchorId="1C95174F" wp14:editId="5137C24B">
            <wp:extent cx="4566285" cy="2195329"/>
            <wp:effectExtent l="0" t="0" r="5715" b="0"/>
            <wp:docPr id="8" name="Picture 8"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66285" cy="2195329"/>
                    </a:xfrm>
                    <a:prstGeom prst="rect">
                      <a:avLst/>
                    </a:prstGeom>
                  </pic:spPr>
                </pic:pic>
              </a:graphicData>
            </a:graphic>
          </wp:inline>
        </w:drawing>
      </w:r>
    </w:p>
    <w:p w14:paraId="58A66C4F" w14:textId="77777777" w:rsidR="004B40BE" w:rsidRPr="00DC6C12" w:rsidRDefault="004B40BE" w:rsidP="007A3722">
      <w:pPr>
        <w:pStyle w:val="Heading2"/>
        <w:numPr>
          <w:ilvl w:val="1"/>
          <w:numId w:val="26"/>
        </w:numPr>
        <w:ind w:left="450"/>
        <w:rPr>
          <w:rFonts w:ascii="Calibri" w:hAnsi="Calibri" w:cs="Calibri"/>
        </w:rPr>
      </w:pPr>
      <w:bookmarkStart w:id="15" w:name="_Toc56025264"/>
      <w:r w:rsidRPr="00DC6C12">
        <w:rPr>
          <w:rFonts w:ascii="Calibri" w:hAnsi="Calibri" w:cs="Calibri"/>
        </w:rPr>
        <w:t>Relevance to international and national policies/strategies and frameworks</w:t>
      </w:r>
      <w:bookmarkEnd w:id="15"/>
    </w:p>
    <w:p w14:paraId="0395ED24" w14:textId="3087EB95" w:rsidR="00252D58" w:rsidRPr="00252D58" w:rsidRDefault="00252D58" w:rsidP="00695AD1">
      <w:pPr>
        <w:pStyle w:val="ListParagraph"/>
        <w:spacing w:before="120" w:after="120"/>
        <w:ind w:left="0"/>
        <w:rPr>
          <w:rFonts w:ascii="Calibri" w:hAnsi="Calibri"/>
          <w:szCs w:val="22"/>
        </w:rPr>
      </w:pPr>
      <w:r w:rsidRPr="00252D58">
        <w:rPr>
          <w:rFonts w:ascii="Calibri" w:hAnsi="Calibri"/>
          <w:szCs w:val="22"/>
        </w:rPr>
        <w:t xml:space="preserve">As a signatory to the Energy Community Treaty, Bosnia and Herzegovina agreed to also put a focus on improving the residential sector and finding ways to improve energy efficiency. Energy Efficiency Action Plan (EEAP) for Bosnia and Herzegovina for the period 2016-2018 was drafted in accordance with the obligations of Bosnia and Herzegovina arising from the Energy Community Treaty and the decisions transposing Directive 2010/31/EU (EPBD) and Directive 2012/27/EU (EED) into the legislation of the signatory states. The Energy Community Guidelines clearly state that the EEAP must be comprehensive and exhaustive, and cover reporting and planning for </w:t>
      </w:r>
      <w:r w:rsidR="000A54E7">
        <w:rPr>
          <w:rFonts w:ascii="Calibri" w:hAnsi="Calibri"/>
          <w:szCs w:val="22"/>
        </w:rPr>
        <w:t>both</w:t>
      </w:r>
      <w:r w:rsidRPr="00252D58">
        <w:rPr>
          <w:rFonts w:ascii="Calibri" w:hAnsi="Calibri"/>
          <w:szCs w:val="22"/>
        </w:rPr>
        <w:t xml:space="preserve"> above-mentioned directives (EPBD and EED).</w:t>
      </w:r>
    </w:p>
    <w:p w14:paraId="29B73AC6" w14:textId="236C934A" w:rsidR="00252D58" w:rsidRPr="00252D58" w:rsidRDefault="00252D58" w:rsidP="00695AD1">
      <w:pPr>
        <w:pStyle w:val="ListParagraph"/>
        <w:spacing w:before="120" w:after="120"/>
        <w:ind w:left="0"/>
        <w:rPr>
          <w:rFonts w:ascii="Calibri" w:hAnsi="Calibri"/>
          <w:szCs w:val="22"/>
        </w:rPr>
      </w:pPr>
      <w:r w:rsidRPr="00252D58">
        <w:rPr>
          <w:rFonts w:ascii="Calibri" w:hAnsi="Calibri"/>
          <w:szCs w:val="22"/>
        </w:rPr>
        <w:t xml:space="preserve">The EED contains a set of measures designed to achieve energy savings in all sectors, starting from setting overall national energy efficiency targets, through delegating tasks to energy distributors and suppliers </w:t>
      </w:r>
      <w:r w:rsidR="00575E60" w:rsidRPr="00252D58">
        <w:rPr>
          <w:rFonts w:ascii="Calibri" w:hAnsi="Calibri"/>
          <w:szCs w:val="22"/>
        </w:rPr>
        <w:t>to</w:t>
      </w:r>
      <w:r w:rsidRPr="00252D58">
        <w:rPr>
          <w:rFonts w:ascii="Calibri" w:hAnsi="Calibri"/>
          <w:szCs w:val="22"/>
        </w:rPr>
        <w:t xml:space="preserve"> achieve defined energy savings targets. In addition to the EED, Directive 2010/31/EU on the </w:t>
      </w:r>
      <w:r w:rsidR="00A934A2">
        <w:rPr>
          <w:rFonts w:ascii="Calibri" w:hAnsi="Calibri"/>
          <w:szCs w:val="22"/>
        </w:rPr>
        <w:t>E</w:t>
      </w:r>
      <w:r w:rsidRPr="00252D58">
        <w:rPr>
          <w:rFonts w:ascii="Calibri" w:hAnsi="Calibri"/>
          <w:szCs w:val="22"/>
        </w:rPr>
        <w:t xml:space="preserve">nergy </w:t>
      </w:r>
      <w:r w:rsidR="00A934A2">
        <w:rPr>
          <w:rFonts w:ascii="Calibri" w:hAnsi="Calibri"/>
          <w:szCs w:val="22"/>
        </w:rPr>
        <w:t>P</w:t>
      </w:r>
      <w:r w:rsidRPr="00252D58">
        <w:rPr>
          <w:rFonts w:ascii="Calibri" w:hAnsi="Calibri"/>
          <w:szCs w:val="22"/>
        </w:rPr>
        <w:t xml:space="preserve">erformance of </w:t>
      </w:r>
      <w:r w:rsidR="00A934A2">
        <w:rPr>
          <w:rFonts w:ascii="Calibri" w:hAnsi="Calibri"/>
          <w:szCs w:val="22"/>
        </w:rPr>
        <w:t>B</w:t>
      </w:r>
      <w:r w:rsidRPr="00252D58">
        <w:rPr>
          <w:rFonts w:ascii="Calibri" w:hAnsi="Calibri"/>
          <w:szCs w:val="22"/>
        </w:rPr>
        <w:t xml:space="preserve">uildings (EPBD) defines </w:t>
      </w:r>
      <w:proofErr w:type="gramStart"/>
      <w:r w:rsidRPr="00252D58">
        <w:rPr>
          <w:rFonts w:ascii="Calibri" w:hAnsi="Calibri"/>
          <w:szCs w:val="22"/>
        </w:rPr>
        <w:t>a number of</w:t>
      </w:r>
      <w:proofErr w:type="gramEnd"/>
      <w:r w:rsidRPr="00252D58">
        <w:rPr>
          <w:rFonts w:ascii="Calibri" w:hAnsi="Calibri"/>
          <w:szCs w:val="22"/>
        </w:rPr>
        <w:t xml:space="preserve"> requirements, including energy certification of buildings, inspections of boiler and air conditioning systems, as well as requirements for new buildings with almost zero energy consumption. The EPBD sets minimum standards for the energy performance of buildings undergoing energy renovation. Together, EED and EPBD create a framework for energy savings in buildings, thus providing a wide range of economic, environmental, social and energy benefits.</w:t>
      </w:r>
    </w:p>
    <w:p w14:paraId="75567659" w14:textId="7EEC77D1" w:rsidR="00252D58" w:rsidRPr="00252D58" w:rsidRDefault="00252D58" w:rsidP="00695AD1">
      <w:pPr>
        <w:pStyle w:val="ListParagraph"/>
        <w:spacing w:before="120" w:after="120"/>
        <w:ind w:left="0"/>
        <w:rPr>
          <w:rFonts w:ascii="Calibri" w:hAnsi="Calibri"/>
          <w:szCs w:val="22"/>
        </w:rPr>
      </w:pPr>
      <w:r w:rsidRPr="00252D58">
        <w:rPr>
          <w:rFonts w:ascii="Calibri" w:hAnsi="Calibri"/>
          <w:szCs w:val="22"/>
        </w:rPr>
        <w:t>Article 4 of the EED on building renovation requires states to establish a long-term strategy for mobilizing investment in renovation of the national residential and commercial building stock, both public and private. To ensure successful transposition and implementation of Article 4 of the EED, it is necessary to establish a framework for energy efficiency improvements and reduction of energy consumption in the building sector. This implies the development of a typological framework for the construction fund and the introduction of cost-optimal criteria for the implementation of measures in this sector.</w:t>
      </w:r>
    </w:p>
    <w:p w14:paraId="11072BEC" w14:textId="2E99FE75" w:rsidR="00252D58" w:rsidRPr="00252D58" w:rsidRDefault="00252D58" w:rsidP="00695AD1">
      <w:pPr>
        <w:pStyle w:val="ListParagraph"/>
        <w:spacing w:before="120" w:after="120"/>
        <w:ind w:left="0"/>
        <w:rPr>
          <w:rFonts w:ascii="Calibri" w:hAnsi="Calibri"/>
          <w:szCs w:val="22"/>
        </w:rPr>
      </w:pPr>
      <w:r w:rsidRPr="00252D58">
        <w:rPr>
          <w:rFonts w:ascii="Calibri" w:hAnsi="Calibri"/>
          <w:szCs w:val="22"/>
        </w:rPr>
        <w:t xml:space="preserve">In 2016, the Typology of residential buildings in Bosnia and Herzegovina was prepared by experts from the University of Sarajevo and the University of Banja Luka in cooperation with the </w:t>
      </w:r>
      <w:r w:rsidR="00491AD4" w:rsidRPr="00491AD4">
        <w:rPr>
          <w:rFonts w:ascii="Calibri" w:hAnsi="Calibri"/>
          <w:szCs w:val="22"/>
        </w:rPr>
        <w:t>German Agency for International Cooperation</w:t>
      </w:r>
      <w:r w:rsidRPr="00252D58">
        <w:rPr>
          <w:rFonts w:ascii="Calibri" w:hAnsi="Calibri"/>
          <w:szCs w:val="22"/>
        </w:rPr>
        <w:t xml:space="preserve"> (GIZ). The Typology of residential buildings in Bosnia and Herzegovina for the first time collected and systematized data on energy and other characteristics of the housing stock in Bosnia and Herzegovina that have an impact on energy efficiency of buildings. The results of the research show that individual family residential buildings make up the largest part of the housing stock, 93.36% of the number of all residential buildings, and the improvement of their energy </w:t>
      </w:r>
      <w:r w:rsidRPr="00252D58">
        <w:rPr>
          <w:rFonts w:ascii="Calibri" w:hAnsi="Calibri"/>
          <w:szCs w:val="22"/>
        </w:rPr>
        <w:lastRenderedPageBreak/>
        <w:t>characteristics can lead to a significant reduction in energy consumption for heating in Bosnia and Herzegovina.</w:t>
      </w:r>
    </w:p>
    <w:p w14:paraId="5B2CAC50" w14:textId="77777777" w:rsidR="00252D58" w:rsidRPr="00252D58" w:rsidRDefault="00252D58" w:rsidP="00695AD1">
      <w:pPr>
        <w:pStyle w:val="ListParagraph"/>
        <w:spacing w:before="120" w:after="120"/>
        <w:ind w:left="0"/>
        <w:rPr>
          <w:rFonts w:ascii="Calibri" w:hAnsi="Calibri"/>
          <w:szCs w:val="22"/>
        </w:rPr>
      </w:pPr>
      <w:r w:rsidRPr="00252D58">
        <w:rPr>
          <w:rFonts w:ascii="Calibri" w:hAnsi="Calibri"/>
          <w:szCs w:val="22"/>
        </w:rPr>
        <w:t>The calculation of cost optimality for residential buildings was made as a logical continuation after the completion of the Typology of residential buildings and recommendations were given for adjusting the minimum requirements for residential buildings. Cost-optimal levels of application of energy efficiency measures in buildings are calculated, both for residential buildings in the Federation of Bosnia and Herzegovina and Republika Srpska. The Regulation on minimum energy performance requirements for buildings will take cost-optimal levels as a basis for optimizing current requirements.</w:t>
      </w:r>
    </w:p>
    <w:p w14:paraId="3CC584A1" w14:textId="5BC00863" w:rsidR="00A461CF" w:rsidRDefault="00252D58" w:rsidP="00695AD1">
      <w:pPr>
        <w:pStyle w:val="ListParagraph"/>
        <w:spacing w:before="120" w:after="120"/>
        <w:ind w:left="0"/>
        <w:rPr>
          <w:rFonts w:ascii="Calibri" w:hAnsi="Calibri"/>
          <w:szCs w:val="22"/>
        </w:rPr>
      </w:pPr>
      <w:r w:rsidRPr="00252D58">
        <w:rPr>
          <w:rFonts w:ascii="Calibri" w:hAnsi="Calibri"/>
          <w:szCs w:val="22"/>
        </w:rPr>
        <w:t>The National Energy Efficiency Action Plan consists of entity action plans and parts related to the level of B</w:t>
      </w:r>
      <w:r w:rsidR="00890E20">
        <w:rPr>
          <w:rFonts w:ascii="Calibri" w:hAnsi="Calibri"/>
          <w:szCs w:val="22"/>
        </w:rPr>
        <w:t>osnia and Herzegovina</w:t>
      </w:r>
      <w:r w:rsidRPr="00252D58">
        <w:rPr>
          <w:rFonts w:ascii="Calibri" w:hAnsi="Calibri"/>
          <w:szCs w:val="22"/>
        </w:rPr>
        <w:t xml:space="preserve"> institutions and Brčko District. The measures, defined within the NEEAP implementation process in residential sector, are the following:</w:t>
      </w:r>
    </w:p>
    <w:p w14:paraId="09FF42F6" w14:textId="3F97C74C" w:rsidR="00252D58" w:rsidRPr="00252D58" w:rsidRDefault="00252D58" w:rsidP="007A3722">
      <w:pPr>
        <w:pStyle w:val="ListParagraph"/>
        <w:numPr>
          <w:ilvl w:val="0"/>
          <w:numId w:val="12"/>
        </w:numPr>
        <w:spacing w:before="120" w:after="120"/>
        <w:rPr>
          <w:rFonts w:ascii="Calibri" w:hAnsi="Calibri"/>
          <w:szCs w:val="22"/>
        </w:rPr>
      </w:pPr>
      <w:r w:rsidRPr="00252D58">
        <w:rPr>
          <w:rFonts w:ascii="Calibri" w:hAnsi="Calibri"/>
          <w:szCs w:val="22"/>
        </w:rPr>
        <w:t xml:space="preserve">Renovation of the cladding of existing residential buildings and family houses to improve their energy </w:t>
      </w:r>
      <w:proofErr w:type="gramStart"/>
      <w:r w:rsidRPr="00252D58">
        <w:rPr>
          <w:rFonts w:ascii="Calibri" w:hAnsi="Calibri"/>
          <w:szCs w:val="22"/>
        </w:rPr>
        <w:t>efficiency;</w:t>
      </w:r>
      <w:proofErr w:type="gramEnd"/>
    </w:p>
    <w:p w14:paraId="20B8921D" w14:textId="77777777" w:rsidR="00252D58" w:rsidRPr="00252D58" w:rsidRDefault="00252D58" w:rsidP="007A3722">
      <w:pPr>
        <w:pStyle w:val="ListParagraph"/>
        <w:numPr>
          <w:ilvl w:val="0"/>
          <w:numId w:val="12"/>
        </w:numPr>
        <w:spacing w:before="120" w:after="120"/>
        <w:rPr>
          <w:rFonts w:ascii="Calibri" w:hAnsi="Calibri"/>
          <w:szCs w:val="22"/>
        </w:rPr>
      </w:pPr>
      <w:r w:rsidRPr="00252D58">
        <w:rPr>
          <w:rFonts w:ascii="Calibri" w:hAnsi="Calibri"/>
          <w:szCs w:val="22"/>
        </w:rPr>
        <w:t xml:space="preserve">Energy performance improvements of existing systems and installation new, energy efficient technical systems in residential buildings and family </w:t>
      </w:r>
      <w:proofErr w:type="gramStart"/>
      <w:r w:rsidRPr="00252D58">
        <w:rPr>
          <w:rFonts w:ascii="Calibri" w:hAnsi="Calibri"/>
          <w:szCs w:val="22"/>
        </w:rPr>
        <w:t>houses;</w:t>
      </w:r>
      <w:proofErr w:type="gramEnd"/>
    </w:p>
    <w:p w14:paraId="63CA2598" w14:textId="2E72E6A7" w:rsidR="00252D58" w:rsidRPr="00252D58" w:rsidRDefault="00252D58" w:rsidP="007A3722">
      <w:pPr>
        <w:pStyle w:val="ListParagraph"/>
        <w:numPr>
          <w:ilvl w:val="0"/>
          <w:numId w:val="12"/>
        </w:numPr>
        <w:spacing w:before="120" w:after="120"/>
        <w:rPr>
          <w:rFonts w:ascii="Calibri" w:hAnsi="Calibri"/>
          <w:szCs w:val="22"/>
        </w:rPr>
      </w:pPr>
      <w:r w:rsidRPr="00252D58">
        <w:rPr>
          <w:rFonts w:ascii="Calibri" w:hAnsi="Calibri"/>
          <w:szCs w:val="22"/>
        </w:rPr>
        <w:t xml:space="preserve">Energy generation from </w:t>
      </w:r>
      <w:r w:rsidR="00197621">
        <w:rPr>
          <w:rFonts w:ascii="Calibri" w:hAnsi="Calibri"/>
          <w:szCs w:val="22"/>
        </w:rPr>
        <w:t>renewable energy sources</w:t>
      </w:r>
      <w:r w:rsidRPr="00252D58">
        <w:rPr>
          <w:rFonts w:ascii="Calibri" w:hAnsi="Calibri"/>
          <w:szCs w:val="22"/>
        </w:rPr>
        <w:t xml:space="preserve"> in </w:t>
      </w:r>
      <w:proofErr w:type="gramStart"/>
      <w:r w:rsidRPr="00252D58">
        <w:rPr>
          <w:rFonts w:ascii="Calibri" w:hAnsi="Calibri"/>
          <w:szCs w:val="22"/>
        </w:rPr>
        <w:t>households;</w:t>
      </w:r>
      <w:proofErr w:type="gramEnd"/>
    </w:p>
    <w:p w14:paraId="5D1127DC" w14:textId="77777777" w:rsidR="00252D58" w:rsidRPr="00252D58" w:rsidRDefault="00252D58" w:rsidP="007A3722">
      <w:pPr>
        <w:pStyle w:val="ListParagraph"/>
        <w:numPr>
          <w:ilvl w:val="0"/>
          <w:numId w:val="12"/>
        </w:numPr>
        <w:spacing w:before="120" w:after="120"/>
        <w:rPr>
          <w:rFonts w:ascii="Calibri" w:hAnsi="Calibri"/>
          <w:szCs w:val="22"/>
        </w:rPr>
      </w:pPr>
      <w:r w:rsidRPr="00252D58">
        <w:rPr>
          <w:rFonts w:ascii="Calibri" w:hAnsi="Calibri"/>
          <w:szCs w:val="22"/>
        </w:rPr>
        <w:t xml:space="preserve">Construction of new residential buildings and family houses with prescribed energy performance </w:t>
      </w:r>
      <w:proofErr w:type="gramStart"/>
      <w:r w:rsidRPr="00252D58">
        <w:rPr>
          <w:rFonts w:ascii="Calibri" w:hAnsi="Calibri"/>
          <w:szCs w:val="22"/>
        </w:rPr>
        <w:t>characteristics;</w:t>
      </w:r>
      <w:proofErr w:type="gramEnd"/>
    </w:p>
    <w:p w14:paraId="7633157C" w14:textId="77777777" w:rsidR="00252D58" w:rsidRPr="00252D58" w:rsidRDefault="00252D58" w:rsidP="58B4EEB3">
      <w:pPr>
        <w:pStyle w:val="ListParagraph"/>
        <w:numPr>
          <w:ilvl w:val="0"/>
          <w:numId w:val="12"/>
        </w:numPr>
        <w:spacing w:before="120" w:after="120"/>
        <w:rPr>
          <w:rFonts w:ascii="Calibri" w:hAnsi="Calibri"/>
        </w:rPr>
      </w:pPr>
      <w:r w:rsidRPr="58B4EEB3">
        <w:rPr>
          <w:rFonts w:ascii="Calibri" w:hAnsi="Calibri"/>
        </w:rPr>
        <w:t>Procurement and use of energy efficient electrical household appliances.</w:t>
      </w:r>
    </w:p>
    <w:p w14:paraId="4D37E50E" w14:textId="684B6979" w:rsidR="58B4EEB3" w:rsidRDefault="58B4EEB3" w:rsidP="58B4EEB3">
      <w:pPr>
        <w:rPr>
          <w:rFonts w:ascii="Times New Roman" w:hAnsi="Times New Roman"/>
          <w:i/>
          <w:iCs/>
          <w:szCs w:val="22"/>
          <w:lang w:val="hr"/>
        </w:rPr>
      </w:pPr>
    </w:p>
    <w:p w14:paraId="7EC89508" w14:textId="4609F43D" w:rsidR="3254E215" w:rsidRPr="001B7781" w:rsidRDefault="3254E215">
      <w:pPr>
        <w:rPr>
          <w:rFonts w:asciiTheme="minorHAnsi" w:hAnsiTheme="minorHAnsi" w:cstheme="minorHAnsi"/>
          <w:szCs w:val="22"/>
          <w:lang w:val="hr"/>
        </w:rPr>
      </w:pPr>
      <w:r w:rsidRPr="001B7781">
        <w:rPr>
          <w:rFonts w:asciiTheme="minorHAnsi" w:hAnsiTheme="minorHAnsi" w:cstheme="minorHAnsi"/>
          <w:szCs w:val="22"/>
          <w:lang w:val="hr"/>
        </w:rPr>
        <w:t>Energy Efficiency Studies of Residential Buildings in 36 B&amp;H Municipalities and Cities will clearly establish exact scope of their residential sectors and their energy needs, as well as their quantified energy saving potential.  As such, they represent key entry dana for development of each Municipal /City Finance &amp; Policy Mechanism. Based on this information, each Mechanism will inter alia establish adequate long-term energy saving targets and exact timeframe in which these target should be achieved by energy efficiency measures supported and (co)financed through these Mechanisms.</w:t>
      </w:r>
    </w:p>
    <w:p w14:paraId="6F16DDFA" w14:textId="31984EAB" w:rsidR="3254E215" w:rsidRPr="001B7781" w:rsidRDefault="3254E215">
      <w:pPr>
        <w:rPr>
          <w:rFonts w:asciiTheme="minorHAnsi" w:hAnsiTheme="minorHAnsi" w:cstheme="minorHAnsi"/>
          <w:szCs w:val="22"/>
          <w:lang w:val="hr"/>
        </w:rPr>
      </w:pPr>
      <w:r w:rsidRPr="001B7781">
        <w:rPr>
          <w:rFonts w:asciiTheme="minorHAnsi" w:hAnsiTheme="minorHAnsi" w:cstheme="minorHAnsi"/>
          <w:szCs w:val="22"/>
          <w:lang w:val="hr"/>
        </w:rPr>
        <w:t>As such, these Mechanisms fully comply with and are directly relevant to goals and priorities established in the Framework Energy Strategy of Bosnia and Herzegovina (B&amp;H) until 2035 and in the accompanying Energy Efficiency Action Plan</w:t>
      </w:r>
      <w:hyperlink r:id="rId25" w:anchor="_ftn1" w:history="1">
        <w:r w:rsidRPr="001B7781">
          <w:rPr>
            <w:rStyle w:val="Hyperlink"/>
            <w:rFonts w:asciiTheme="minorHAnsi" w:hAnsiTheme="minorHAnsi" w:cstheme="minorHAnsi"/>
            <w:b/>
            <w:bCs/>
            <w:szCs w:val="22"/>
            <w:vertAlign w:val="superscript"/>
            <w:lang w:val="hr"/>
          </w:rPr>
          <w:t>[1]</w:t>
        </w:r>
      </w:hyperlink>
      <w:r w:rsidRPr="001B7781">
        <w:rPr>
          <w:rFonts w:asciiTheme="minorHAnsi" w:hAnsiTheme="minorHAnsi" w:cstheme="minorHAnsi"/>
          <w:szCs w:val="22"/>
          <w:lang w:val="hr"/>
        </w:rPr>
        <w:t>.</w:t>
      </w:r>
    </w:p>
    <w:p w14:paraId="2DD565E2" w14:textId="0AEB4ADA" w:rsidR="3254E215" w:rsidRPr="001B7781" w:rsidRDefault="3254E215">
      <w:pPr>
        <w:rPr>
          <w:rFonts w:asciiTheme="minorHAnsi" w:hAnsiTheme="minorHAnsi" w:cstheme="minorHAnsi"/>
          <w:szCs w:val="22"/>
          <w:lang w:val="hr"/>
        </w:rPr>
      </w:pPr>
      <w:r w:rsidRPr="001B7781">
        <w:rPr>
          <w:rFonts w:asciiTheme="minorHAnsi" w:hAnsiTheme="minorHAnsi" w:cstheme="minorHAnsi"/>
          <w:b/>
          <w:bCs/>
          <w:szCs w:val="22"/>
          <w:lang w:val="hr"/>
        </w:rPr>
        <w:t xml:space="preserve">B&amp;H Energy Efficiency Action Plans for the period 2016-2018 (and 2019-2021) </w:t>
      </w:r>
      <w:r w:rsidRPr="001B7781">
        <w:rPr>
          <w:rFonts w:asciiTheme="minorHAnsi" w:hAnsiTheme="minorHAnsi" w:cstheme="minorHAnsi"/>
          <w:szCs w:val="22"/>
          <w:lang w:val="hr"/>
        </w:rPr>
        <w:t>clearly establish indicative energy saving targets in all sectors of final energy consumption including residential sector as the largest energy consumer. For each sector they also establish exact list of energy efficiency measures, which for residential sector include:</w:t>
      </w:r>
    </w:p>
    <w:p w14:paraId="36BCCBC6" w14:textId="75AF3592" w:rsidR="3254E215" w:rsidRPr="001B7781" w:rsidRDefault="3254E215">
      <w:pPr>
        <w:rPr>
          <w:rFonts w:asciiTheme="minorHAnsi" w:hAnsiTheme="minorHAnsi" w:cstheme="minorHAnsi"/>
          <w:szCs w:val="22"/>
          <w:lang w:val="hr"/>
        </w:rPr>
      </w:pPr>
      <w:r w:rsidRPr="001B7781">
        <w:rPr>
          <w:rFonts w:asciiTheme="minorHAnsi" w:hAnsiTheme="minorHAnsi" w:cstheme="minorHAnsi"/>
          <w:szCs w:val="22"/>
          <w:lang w:val="hr"/>
        </w:rPr>
        <w:t>R.1: Improvement of energy characteristics of building envelopes (facade, windows, doors);</w:t>
      </w:r>
    </w:p>
    <w:p w14:paraId="2507FB43" w14:textId="3F2B1EF3" w:rsidR="3254E215" w:rsidRPr="001B7781" w:rsidRDefault="3254E215">
      <w:pPr>
        <w:rPr>
          <w:rFonts w:asciiTheme="minorHAnsi" w:hAnsiTheme="minorHAnsi" w:cstheme="minorHAnsi"/>
          <w:szCs w:val="22"/>
          <w:lang w:val="hr"/>
        </w:rPr>
      </w:pPr>
      <w:r w:rsidRPr="001B7781">
        <w:rPr>
          <w:rFonts w:asciiTheme="minorHAnsi" w:hAnsiTheme="minorHAnsi" w:cstheme="minorHAnsi"/>
          <w:szCs w:val="22"/>
          <w:lang w:val="hr"/>
        </w:rPr>
        <w:t xml:space="preserve">R.2: Improvement of energy characteristics of technical systems in buildings (heating, etc); </w:t>
      </w:r>
    </w:p>
    <w:p w14:paraId="56FF72A2" w14:textId="199CA994" w:rsidR="3254E215" w:rsidRPr="001B7781" w:rsidRDefault="3254E215">
      <w:pPr>
        <w:rPr>
          <w:rFonts w:asciiTheme="minorHAnsi" w:hAnsiTheme="minorHAnsi" w:cstheme="minorHAnsi"/>
          <w:szCs w:val="22"/>
          <w:lang w:val="hr"/>
        </w:rPr>
      </w:pPr>
      <w:r w:rsidRPr="001B7781">
        <w:rPr>
          <w:rFonts w:asciiTheme="minorHAnsi" w:hAnsiTheme="minorHAnsi" w:cstheme="minorHAnsi"/>
          <w:szCs w:val="22"/>
          <w:lang w:val="hr"/>
        </w:rPr>
        <w:t>R.3: In-household generation of heat energy and electricity from renewable energy sources;</w:t>
      </w:r>
    </w:p>
    <w:p w14:paraId="611CA988" w14:textId="09D09FEA" w:rsidR="3254E215" w:rsidRPr="001B7781" w:rsidRDefault="3254E215">
      <w:pPr>
        <w:rPr>
          <w:rFonts w:asciiTheme="minorHAnsi" w:hAnsiTheme="minorHAnsi" w:cstheme="minorHAnsi"/>
          <w:szCs w:val="22"/>
          <w:lang w:val="hr"/>
        </w:rPr>
      </w:pPr>
      <w:r w:rsidRPr="001B7781">
        <w:rPr>
          <w:rFonts w:asciiTheme="minorHAnsi" w:hAnsiTheme="minorHAnsi" w:cstheme="minorHAnsi"/>
          <w:szCs w:val="22"/>
          <w:lang w:val="hr"/>
        </w:rPr>
        <w:t>R.4: Construction of new residential buildings with high energy performances; and</w:t>
      </w:r>
    </w:p>
    <w:p w14:paraId="032796B2" w14:textId="7B226F8E" w:rsidR="3254E215" w:rsidRPr="001B7781" w:rsidRDefault="3254E215">
      <w:pPr>
        <w:rPr>
          <w:rFonts w:asciiTheme="minorHAnsi" w:hAnsiTheme="minorHAnsi" w:cstheme="minorHAnsi"/>
          <w:szCs w:val="22"/>
          <w:lang w:val="hr"/>
        </w:rPr>
      </w:pPr>
      <w:r w:rsidRPr="001B7781">
        <w:rPr>
          <w:rFonts w:asciiTheme="minorHAnsi" w:hAnsiTheme="minorHAnsi" w:cstheme="minorHAnsi"/>
          <w:szCs w:val="22"/>
          <w:lang w:val="hr"/>
        </w:rPr>
        <w:t>R.5: Provision and instalation of electric domestic appliances with high energy performances.</w:t>
      </w:r>
    </w:p>
    <w:p w14:paraId="16A0DDE4" w14:textId="755E09A1" w:rsidR="3254E215" w:rsidRPr="001B7781" w:rsidRDefault="3254E215">
      <w:pPr>
        <w:rPr>
          <w:rFonts w:asciiTheme="minorHAnsi" w:hAnsiTheme="minorHAnsi" w:cstheme="minorHAnsi"/>
          <w:szCs w:val="22"/>
          <w:lang w:val="hr"/>
        </w:rPr>
      </w:pPr>
      <w:r w:rsidRPr="001B7781">
        <w:rPr>
          <w:rFonts w:asciiTheme="minorHAnsi" w:hAnsiTheme="minorHAnsi" w:cstheme="minorHAnsi"/>
          <w:szCs w:val="22"/>
          <w:lang w:val="hr"/>
        </w:rPr>
        <w:t>These Action Plans also establish energy saving targets for each of these energy efficiency measures in residential sector along with targets for measures in other final-energy consumption sectors.</w:t>
      </w:r>
    </w:p>
    <w:p w14:paraId="2C493564" w14:textId="7CB194F4" w:rsidR="3254E215" w:rsidRPr="001B7781" w:rsidRDefault="3254E215">
      <w:pPr>
        <w:rPr>
          <w:rFonts w:asciiTheme="minorHAnsi" w:hAnsiTheme="minorHAnsi" w:cstheme="minorHAnsi"/>
          <w:szCs w:val="22"/>
          <w:lang w:val="hr"/>
        </w:rPr>
      </w:pPr>
      <w:r w:rsidRPr="001B7781">
        <w:rPr>
          <w:rFonts w:asciiTheme="minorHAnsi" w:hAnsiTheme="minorHAnsi" w:cstheme="minorHAnsi"/>
          <w:szCs w:val="22"/>
          <w:lang w:val="hr"/>
        </w:rPr>
        <w:t>In Municipal /City Energy Efficiency Action Plans all the B&amp;H/FB&amp;H/RS indicative energy-saving targets (including those for overall residential sector, and for each energy efficiency measure in residential sector) are further disaggregated per each municipality /city (in Republika Srpska) and per cantons and further per each municipality /city (in the Federation B&amp;H). Thus, each B&amp;H municipality/city has inter alia clearly established energy-saving targets in their overall residential sector as well as for each energy efficiency measure in residential sector.</w:t>
      </w:r>
    </w:p>
    <w:p w14:paraId="00969E22" w14:textId="2DCDC629" w:rsidR="3254E215" w:rsidRPr="001B7781" w:rsidRDefault="3254E215">
      <w:pPr>
        <w:rPr>
          <w:rFonts w:asciiTheme="minorHAnsi" w:hAnsiTheme="minorHAnsi" w:cstheme="minorHAnsi"/>
          <w:szCs w:val="22"/>
          <w:lang w:val="hr"/>
        </w:rPr>
      </w:pPr>
      <w:r w:rsidRPr="001B7781">
        <w:rPr>
          <w:rFonts w:asciiTheme="minorHAnsi" w:hAnsiTheme="minorHAnsi" w:cstheme="minorHAnsi"/>
          <w:szCs w:val="22"/>
          <w:lang w:val="hr"/>
        </w:rPr>
        <w:lastRenderedPageBreak/>
        <w:t>The 36 Finance &amp; Policy Mechanisms will:</w:t>
      </w:r>
    </w:p>
    <w:p w14:paraId="6BA3E6BA" w14:textId="450E5EC7" w:rsidR="3254E215" w:rsidRPr="001B7781" w:rsidRDefault="3254E215" w:rsidP="00627E39">
      <w:pPr>
        <w:pStyle w:val="ListParagraph"/>
        <w:numPr>
          <w:ilvl w:val="0"/>
          <w:numId w:val="3"/>
        </w:numPr>
        <w:rPr>
          <w:rFonts w:asciiTheme="minorHAnsi" w:hAnsiTheme="minorHAnsi" w:cstheme="minorHAnsi"/>
          <w:szCs w:val="22"/>
          <w:lang w:val="hr"/>
        </w:rPr>
      </w:pPr>
      <w:r w:rsidRPr="001B7781">
        <w:rPr>
          <w:rFonts w:asciiTheme="minorHAnsi" w:hAnsiTheme="minorHAnsi" w:cstheme="minorHAnsi"/>
          <w:lang w:val="hr"/>
        </w:rPr>
        <w:t xml:space="preserve">Directly support implementation of all or some of the above listed energy efficiency measures and achievement of energy-saving targets established in municipal /city energy efficiency action plans, by provision of financial and technical support to dwelling owners; </w:t>
      </w:r>
    </w:p>
    <w:p w14:paraId="5ACFD0D0" w14:textId="43025D6C" w:rsidR="3254E215" w:rsidRPr="001B7781" w:rsidRDefault="3254E215" w:rsidP="00627E39">
      <w:pPr>
        <w:pStyle w:val="ListParagraph"/>
        <w:numPr>
          <w:ilvl w:val="0"/>
          <w:numId w:val="3"/>
        </w:numPr>
        <w:rPr>
          <w:rFonts w:asciiTheme="minorHAnsi" w:hAnsiTheme="minorHAnsi" w:cstheme="minorHAnsi"/>
          <w:szCs w:val="22"/>
          <w:lang w:val="hr"/>
        </w:rPr>
      </w:pPr>
      <w:r w:rsidRPr="001B7781">
        <w:rPr>
          <w:rFonts w:asciiTheme="minorHAnsi" w:hAnsiTheme="minorHAnsi" w:cstheme="minorHAnsi"/>
          <w:lang w:val="hr"/>
        </w:rPr>
        <w:t>Taylor this support to the established municipal /city long-term energy saving targets that need to be achieved in the established Mechanism's timeframe;</w:t>
      </w:r>
    </w:p>
    <w:p w14:paraId="58E70497" w14:textId="41115CC9" w:rsidR="3254E215" w:rsidRPr="001B7781" w:rsidRDefault="3254E215" w:rsidP="00627E39">
      <w:pPr>
        <w:pStyle w:val="ListParagraph"/>
        <w:numPr>
          <w:ilvl w:val="0"/>
          <w:numId w:val="3"/>
        </w:numPr>
        <w:rPr>
          <w:rFonts w:asciiTheme="minorHAnsi" w:hAnsiTheme="minorHAnsi" w:cstheme="minorHAnsi"/>
          <w:b/>
          <w:bCs/>
          <w:szCs w:val="22"/>
          <w:lang w:val="hr"/>
        </w:rPr>
      </w:pPr>
      <w:r w:rsidRPr="001B7781">
        <w:rPr>
          <w:rFonts w:asciiTheme="minorHAnsi" w:hAnsiTheme="minorHAnsi" w:cstheme="minorHAnsi"/>
          <w:b/>
          <w:bCs/>
          <w:lang w:val="hr"/>
        </w:rPr>
        <w:t>Having in mind principles on which these Mechanisms will be established, they will actually represent all-inclusive policy &amp; finance mechanisms for implementation of municipal /city energy efficiency action plans. Having in mind that target 36 Municipalities /Cities represent 25% of total number of B&amp;H self-governance units, their summarised effect represent respective force in achieving B&amp;H' long-term target in energy consumption reduction in residential sector.</w:t>
      </w:r>
    </w:p>
    <w:p w14:paraId="23CE9205" w14:textId="58DE1F77" w:rsidR="3254E215" w:rsidRPr="001B7781" w:rsidRDefault="3254E215" w:rsidP="00627E39">
      <w:pPr>
        <w:rPr>
          <w:rFonts w:asciiTheme="minorHAnsi" w:hAnsiTheme="minorHAnsi" w:cstheme="minorHAnsi"/>
          <w:szCs w:val="22"/>
          <w:lang w:val="hr"/>
        </w:rPr>
      </w:pPr>
      <w:r w:rsidRPr="001B7781">
        <w:rPr>
          <w:rFonts w:asciiTheme="minorHAnsi" w:hAnsiTheme="minorHAnsi" w:cstheme="minorHAnsi"/>
          <w:b/>
          <w:bCs/>
          <w:lang w:val="hr"/>
        </w:rPr>
        <w:t>The B&amp;H Framework Energy Strategy until 2035</w:t>
      </w:r>
      <w:r w:rsidRPr="001B7781">
        <w:rPr>
          <w:rFonts w:asciiTheme="minorHAnsi" w:hAnsiTheme="minorHAnsi" w:cstheme="minorHAnsi"/>
          <w:lang w:val="hr"/>
        </w:rPr>
        <w:t xml:space="preserve"> establishes the following five strategic priorities in its energy sector:</w:t>
      </w:r>
    </w:p>
    <w:p w14:paraId="2392AB0D" w14:textId="5F670450" w:rsidR="3254E215" w:rsidRPr="001B7781" w:rsidRDefault="3254E215" w:rsidP="00627E39">
      <w:pPr>
        <w:pStyle w:val="ListParagraph"/>
        <w:numPr>
          <w:ilvl w:val="0"/>
          <w:numId w:val="2"/>
        </w:numPr>
        <w:rPr>
          <w:rFonts w:asciiTheme="minorHAnsi" w:hAnsiTheme="minorHAnsi" w:cstheme="minorHAnsi"/>
          <w:b/>
          <w:bCs/>
          <w:szCs w:val="22"/>
          <w:lang w:val="hr"/>
        </w:rPr>
      </w:pPr>
      <w:r w:rsidRPr="001B7781">
        <w:rPr>
          <w:rFonts w:asciiTheme="minorHAnsi" w:hAnsiTheme="minorHAnsi" w:cstheme="minorHAnsi"/>
          <w:b/>
          <w:bCs/>
          <w:lang w:val="hr"/>
        </w:rPr>
        <w:t>Efficient use of resources</w:t>
      </w:r>
      <w:r w:rsidRPr="001B7781">
        <w:rPr>
          <w:rFonts w:asciiTheme="minorHAnsi" w:hAnsiTheme="minorHAnsi" w:cstheme="minorHAnsi"/>
          <w:lang w:val="hr"/>
        </w:rPr>
        <w:t xml:space="preserve"> – which inter alia prioritizes use of renewable energy sources as one of energy efficiency measures planned thhough the Mechanisms in the residential sector (use of wood-biomass, geothermal and solar energy for heating; use of solar energy for domestic electricity generation, etc);</w:t>
      </w:r>
    </w:p>
    <w:p w14:paraId="10B53361" w14:textId="6E075507" w:rsidR="3254E215" w:rsidRPr="001B7781" w:rsidRDefault="3254E215" w:rsidP="00627E39">
      <w:pPr>
        <w:pStyle w:val="ListParagraph"/>
        <w:numPr>
          <w:ilvl w:val="0"/>
          <w:numId w:val="2"/>
        </w:numPr>
        <w:rPr>
          <w:rFonts w:asciiTheme="minorHAnsi" w:hAnsiTheme="minorHAnsi" w:cstheme="minorHAnsi"/>
          <w:b/>
          <w:bCs/>
          <w:szCs w:val="22"/>
          <w:lang w:val="hr"/>
        </w:rPr>
      </w:pPr>
      <w:r w:rsidRPr="001B7781">
        <w:rPr>
          <w:rFonts w:asciiTheme="minorHAnsi" w:hAnsiTheme="minorHAnsi" w:cstheme="minorHAnsi"/>
          <w:b/>
          <w:bCs/>
          <w:lang w:val="hr"/>
        </w:rPr>
        <w:t>Secure and affordable energy</w:t>
      </w:r>
      <w:r w:rsidRPr="001B7781">
        <w:rPr>
          <w:rFonts w:asciiTheme="minorHAnsi" w:hAnsiTheme="minorHAnsi" w:cstheme="minorHAnsi"/>
          <w:lang w:val="hr"/>
        </w:rPr>
        <w:t xml:space="preserve"> – all energy efficiency measures supported through the municipal /city Mechanisms (in-household energy generation using renewable energy sources, and energy-consumption reduction) directly contribute to secure and affordable energy, by replacing energy from the system with households' own generation and their further market integration as prosumers (producers &amp; consumers). </w:t>
      </w:r>
    </w:p>
    <w:p w14:paraId="06E6EF94" w14:textId="4B03E18A" w:rsidR="3254E215" w:rsidRPr="001B7781" w:rsidRDefault="3254E215" w:rsidP="00627E39">
      <w:pPr>
        <w:pStyle w:val="ListParagraph"/>
        <w:numPr>
          <w:ilvl w:val="0"/>
          <w:numId w:val="2"/>
        </w:numPr>
        <w:rPr>
          <w:rFonts w:asciiTheme="minorHAnsi" w:hAnsiTheme="minorHAnsi" w:cstheme="minorHAnsi"/>
          <w:b/>
          <w:bCs/>
          <w:szCs w:val="22"/>
          <w:lang w:val="hr"/>
        </w:rPr>
      </w:pPr>
      <w:r w:rsidRPr="001B7781">
        <w:rPr>
          <w:rFonts w:asciiTheme="minorHAnsi" w:hAnsiTheme="minorHAnsi" w:cstheme="minorHAnsi"/>
          <w:b/>
          <w:bCs/>
          <w:lang w:val="hr"/>
        </w:rPr>
        <w:t>Energy efficiency</w:t>
      </w:r>
      <w:r w:rsidRPr="001B7781">
        <w:rPr>
          <w:rFonts w:asciiTheme="minorHAnsi" w:hAnsiTheme="minorHAnsi" w:cstheme="minorHAnsi"/>
          <w:lang w:val="hr"/>
        </w:rPr>
        <w:t xml:space="preserve"> – that is further elaborated in the abovementioned B&amp;H Energy Efficiency Action Plans; as elaborated above, these municipal /city Mechanisms are core mechanisms for practical implementation of energy efficiency plans on local levels; </w:t>
      </w:r>
    </w:p>
    <w:p w14:paraId="56C3D087" w14:textId="1273A8BD" w:rsidR="3254E215" w:rsidRPr="001B7781" w:rsidRDefault="3254E215" w:rsidP="00627E39">
      <w:pPr>
        <w:pStyle w:val="ListParagraph"/>
        <w:numPr>
          <w:ilvl w:val="0"/>
          <w:numId w:val="2"/>
        </w:numPr>
        <w:rPr>
          <w:rFonts w:asciiTheme="minorHAnsi" w:hAnsiTheme="minorHAnsi" w:cstheme="minorHAnsi"/>
          <w:b/>
          <w:bCs/>
          <w:szCs w:val="22"/>
          <w:lang w:val="hr"/>
        </w:rPr>
      </w:pPr>
      <w:r w:rsidRPr="001B7781">
        <w:rPr>
          <w:rFonts w:asciiTheme="minorHAnsi" w:hAnsiTheme="minorHAnsi" w:cstheme="minorHAnsi"/>
          <w:b/>
          <w:bCs/>
          <w:lang w:val="hr"/>
        </w:rPr>
        <w:t>Energy transition and environmental responsibility</w:t>
      </w:r>
      <w:r w:rsidRPr="001B7781">
        <w:rPr>
          <w:rFonts w:asciiTheme="minorHAnsi" w:hAnsiTheme="minorHAnsi" w:cstheme="minorHAnsi"/>
          <w:lang w:val="hr"/>
        </w:rPr>
        <w:t xml:space="preserve"> – implementation of energy efficiency measures in residential sector, supported through the established Policy &amp; Finance Mechanisms will directly contribute to energy transition in residential sector, and reduce its negative environmental impacts accordingly; </w:t>
      </w:r>
    </w:p>
    <w:p w14:paraId="476FE84B" w14:textId="3049D4DC" w:rsidR="3254E215" w:rsidRPr="001B7781" w:rsidRDefault="3254E215" w:rsidP="00627E39">
      <w:pPr>
        <w:spacing w:line="257" w:lineRule="auto"/>
        <w:rPr>
          <w:rFonts w:asciiTheme="minorHAnsi" w:hAnsiTheme="minorHAnsi" w:cstheme="minorHAnsi"/>
          <w:szCs w:val="22"/>
          <w:lang w:val="hr"/>
        </w:rPr>
      </w:pPr>
      <w:r w:rsidRPr="001B7781">
        <w:rPr>
          <w:rFonts w:asciiTheme="minorHAnsi" w:hAnsiTheme="minorHAnsi" w:cstheme="minorHAnsi"/>
          <w:b/>
          <w:bCs/>
          <w:szCs w:val="22"/>
          <w:lang w:val="hr"/>
        </w:rPr>
        <w:t>Development and harmonisation of regulatory and institutional framework</w:t>
      </w:r>
      <w:r w:rsidRPr="001B7781">
        <w:rPr>
          <w:rFonts w:asciiTheme="minorHAnsi" w:hAnsiTheme="minorHAnsi" w:cstheme="minorHAnsi"/>
          <w:szCs w:val="22"/>
          <w:lang w:val="hr"/>
        </w:rPr>
        <w:t xml:space="preserve"> – improvements of relevant legislative under local jurisdiction, aimed to unblock barriers identified to impede large-scale investment in residential sector, will be important element of these Policy &amp; Finance Mechanisms. </w:t>
      </w:r>
    </w:p>
    <w:p w14:paraId="53BA78E6" w14:textId="61F12D34" w:rsidR="00252D58" w:rsidRPr="00252D58" w:rsidRDefault="00252D58" w:rsidP="00A461CF">
      <w:pPr>
        <w:pStyle w:val="ListParagraph"/>
        <w:spacing w:before="120" w:after="120"/>
        <w:ind w:left="0"/>
        <w:rPr>
          <w:rFonts w:ascii="Calibri" w:hAnsi="Calibri"/>
          <w:b/>
          <w:bCs/>
          <w:szCs w:val="22"/>
          <w:u w:val="single"/>
        </w:rPr>
      </w:pPr>
      <w:r w:rsidRPr="00252D58">
        <w:rPr>
          <w:rFonts w:ascii="Calibri" w:hAnsi="Calibri"/>
          <w:b/>
          <w:bCs/>
          <w:szCs w:val="22"/>
          <w:u w:val="single"/>
        </w:rPr>
        <w:t>Linkage with the Agenda 2030 and the SDGs</w:t>
      </w:r>
    </w:p>
    <w:p w14:paraId="33BCE653" w14:textId="77777777" w:rsidR="00252D58" w:rsidRPr="00252D58" w:rsidRDefault="00252D58" w:rsidP="00A461CF">
      <w:pPr>
        <w:pStyle w:val="ListParagraph"/>
        <w:spacing w:before="120" w:after="120"/>
        <w:ind w:left="0"/>
        <w:rPr>
          <w:rFonts w:ascii="Calibri" w:hAnsi="Calibri"/>
          <w:szCs w:val="22"/>
        </w:rPr>
      </w:pPr>
      <w:r w:rsidRPr="00252D58">
        <w:rPr>
          <w:rFonts w:ascii="Calibri" w:hAnsi="Calibri"/>
          <w:szCs w:val="22"/>
        </w:rPr>
        <w:t xml:space="preserve">Bosnia and Herzegovina </w:t>
      </w:r>
      <w:proofErr w:type="gramStart"/>
      <w:r w:rsidRPr="00252D58">
        <w:rPr>
          <w:rFonts w:ascii="Calibri" w:hAnsi="Calibri"/>
          <w:szCs w:val="22"/>
        </w:rPr>
        <w:t>has</w:t>
      </w:r>
      <w:proofErr w:type="gramEnd"/>
      <w:r w:rsidRPr="00252D58">
        <w:rPr>
          <w:rFonts w:ascii="Calibri" w:hAnsi="Calibri"/>
          <w:szCs w:val="22"/>
        </w:rPr>
        <w:t xml:space="preserve"> endorsed and committed to the implementation of the Agenda 2030 and localizing 17 Sustainable Development Goals (SDGs) on the road to EU integration. Among other targets, SDGs are defined as aspirational and global thus with each government setting its own national targets adjusted to its national realities, capacities, and development.</w:t>
      </w:r>
    </w:p>
    <w:p w14:paraId="70DCBEAA" w14:textId="1E09C143" w:rsidR="00252D58" w:rsidRPr="00252D58" w:rsidRDefault="00252D58" w:rsidP="00A461CF">
      <w:pPr>
        <w:pStyle w:val="ListParagraph"/>
        <w:spacing w:before="120" w:after="120"/>
        <w:ind w:left="0"/>
        <w:rPr>
          <w:rFonts w:ascii="Calibri" w:hAnsi="Calibri"/>
          <w:szCs w:val="22"/>
        </w:rPr>
      </w:pPr>
      <w:r w:rsidRPr="00252D58">
        <w:rPr>
          <w:rFonts w:ascii="Calibri" w:hAnsi="Calibri"/>
          <w:szCs w:val="22"/>
        </w:rPr>
        <w:t xml:space="preserve">Implementation of the project "Decarbonization in the residential sector in Bosnia and Herzegovina" is in line with this strategic orientation towards achieving Agenda 2030, especially with </w:t>
      </w:r>
      <w:r w:rsidRPr="00E37F86">
        <w:rPr>
          <w:rFonts w:ascii="Calibri" w:hAnsi="Calibri"/>
          <w:b/>
          <w:bCs/>
          <w:szCs w:val="22"/>
        </w:rPr>
        <w:t xml:space="preserve">SDG 7 - Ensure access to affordable, reliable, </w:t>
      </w:r>
      <w:proofErr w:type="gramStart"/>
      <w:r w:rsidRPr="00E37F86">
        <w:rPr>
          <w:rFonts w:ascii="Calibri" w:hAnsi="Calibri"/>
          <w:b/>
          <w:bCs/>
          <w:szCs w:val="22"/>
        </w:rPr>
        <w:t>sustainable</w:t>
      </w:r>
      <w:proofErr w:type="gramEnd"/>
      <w:r w:rsidRPr="00E37F86">
        <w:rPr>
          <w:rFonts w:ascii="Calibri" w:hAnsi="Calibri"/>
          <w:b/>
          <w:bCs/>
          <w:szCs w:val="22"/>
        </w:rPr>
        <w:t xml:space="preserve"> and modern energy for all</w:t>
      </w:r>
      <w:r w:rsidRPr="00252D58">
        <w:rPr>
          <w:rFonts w:ascii="Calibri" w:hAnsi="Calibri"/>
          <w:szCs w:val="22"/>
        </w:rPr>
        <w:t xml:space="preserve"> and its targets</w:t>
      </w:r>
      <w:r w:rsidR="000356C4">
        <w:rPr>
          <w:rFonts w:ascii="Calibri" w:hAnsi="Calibri"/>
          <w:szCs w:val="22"/>
        </w:rPr>
        <w:t xml:space="preserve"> </w:t>
      </w:r>
      <w:r w:rsidRPr="00252D58">
        <w:rPr>
          <w:rFonts w:ascii="Calibri" w:hAnsi="Calibri"/>
          <w:szCs w:val="22"/>
        </w:rPr>
        <w:t>7.1 By 2030, ensure universal access to affordable, reliable and modern energy services</w:t>
      </w:r>
      <w:r w:rsidR="000356C4">
        <w:rPr>
          <w:rFonts w:ascii="Calibri" w:hAnsi="Calibri"/>
          <w:szCs w:val="22"/>
        </w:rPr>
        <w:t xml:space="preserve">, and </w:t>
      </w:r>
      <w:r w:rsidRPr="00252D58">
        <w:rPr>
          <w:rFonts w:ascii="Calibri" w:hAnsi="Calibri"/>
          <w:szCs w:val="22"/>
        </w:rPr>
        <w:t>7.3 By 2030, double the global rate of improvement in energy efficiency.</w:t>
      </w:r>
    </w:p>
    <w:p w14:paraId="639850FD" w14:textId="78AE80C8" w:rsidR="00C7508B" w:rsidRDefault="00252D58" w:rsidP="00A461CF">
      <w:pPr>
        <w:pStyle w:val="ListParagraph"/>
        <w:spacing w:before="120" w:after="120"/>
        <w:ind w:left="0"/>
        <w:rPr>
          <w:rFonts w:ascii="Calibri" w:hAnsi="Calibri"/>
          <w:szCs w:val="22"/>
        </w:rPr>
      </w:pPr>
      <w:r w:rsidRPr="00252D58">
        <w:rPr>
          <w:rFonts w:ascii="Calibri" w:hAnsi="Calibri"/>
          <w:szCs w:val="22"/>
        </w:rPr>
        <w:t xml:space="preserve">In addition, the </w:t>
      </w:r>
      <w:r w:rsidR="003F63EB">
        <w:rPr>
          <w:rFonts w:ascii="Calibri" w:hAnsi="Calibri"/>
          <w:szCs w:val="22"/>
        </w:rPr>
        <w:t>P</w:t>
      </w:r>
      <w:r w:rsidRPr="00252D58">
        <w:rPr>
          <w:rFonts w:ascii="Calibri" w:hAnsi="Calibri"/>
          <w:szCs w:val="22"/>
        </w:rPr>
        <w:t>roject is in line with the following sustainable development goals:</w:t>
      </w:r>
    </w:p>
    <w:p w14:paraId="7F70DDA1" w14:textId="16316E2D" w:rsidR="00C7508B" w:rsidRDefault="00252D58" w:rsidP="00A461CF">
      <w:pPr>
        <w:pStyle w:val="ListParagraph"/>
        <w:spacing w:before="120" w:after="120"/>
        <w:rPr>
          <w:rFonts w:ascii="Calibri" w:hAnsi="Calibri"/>
          <w:b/>
        </w:rPr>
      </w:pPr>
      <w:r w:rsidRPr="6B291878">
        <w:rPr>
          <w:rFonts w:ascii="Calibri" w:hAnsi="Calibri"/>
          <w:b/>
        </w:rPr>
        <w:t>SDG 3</w:t>
      </w:r>
      <w:r w:rsidR="00C7508B" w:rsidRPr="6B291878">
        <w:rPr>
          <w:rFonts w:ascii="Calibri" w:hAnsi="Calibri"/>
          <w:b/>
          <w:lang w:val="en-US"/>
        </w:rPr>
        <w:t>:</w:t>
      </w:r>
      <w:r w:rsidRPr="6B291878">
        <w:rPr>
          <w:rFonts w:ascii="Calibri" w:hAnsi="Calibri"/>
          <w:b/>
        </w:rPr>
        <w:t xml:space="preserve"> Ensure healthy lives and promote well-being for all at all ages</w:t>
      </w:r>
    </w:p>
    <w:p w14:paraId="7E8E1BFD" w14:textId="5004F294" w:rsidR="007C2382" w:rsidRDefault="00D83C0C" w:rsidP="00A461CF">
      <w:pPr>
        <w:pStyle w:val="ListParagraph"/>
        <w:spacing w:before="120" w:after="120"/>
        <w:rPr>
          <w:rFonts w:ascii="Calibri" w:hAnsi="Calibri"/>
        </w:rPr>
      </w:pPr>
      <w:r w:rsidRPr="6B291878">
        <w:rPr>
          <w:rFonts w:ascii="Calibri" w:hAnsi="Calibri"/>
        </w:rPr>
        <w:lastRenderedPageBreak/>
        <w:t xml:space="preserve">Target 3.9: </w:t>
      </w:r>
      <w:r w:rsidR="007C2382" w:rsidRPr="6B291878">
        <w:rPr>
          <w:rFonts w:ascii="Calibri" w:hAnsi="Calibri"/>
        </w:rPr>
        <w:t>By 2030, substantially reduce the number of deaths and illnesses from hazardous chemicals and air, water and soil pollution and contamination</w:t>
      </w:r>
    </w:p>
    <w:p w14:paraId="55216136" w14:textId="633A4AFC" w:rsidR="00C7508B" w:rsidRDefault="00C7508B" w:rsidP="00A461CF">
      <w:pPr>
        <w:pStyle w:val="ListParagraph"/>
        <w:spacing w:before="120" w:after="120"/>
        <w:rPr>
          <w:rFonts w:ascii="Calibri" w:hAnsi="Calibri"/>
          <w:b/>
          <w:bCs/>
          <w:szCs w:val="22"/>
        </w:rPr>
      </w:pPr>
      <w:r>
        <w:rPr>
          <w:rFonts w:ascii="Calibri" w:hAnsi="Calibri"/>
          <w:b/>
          <w:bCs/>
          <w:szCs w:val="22"/>
        </w:rPr>
        <w:t xml:space="preserve">SDG 5: </w:t>
      </w:r>
      <w:r w:rsidR="00B06FA5" w:rsidRPr="00B06FA5">
        <w:rPr>
          <w:rFonts w:ascii="Calibri" w:hAnsi="Calibri"/>
          <w:b/>
          <w:bCs/>
          <w:szCs w:val="22"/>
        </w:rPr>
        <w:t>Achieve gender equality and empower all women and girls</w:t>
      </w:r>
    </w:p>
    <w:p w14:paraId="2B9C77D0" w14:textId="2B7EFAFE" w:rsidR="00B06FA5" w:rsidRDefault="00E262BE" w:rsidP="00A461CF">
      <w:pPr>
        <w:pStyle w:val="ListParagraph"/>
        <w:spacing w:before="120" w:after="120"/>
        <w:rPr>
          <w:rFonts w:ascii="Calibri" w:hAnsi="Calibri"/>
          <w:szCs w:val="22"/>
        </w:rPr>
      </w:pPr>
      <w:r>
        <w:rPr>
          <w:rFonts w:ascii="Calibri" w:hAnsi="Calibri"/>
          <w:szCs w:val="22"/>
        </w:rPr>
        <w:t xml:space="preserve">Target </w:t>
      </w:r>
      <w:r w:rsidRPr="00E262BE">
        <w:rPr>
          <w:rFonts w:ascii="Calibri" w:hAnsi="Calibri"/>
          <w:szCs w:val="22"/>
        </w:rPr>
        <w:t>5.5</w:t>
      </w:r>
      <w:r>
        <w:rPr>
          <w:rFonts w:ascii="Calibri" w:hAnsi="Calibri"/>
          <w:szCs w:val="22"/>
        </w:rPr>
        <w:t>:</w:t>
      </w:r>
      <w:r w:rsidRPr="00E262BE">
        <w:rPr>
          <w:rFonts w:ascii="Calibri" w:hAnsi="Calibri"/>
          <w:szCs w:val="22"/>
        </w:rPr>
        <w:t xml:space="preserve"> Ensure women’s full and effective participation and equal opportunities for leadership at all levels of decision-making in political, </w:t>
      </w:r>
      <w:r w:rsidR="00C236AB" w:rsidRPr="00E262BE">
        <w:rPr>
          <w:rFonts w:ascii="Calibri" w:hAnsi="Calibri"/>
          <w:szCs w:val="22"/>
        </w:rPr>
        <w:t>economic,</w:t>
      </w:r>
      <w:r w:rsidRPr="00E262BE">
        <w:rPr>
          <w:rFonts w:ascii="Calibri" w:hAnsi="Calibri"/>
          <w:szCs w:val="22"/>
        </w:rPr>
        <w:t xml:space="preserve"> and public life</w:t>
      </w:r>
    </w:p>
    <w:p w14:paraId="2642CFFF" w14:textId="77777777" w:rsidR="00644B7C" w:rsidRPr="00644B7C" w:rsidRDefault="00644B7C" w:rsidP="00644B7C">
      <w:pPr>
        <w:spacing w:before="120"/>
        <w:ind w:left="720"/>
        <w:rPr>
          <w:rFonts w:asciiTheme="minorHAnsi" w:hAnsiTheme="minorHAnsi" w:cstheme="minorHAnsi"/>
          <w:b/>
        </w:rPr>
      </w:pPr>
      <w:r w:rsidRPr="00644B7C">
        <w:rPr>
          <w:rFonts w:asciiTheme="minorHAnsi" w:hAnsiTheme="minorHAnsi" w:cstheme="minorHAnsi"/>
          <w:b/>
        </w:rPr>
        <w:t>SDG 7:</w:t>
      </w:r>
      <w:r w:rsidRPr="00644B7C">
        <w:rPr>
          <w:rFonts w:asciiTheme="minorHAnsi" w:hAnsiTheme="minorHAnsi" w:cstheme="minorHAnsi"/>
          <w:b/>
        </w:rPr>
        <w:tab/>
        <w:t xml:space="preserve">Ensure access to affordable, reliable, </w:t>
      </w:r>
      <w:proofErr w:type="gramStart"/>
      <w:r w:rsidRPr="00644B7C">
        <w:rPr>
          <w:rFonts w:asciiTheme="minorHAnsi" w:hAnsiTheme="minorHAnsi" w:cstheme="minorHAnsi"/>
          <w:b/>
        </w:rPr>
        <w:t>sustainable</w:t>
      </w:r>
      <w:proofErr w:type="gramEnd"/>
      <w:r w:rsidRPr="00644B7C">
        <w:rPr>
          <w:rFonts w:asciiTheme="minorHAnsi" w:hAnsiTheme="minorHAnsi" w:cstheme="minorHAnsi"/>
          <w:b/>
        </w:rPr>
        <w:t xml:space="preserve"> and modern energy for all</w:t>
      </w:r>
    </w:p>
    <w:p w14:paraId="6C3239F5" w14:textId="77777777" w:rsidR="00644B7C" w:rsidRPr="00644B7C" w:rsidRDefault="00644B7C" w:rsidP="00644B7C">
      <w:pPr>
        <w:spacing w:before="120"/>
        <w:ind w:left="720"/>
        <w:rPr>
          <w:rFonts w:asciiTheme="minorHAnsi" w:hAnsiTheme="minorHAnsi" w:cstheme="minorHAnsi"/>
          <w:szCs w:val="22"/>
        </w:rPr>
      </w:pPr>
      <w:r w:rsidRPr="00644B7C">
        <w:rPr>
          <w:rFonts w:asciiTheme="minorHAnsi" w:hAnsiTheme="minorHAnsi" w:cstheme="minorHAnsi"/>
          <w:szCs w:val="22"/>
        </w:rPr>
        <w:t>Target 7.1: By 2030 ensure universal access to affordable, reliable, and modern energy services</w:t>
      </w:r>
    </w:p>
    <w:p w14:paraId="5DE6616A" w14:textId="77777777" w:rsidR="00644B7C" w:rsidRPr="00644B7C" w:rsidRDefault="00644B7C" w:rsidP="00644B7C">
      <w:pPr>
        <w:spacing w:before="120"/>
        <w:ind w:left="720"/>
        <w:rPr>
          <w:rFonts w:asciiTheme="minorHAnsi" w:hAnsiTheme="minorHAnsi" w:cstheme="minorHAnsi"/>
          <w:szCs w:val="22"/>
        </w:rPr>
      </w:pPr>
      <w:r w:rsidRPr="00644B7C">
        <w:rPr>
          <w:rFonts w:asciiTheme="minorHAnsi" w:hAnsiTheme="minorHAnsi" w:cstheme="minorHAnsi"/>
          <w:szCs w:val="22"/>
        </w:rPr>
        <w:t>Target 7.3: Double the global rate of improvement in energy efficiency by 2030</w:t>
      </w:r>
    </w:p>
    <w:p w14:paraId="416FAEA0" w14:textId="748B0D7C" w:rsidR="00644B7C" w:rsidRDefault="00644B7C" w:rsidP="00A461CF">
      <w:pPr>
        <w:pStyle w:val="ListParagraph"/>
        <w:spacing w:before="120" w:after="120"/>
        <w:rPr>
          <w:rFonts w:ascii="Calibri" w:hAnsi="Calibri"/>
          <w:szCs w:val="22"/>
        </w:rPr>
      </w:pPr>
    </w:p>
    <w:p w14:paraId="15913454" w14:textId="77777777" w:rsidR="00644B7C" w:rsidRDefault="00644B7C" w:rsidP="00A461CF">
      <w:pPr>
        <w:pStyle w:val="ListParagraph"/>
        <w:spacing w:before="120" w:after="120"/>
        <w:rPr>
          <w:rFonts w:ascii="Calibri" w:hAnsi="Calibri"/>
          <w:szCs w:val="22"/>
        </w:rPr>
      </w:pPr>
    </w:p>
    <w:p w14:paraId="7D520CAB" w14:textId="552DDC89" w:rsidR="00C7508B" w:rsidRDefault="00252D58" w:rsidP="00A461CF">
      <w:pPr>
        <w:pStyle w:val="ListParagraph"/>
        <w:spacing w:before="120" w:after="120"/>
        <w:rPr>
          <w:rFonts w:ascii="Calibri" w:hAnsi="Calibri"/>
          <w:b/>
          <w:bCs/>
          <w:szCs w:val="22"/>
        </w:rPr>
      </w:pPr>
      <w:r w:rsidRPr="00C7508B">
        <w:rPr>
          <w:rFonts w:ascii="Calibri" w:hAnsi="Calibri"/>
          <w:b/>
          <w:bCs/>
          <w:szCs w:val="22"/>
        </w:rPr>
        <w:t>SDG 11</w:t>
      </w:r>
      <w:r w:rsidR="00C7508B">
        <w:rPr>
          <w:rFonts w:ascii="Calibri" w:hAnsi="Calibri"/>
          <w:b/>
          <w:bCs/>
          <w:szCs w:val="22"/>
        </w:rPr>
        <w:t>:</w:t>
      </w:r>
      <w:r w:rsidRPr="00C7508B">
        <w:rPr>
          <w:rFonts w:ascii="Calibri" w:hAnsi="Calibri"/>
          <w:b/>
          <w:bCs/>
          <w:szCs w:val="22"/>
        </w:rPr>
        <w:t xml:space="preserve"> Make cities and human settlements inclusive, safe, </w:t>
      </w:r>
      <w:r w:rsidR="00C7508B" w:rsidRPr="00C7508B">
        <w:rPr>
          <w:rFonts w:ascii="Calibri" w:hAnsi="Calibri"/>
          <w:b/>
          <w:bCs/>
          <w:szCs w:val="22"/>
        </w:rPr>
        <w:t>resilient,</w:t>
      </w:r>
      <w:r w:rsidRPr="00C7508B">
        <w:rPr>
          <w:rFonts w:ascii="Calibri" w:hAnsi="Calibri"/>
          <w:b/>
          <w:bCs/>
          <w:szCs w:val="22"/>
        </w:rPr>
        <w:t xml:space="preserve"> and sustainable</w:t>
      </w:r>
    </w:p>
    <w:p w14:paraId="6D853F90" w14:textId="437A2ADF" w:rsidR="0089330C" w:rsidRPr="0089330C" w:rsidRDefault="0089330C" w:rsidP="00A461CF">
      <w:pPr>
        <w:pStyle w:val="ListParagraph"/>
        <w:spacing w:before="120" w:after="120"/>
        <w:rPr>
          <w:rFonts w:ascii="Calibri" w:hAnsi="Calibri"/>
        </w:rPr>
      </w:pPr>
      <w:r w:rsidRPr="0C445D58">
        <w:rPr>
          <w:rFonts w:ascii="Calibri" w:hAnsi="Calibri"/>
        </w:rPr>
        <w:t>Target 11.6: By 2030, reduce the adverse per capita environmental impact of cities, including by paying special attention to air quality and municipal and other waste management</w:t>
      </w:r>
    </w:p>
    <w:p w14:paraId="0CB5734F" w14:textId="0D56498E" w:rsidR="005863BA" w:rsidRPr="0089330C" w:rsidRDefault="00F43EDA" w:rsidP="00A461CF">
      <w:pPr>
        <w:pStyle w:val="ListParagraph"/>
        <w:spacing w:before="120" w:after="120"/>
        <w:rPr>
          <w:rFonts w:ascii="Calibri" w:hAnsi="Calibri"/>
        </w:rPr>
      </w:pPr>
      <w:r>
        <w:rPr>
          <w:rFonts w:ascii="Calibri" w:hAnsi="Calibri"/>
        </w:rPr>
        <w:t xml:space="preserve">Target </w:t>
      </w:r>
      <w:r w:rsidR="005863BA" w:rsidRPr="0C445D58">
        <w:rPr>
          <w:rFonts w:ascii="Calibri" w:hAnsi="Calibri"/>
        </w:rPr>
        <w:t>11.b</w:t>
      </w:r>
      <w:r>
        <w:rPr>
          <w:rFonts w:ascii="Calibri" w:hAnsi="Calibri"/>
        </w:rPr>
        <w:t>:</w:t>
      </w:r>
      <w:r w:rsidR="005863BA" w:rsidRPr="0C445D58">
        <w:rPr>
          <w:rFonts w:ascii="Calibri" w:hAnsi="Calibri"/>
        </w:rPr>
        <w:t xml:space="preserve"> By 2020, substantially increase the number of cities and human settlements adopting and implementing integrated policies and plans towards inclusion, resource efficiency, mitigation and adaptation to climate change, resilience to disasters</w:t>
      </w:r>
    </w:p>
    <w:p w14:paraId="5F8B68A8" w14:textId="38E4E27B" w:rsidR="009E4F86" w:rsidRDefault="00252D58" w:rsidP="00A461CF">
      <w:pPr>
        <w:pStyle w:val="ListParagraph"/>
        <w:spacing w:before="120" w:after="120"/>
        <w:rPr>
          <w:rFonts w:ascii="Calibri" w:hAnsi="Calibri"/>
          <w:b/>
        </w:rPr>
      </w:pPr>
      <w:r w:rsidRPr="5BBADF7E">
        <w:rPr>
          <w:rFonts w:ascii="Calibri" w:hAnsi="Calibri"/>
          <w:b/>
        </w:rPr>
        <w:t>SDG 13</w:t>
      </w:r>
      <w:r w:rsidR="00C7508B" w:rsidRPr="5BBADF7E">
        <w:rPr>
          <w:rFonts w:ascii="Calibri" w:hAnsi="Calibri"/>
          <w:b/>
        </w:rPr>
        <w:t>:</w:t>
      </w:r>
      <w:r w:rsidRPr="5BBADF7E">
        <w:rPr>
          <w:rFonts w:ascii="Calibri" w:hAnsi="Calibri"/>
          <w:b/>
        </w:rPr>
        <w:t xml:space="preserve"> Take urgent action to combat climate change and its impacts</w:t>
      </w:r>
    </w:p>
    <w:p w14:paraId="0EF82548" w14:textId="38E4E27B" w:rsidR="00EB4847" w:rsidRPr="00EB4847" w:rsidRDefault="00EB4847" w:rsidP="00A461CF">
      <w:pPr>
        <w:pStyle w:val="ListParagraph"/>
        <w:spacing w:before="120" w:after="120"/>
        <w:rPr>
          <w:rFonts w:ascii="Calibri" w:hAnsi="Calibri"/>
        </w:rPr>
      </w:pPr>
      <w:r w:rsidRPr="00EB4847">
        <w:rPr>
          <w:rFonts w:ascii="Calibri" w:hAnsi="Calibri"/>
        </w:rPr>
        <w:t xml:space="preserve">Target 13.2: Integrate climate change measures into national policies, strategies, and planning </w:t>
      </w:r>
    </w:p>
    <w:p w14:paraId="4DBA47CF" w14:textId="38E4E27B" w:rsidR="00EB4847" w:rsidRPr="00EB4847" w:rsidRDefault="00EB4847" w:rsidP="00A461CF">
      <w:pPr>
        <w:pStyle w:val="ListParagraph"/>
        <w:spacing w:before="120" w:after="120"/>
        <w:rPr>
          <w:rFonts w:ascii="Calibri" w:hAnsi="Calibri"/>
        </w:rPr>
      </w:pPr>
      <w:r w:rsidRPr="00EB4847">
        <w:rPr>
          <w:rFonts w:ascii="Calibri" w:hAnsi="Calibri"/>
        </w:rPr>
        <w:t>Target 13.3: Improve education, awareness raising and human and institutional capacity on climate change mitigation, adaptation, impact reduction, and early warning</w:t>
      </w:r>
    </w:p>
    <w:p w14:paraId="023ADA43" w14:textId="77777777" w:rsidR="009E4F86" w:rsidRDefault="009E4F86" w:rsidP="00295CF8">
      <w:pPr>
        <w:pStyle w:val="ListParagraph"/>
        <w:spacing w:before="120" w:after="120"/>
        <w:ind w:left="0"/>
        <w:rPr>
          <w:rFonts w:ascii="Calibri" w:hAnsi="Calibri"/>
          <w:szCs w:val="22"/>
          <w:highlight w:val="yellow"/>
        </w:rPr>
      </w:pPr>
    </w:p>
    <w:p w14:paraId="26D3FF07" w14:textId="77777777" w:rsidR="004B40BE" w:rsidRPr="00DC6C12" w:rsidRDefault="004B40BE" w:rsidP="007A3722">
      <w:pPr>
        <w:pStyle w:val="Heading2"/>
        <w:numPr>
          <w:ilvl w:val="1"/>
          <w:numId w:val="26"/>
        </w:numPr>
        <w:ind w:left="450"/>
        <w:rPr>
          <w:rFonts w:ascii="Calibri" w:hAnsi="Calibri" w:cs="Calibri"/>
        </w:rPr>
      </w:pPr>
      <w:bookmarkStart w:id="16" w:name="_Toc463807445"/>
      <w:bookmarkStart w:id="17" w:name="_Toc56025265"/>
      <w:r w:rsidRPr="00DC6C12">
        <w:rPr>
          <w:rFonts w:ascii="Calibri" w:hAnsi="Calibri" w:cs="Calibri"/>
        </w:rPr>
        <w:t>Hierarchy of objectives</w:t>
      </w:r>
      <w:bookmarkEnd w:id="16"/>
      <w:bookmarkEnd w:id="17"/>
      <w:r w:rsidRPr="00DC6C12">
        <w:rPr>
          <w:rFonts w:ascii="Calibri" w:hAnsi="Calibri" w:cs="Calibri"/>
        </w:rPr>
        <w:t xml:space="preserve"> </w:t>
      </w:r>
    </w:p>
    <w:p w14:paraId="2DEB7C59" w14:textId="77777777" w:rsidR="00252D58" w:rsidRPr="00252D58" w:rsidRDefault="00252D58" w:rsidP="004A395E">
      <w:pPr>
        <w:pStyle w:val="ListParagraph"/>
        <w:spacing w:before="120" w:after="120"/>
        <w:ind w:left="0"/>
        <w:rPr>
          <w:rFonts w:ascii="Calibri" w:hAnsi="Calibri"/>
        </w:rPr>
      </w:pPr>
      <w:r w:rsidRPr="00252D58">
        <w:rPr>
          <w:rFonts w:ascii="Calibri" w:hAnsi="Calibri"/>
        </w:rPr>
        <w:t>The overall project objective is to build foundations/open the floor for scaling-up investment in low-carbon residential buildings in Bosnia and Herzegovina.</w:t>
      </w:r>
    </w:p>
    <w:p w14:paraId="3E0E33C8" w14:textId="34315353" w:rsidR="00252D58" w:rsidRPr="00252D58" w:rsidRDefault="00252D58" w:rsidP="004A395E">
      <w:pPr>
        <w:pStyle w:val="ListParagraph"/>
        <w:spacing w:before="120" w:after="120"/>
        <w:ind w:left="0"/>
        <w:rPr>
          <w:rFonts w:ascii="Calibri" w:hAnsi="Calibri"/>
        </w:rPr>
      </w:pPr>
      <w:r w:rsidRPr="00252D58">
        <w:rPr>
          <w:rFonts w:ascii="Calibri" w:hAnsi="Calibri"/>
        </w:rPr>
        <w:t>The project output is</w:t>
      </w:r>
      <w:r w:rsidR="008638C9">
        <w:rPr>
          <w:rFonts w:ascii="Calibri" w:hAnsi="Calibri"/>
        </w:rPr>
        <w:t>: A</w:t>
      </w:r>
      <w:r w:rsidRPr="00252D58">
        <w:rPr>
          <w:rFonts w:ascii="Calibri" w:hAnsi="Calibri"/>
        </w:rPr>
        <w:t>ddressing non-financial barriers to low-carbon investment in residential buildings in Bosnia and Herzegovina</w:t>
      </w:r>
      <w:r w:rsidR="006E5FC9">
        <w:rPr>
          <w:rFonts w:ascii="Calibri" w:hAnsi="Calibri"/>
        </w:rPr>
        <w:t>.</w:t>
      </w:r>
    </w:p>
    <w:p w14:paraId="41E54424" w14:textId="77777777" w:rsidR="00252D58" w:rsidRPr="00252D58" w:rsidRDefault="00252D58" w:rsidP="004A395E">
      <w:pPr>
        <w:pStyle w:val="ListParagraph"/>
        <w:spacing w:before="120" w:after="120"/>
        <w:ind w:left="0"/>
        <w:rPr>
          <w:rFonts w:ascii="Calibri" w:hAnsi="Calibri"/>
        </w:rPr>
      </w:pPr>
      <w:r w:rsidRPr="00252D58">
        <w:rPr>
          <w:rFonts w:ascii="Calibri" w:hAnsi="Calibri"/>
        </w:rPr>
        <w:t>This will be achieved through 3 results/activities, namely:</w:t>
      </w:r>
    </w:p>
    <w:p w14:paraId="1373F3AB" w14:textId="7C1D2DD5" w:rsidR="00252D58" w:rsidRPr="00252D58" w:rsidRDefault="00252D58" w:rsidP="007A3722">
      <w:pPr>
        <w:pStyle w:val="ListParagraph"/>
        <w:numPr>
          <w:ilvl w:val="0"/>
          <w:numId w:val="27"/>
        </w:numPr>
        <w:spacing w:before="120" w:after="120"/>
        <w:rPr>
          <w:rFonts w:ascii="Calibri" w:hAnsi="Calibri"/>
        </w:rPr>
      </w:pPr>
      <w:r w:rsidRPr="00252D58">
        <w:rPr>
          <w:rFonts w:ascii="Calibri" w:hAnsi="Calibri"/>
          <w:b/>
          <w:bCs/>
        </w:rPr>
        <w:t>Activity 1:</w:t>
      </w:r>
      <w:r w:rsidRPr="00252D58">
        <w:rPr>
          <w:rFonts w:ascii="Calibri" w:hAnsi="Calibri"/>
        </w:rPr>
        <w:t xml:space="preserve"> Crea</w:t>
      </w:r>
      <w:r w:rsidR="005C1758">
        <w:rPr>
          <w:rFonts w:ascii="Calibri" w:hAnsi="Calibri"/>
        </w:rPr>
        <w:t xml:space="preserve">te </w:t>
      </w:r>
      <w:r w:rsidRPr="00252D58">
        <w:rPr>
          <w:rFonts w:ascii="Calibri" w:hAnsi="Calibri"/>
        </w:rPr>
        <w:t>energy efficiency studies of residential sector in each participating Municipality/City</w:t>
      </w:r>
    </w:p>
    <w:p w14:paraId="6257B1BF" w14:textId="6698C7C4" w:rsidR="00252D58" w:rsidRPr="00252D58" w:rsidRDefault="00252D58" w:rsidP="007A3722">
      <w:pPr>
        <w:pStyle w:val="ListParagraph"/>
        <w:numPr>
          <w:ilvl w:val="0"/>
          <w:numId w:val="27"/>
        </w:numPr>
        <w:spacing w:before="120" w:after="120"/>
        <w:rPr>
          <w:rFonts w:ascii="Calibri" w:hAnsi="Calibri"/>
        </w:rPr>
      </w:pPr>
      <w:r w:rsidRPr="00252D58">
        <w:rPr>
          <w:rFonts w:ascii="Calibri" w:hAnsi="Calibri"/>
          <w:b/>
          <w:bCs/>
        </w:rPr>
        <w:t>Activity 2:</w:t>
      </w:r>
      <w:r w:rsidRPr="00252D58">
        <w:rPr>
          <w:rFonts w:ascii="Calibri" w:hAnsi="Calibri"/>
        </w:rPr>
        <w:t xml:space="preserve"> Develop</w:t>
      </w:r>
      <w:r w:rsidR="005C1758">
        <w:rPr>
          <w:rFonts w:ascii="Calibri" w:hAnsi="Calibri"/>
        </w:rPr>
        <w:t xml:space="preserve"> </w:t>
      </w:r>
      <w:r w:rsidRPr="00252D58">
        <w:rPr>
          <w:rFonts w:ascii="Calibri" w:hAnsi="Calibri"/>
        </w:rPr>
        <w:t>overall Municipal/City financial and policy mechanisms for implementation of energy efficiency measures under this project and beyond</w:t>
      </w:r>
    </w:p>
    <w:p w14:paraId="594AE94A" w14:textId="3A4CD11E" w:rsidR="00252D58" w:rsidRPr="00252D58" w:rsidRDefault="00252D58" w:rsidP="007A3722">
      <w:pPr>
        <w:pStyle w:val="ListParagraph"/>
        <w:numPr>
          <w:ilvl w:val="0"/>
          <w:numId w:val="27"/>
        </w:numPr>
        <w:spacing w:before="120" w:after="120"/>
        <w:rPr>
          <w:rFonts w:ascii="Calibri" w:hAnsi="Calibri"/>
        </w:rPr>
      </w:pPr>
      <w:r w:rsidRPr="00252D58">
        <w:rPr>
          <w:rFonts w:ascii="Calibri" w:hAnsi="Calibri"/>
          <w:b/>
          <w:bCs/>
        </w:rPr>
        <w:t>Activity 3</w:t>
      </w:r>
      <w:r w:rsidRPr="00252D58">
        <w:rPr>
          <w:rFonts w:ascii="Calibri" w:hAnsi="Calibri"/>
        </w:rPr>
        <w:t xml:space="preserve">: </w:t>
      </w:r>
      <w:r w:rsidR="005C1758">
        <w:rPr>
          <w:rFonts w:ascii="Calibri" w:hAnsi="Calibri"/>
        </w:rPr>
        <w:t>Facilitate p</w:t>
      </w:r>
      <w:r w:rsidRPr="00252D58">
        <w:rPr>
          <w:rFonts w:ascii="Calibri" w:hAnsi="Calibri"/>
        </w:rPr>
        <w:t>ublic awareness-raising campaign and citizens' education in win-win energy efficiency benefits</w:t>
      </w:r>
    </w:p>
    <w:p w14:paraId="29E4B438" w14:textId="27E82F66" w:rsidR="00047B4C" w:rsidRDefault="2C06EC18" w:rsidP="001C2220">
      <w:pPr>
        <w:spacing w:before="120" w:after="120"/>
        <w:jc w:val="center"/>
        <w:rPr>
          <w:noProof/>
        </w:rPr>
      </w:pPr>
      <w:r>
        <w:rPr>
          <w:noProof/>
        </w:rPr>
        <w:lastRenderedPageBreak/>
        <w:drawing>
          <wp:inline distT="0" distB="0" distL="0" distR="0" wp14:anchorId="785DE9EB" wp14:editId="5A18B254">
            <wp:extent cx="4210050" cy="2466975"/>
            <wp:effectExtent l="0" t="0" r="0" b="0"/>
            <wp:docPr id="2125926301" name="Picture 2125926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2592630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10050" cy="2466975"/>
                    </a:xfrm>
                    <a:prstGeom prst="rect">
                      <a:avLst/>
                    </a:prstGeom>
                  </pic:spPr>
                </pic:pic>
              </a:graphicData>
            </a:graphic>
          </wp:inline>
        </w:drawing>
      </w:r>
    </w:p>
    <w:p w14:paraId="05586C9C" w14:textId="77777777" w:rsidR="004A395E" w:rsidRDefault="004A395E" w:rsidP="001C2220">
      <w:pPr>
        <w:spacing w:before="120" w:after="120"/>
        <w:jc w:val="center"/>
        <w:rPr>
          <w:rFonts w:ascii="Calibri" w:hAnsi="Calibri"/>
        </w:rPr>
      </w:pPr>
    </w:p>
    <w:p w14:paraId="0330D648" w14:textId="77777777" w:rsidR="004A395E" w:rsidRDefault="004A395E" w:rsidP="00295CF8">
      <w:pPr>
        <w:rPr>
          <w:rFonts w:ascii="Calibri" w:hAnsi="Calibri"/>
        </w:rPr>
        <w:sectPr w:rsidR="004A395E" w:rsidSect="00BA09BF">
          <w:headerReference w:type="first" r:id="rId27"/>
          <w:pgSz w:w="11906" w:h="16838" w:code="9"/>
          <w:pgMar w:top="1440" w:right="1440" w:bottom="1440" w:left="1440" w:header="720" w:footer="432" w:gutter="0"/>
          <w:cols w:space="708"/>
          <w:titlePg/>
          <w:docGrid w:linePitch="360"/>
        </w:sectPr>
      </w:pPr>
    </w:p>
    <w:p w14:paraId="20D109A1" w14:textId="502B6809" w:rsidR="00047B4C" w:rsidRPr="004A395E" w:rsidRDefault="00047B4C" w:rsidP="004A395E">
      <w:pPr>
        <w:pStyle w:val="Heading1"/>
        <w:tabs>
          <w:tab w:val="clear" w:pos="3690"/>
        </w:tabs>
        <w:ind w:left="720"/>
      </w:pPr>
      <w:bookmarkStart w:id="18" w:name="_Toc56025266"/>
      <w:bookmarkStart w:id="19" w:name="_Hlk511813145"/>
      <w:bookmarkStart w:id="20" w:name="_Toc463807451"/>
      <w:r>
        <w:lastRenderedPageBreak/>
        <w:t>R</w:t>
      </w:r>
      <w:r w:rsidR="00695AD1">
        <w:t>esults and</w:t>
      </w:r>
      <w:r>
        <w:t xml:space="preserve"> P</w:t>
      </w:r>
      <w:r w:rsidR="00695AD1">
        <w:t>artnerships</w:t>
      </w:r>
      <w:bookmarkEnd w:id="18"/>
    </w:p>
    <w:p w14:paraId="0E6B32BE" w14:textId="4FD81085" w:rsidR="001C2220" w:rsidRPr="001C2220" w:rsidRDefault="001C2220" w:rsidP="004A395E">
      <w:pPr>
        <w:spacing w:before="120" w:after="120"/>
        <w:rPr>
          <w:rFonts w:ascii="Calibri" w:hAnsi="Calibri"/>
          <w:szCs w:val="22"/>
          <w:lang w:val="en-US"/>
        </w:rPr>
      </w:pPr>
      <w:r w:rsidRPr="001C2220">
        <w:rPr>
          <w:rFonts w:ascii="Calibri" w:hAnsi="Calibri"/>
          <w:szCs w:val="22"/>
          <w:lang w:val="en-US"/>
        </w:rPr>
        <w:t>Utilization of the overall energy saving potential of B</w:t>
      </w:r>
      <w:r w:rsidR="004A601C">
        <w:rPr>
          <w:rFonts w:ascii="Calibri" w:hAnsi="Calibri"/>
          <w:szCs w:val="22"/>
          <w:lang w:val="en-US"/>
        </w:rPr>
        <w:t>osnia and Herzegovina</w:t>
      </w:r>
      <w:r w:rsidRPr="001C2220">
        <w:rPr>
          <w:rFonts w:ascii="Calibri" w:hAnsi="Calibri"/>
          <w:szCs w:val="22"/>
          <w:lang w:val="en-US"/>
        </w:rPr>
        <w:t xml:space="preserve"> residential housing, with consequent achievement of accompanying GHG emission reduction will come at a large cost and will require significant upfront investment. These investments are very slow to materialize under the above pictured baseline conditions, due to a great deal of financial and non-financial barriers.  </w:t>
      </w:r>
    </w:p>
    <w:p w14:paraId="418660EA" w14:textId="43273063" w:rsidR="001C2220" w:rsidRPr="001C2220" w:rsidRDefault="001C2220" w:rsidP="004A395E">
      <w:pPr>
        <w:spacing w:before="120" w:after="120"/>
        <w:rPr>
          <w:rFonts w:ascii="Calibri" w:hAnsi="Calibri"/>
          <w:szCs w:val="22"/>
          <w:lang w:val="en-US"/>
        </w:rPr>
      </w:pPr>
      <w:r w:rsidRPr="001C2220">
        <w:rPr>
          <w:rFonts w:ascii="Calibri" w:hAnsi="Calibri"/>
          <w:szCs w:val="22"/>
          <w:lang w:val="en-US"/>
        </w:rPr>
        <w:t xml:space="preserve">The objective of the proposed project is to build foundations/open the floor for decarbonization and further scaling-up investment in low-carbon residential buildings in Bosnia and Herzegovina, by implementing an integrated package of technical, managerial, financial, </w:t>
      </w:r>
      <w:proofErr w:type="gramStart"/>
      <w:r w:rsidRPr="001C2220">
        <w:rPr>
          <w:rFonts w:ascii="Calibri" w:hAnsi="Calibri"/>
          <w:szCs w:val="22"/>
          <w:lang w:val="en-US"/>
        </w:rPr>
        <w:t>informational</w:t>
      </w:r>
      <w:proofErr w:type="gramEnd"/>
      <w:r w:rsidRPr="001C2220">
        <w:rPr>
          <w:rFonts w:ascii="Calibri" w:hAnsi="Calibri"/>
          <w:szCs w:val="22"/>
          <w:lang w:val="en-US"/>
        </w:rPr>
        <w:t xml:space="preserve"> and educational solutions designed to address the country-specific risks and barriers to the investment. It will help identify some of the most effective packages and modalities of interventions </w:t>
      </w:r>
      <w:proofErr w:type="gramStart"/>
      <w:r w:rsidRPr="001C2220">
        <w:rPr>
          <w:rFonts w:ascii="Calibri" w:hAnsi="Calibri"/>
          <w:szCs w:val="22"/>
          <w:lang w:val="en-US"/>
        </w:rPr>
        <w:t>in a given</w:t>
      </w:r>
      <w:proofErr w:type="gramEnd"/>
      <w:r w:rsidRPr="001C2220">
        <w:rPr>
          <w:rFonts w:ascii="Calibri" w:hAnsi="Calibri"/>
          <w:szCs w:val="22"/>
          <w:lang w:val="en-US"/>
        </w:rPr>
        <w:t xml:space="preserve"> national and local context, with the aim of attracting larger investment volumes from both domestic and international sources.  </w:t>
      </w:r>
    </w:p>
    <w:p w14:paraId="5B40CC32" w14:textId="6DFC5FB8" w:rsidR="001C2220" w:rsidRPr="001C2220" w:rsidRDefault="001C2220" w:rsidP="004A395E">
      <w:pPr>
        <w:spacing w:before="120" w:after="120"/>
        <w:rPr>
          <w:rFonts w:ascii="Calibri" w:hAnsi="Calibri"/>
          <w:szCs w:val="22"/>
          <w:lang w:val="en-US"/>
        </w:rPr>
      </w:pPr>
      <w:r w:rsidRPr="001C2220">
        <w:rPr>
          <w:rFonts w:ascii="Calibri" w:hAnsi="Calibri"/>
          <w:szCs w:val="22"/>
          <w:lang w:val="en-US"/>
        </w:rPr>
        <w:t xml:space="preserve">To avoid implementation delays due to cumbersome and extremely inefficient vertical governmental structure, the </w:t>
      </w:r>
      <w:r w:rsidR="00461A0C">
        <w:rPr>
          <w:rFonts w:ascii="Calibri" w:hAnsi="Calibri"/>
          <w:szCs w:val="22"/>
          <w:lang w:val="en-US"/>
        </w:rPr>
        <w:t>P</w:t>
      </w:r>
      <w:r w:rsidRPr="001C2220">
        <w:rPr>
          <w:rFonts w:ascii="Calibri" w:hAnsi="Calibri"/>
          <w:szCs w:val="22"/>
          <w:lang w:val="en-US"/>
        </w:rPr>
        <w:t xml:space="preserve">roject will focus on city/municipal level, directly targeting 36 cities and municipalities expressing political will for low-carbon investment in residential housing stock. Best practices and lessons learned in this project will present invaluable motivation and capacity building tools while facilitating active participation of national, entity and cantonal governments in future project expansion. </w:t>
      </w:r>
    </w:p>
    <w:p w14:paraId="5FE6762D" w14:textId="0BCDE8C9" w:rsidR="001C2220" w:rsidRPr="001C2220" w:rsidRDefault="001C2220" w:rsidP="004A395E">
      <w:pPr>
        <w:spacing w:before="120" w:after="120"/>
        <w:rPr>
          <w:rFonts w:ascii="Calibri" w:hAnsi="Calibri"/>
          <w:szCs w:val="22"/>
          <w:lang w:val="en-US"/>
        </w:rPr>
      </w:pPr>
      <w:r w:rsidRPr="001C2220">
        <w:rPr>
          <w:rFonts w:ascii="Calibri" w:hAnsi="Calibri"/>
          <w:szCs w:val="22"/>
          <w:lang w:val="en-US"/>
        </w:rPr>
        <w:t xml:space="preserve">The </w:t>
      </w:r>
      <w:r w:rsidR="001D2866">
        <w:rPr>
          <w:rFonts w:ascii="Calibri" w:hAnsi="Calibri"/>
          <w:szCs w:val="22"/>
          <w:lang w:val="en-US"/>
        </w:rPr>
        <w:t>P</w:t>
      </w:r>
      <w:r w:rsidRPr="001C2220">
        <w:rPr>
          <w:rFonts w:ascii="Calibri" w:hAnsi="Calibri"/>
          <w:szCs w:val="22"/>
          <w:lang w:val="en-US"/>
        </w:rPr>
        <w:t xml:space="preserve">roject will contribute to overcome </w:t>
      </w:r>
      <w:proofErr w:type="gramStart"/>
      <w:r w:rsidRPr="001C2220">
        <w:rPr>
          <w:rFonts w:ascii="Calibri" w:hAnsi="Calibri"/>
          <w:szCs w:val="22"/>
          <w:lang w:val="en-US"/>
        </w:rPr>
        <w:t>a number of</w:t>
      </w:r>
      <w:proofErr w:type="gramEnd"/>
      <w:r w:rsidRPr="001C2220">
        <w:rPr>
          <w:rFonts w:ascii="Calibri" w:hAnsi="Calibri"/>
          <w:szCs w:val="22"/>
          <w:lang w:val="en-US"/>
        </w:rPr>
        <w:t xml:space="preserve"> financial and non-financial investment barriers elaborated above. It will target cities and municipalities whose authorities developed or are in the process of development/adoption of Sustainable Energy and Climate Action Plan and do have political will to move forward and create homeowners-friendly locally managed investment frameworks for their citizens.  </w:t>
      </w:r>
    </w:p>
    <w:p w14:paraId="27507849" w14:textId="4C761CF0" w:rsidR="001C2220" w:rsidRDefault="001C2220" w:rsidP="004A395E">
      <w:pPr>
        <w:spacing w:before="120" w:after="120"/>
        <w:rPr>
          <w:rFonts w:ascii="Calibri" w:hAnsi="Calibri"/>
          <w:lang w:val="en-US"/>
        </w:rPr>
      </w:pPr>
      <w:r w:rsidRPr="08E5E080">
        <w:rPr>
          <w:rFonts w:ascii="Calibri" w:hAnsi="Calibri"/>
          <w:lang w:val="en-US"/>
        </w:rPr>
        <w:t xml:space="preserve">It will provide technical assistance and on-the-job training to city/municipal officials, utility services and private sector stakeholders to </w:t>
      </w:r>
      <w:r w:rsidR="002A4481" w:rsidRPr="08E5E080">
        <w:rPr>
          <w:rFonts w:ascii="Calibri" w:hAnsi="Calibri"/>
          <w:lang w:val="en-US"/>
        </w:rPr>
        <w:t>engage efficiently and collaboratively in improving energy performance of dwellings</w:t>
      </w:r>
      <w:r w:rsidRPr="08E5E080">
        <w:rPr>
          <w:rFonts w:ascii="Calibri" w:hAnsi="Calibri"/>
          <w:lang w:val="en-US"/>
        </w:rPr>
        <w:t>.</w:t>
      </w:r>
    </w:p>
    <w:p w14:paraId="1AD9C992" w14:textId="77777777" w:rsidR="004A395E" w:rsidRDefault="004A395E" w:rsidP="004A395E">
      <w:pPr>
        <w:spacing w:before="120" w:after="120"/>
        <w:rPr>
          <w:rFonts w:ascii="Calibri" w:hAnsi="Calibri"/>
          <w:lang w:val="en-US"/>
        </w:rPr>
      </w:pPr>
    </w:p>
    <w:p w14:paraId="3383C063" w14:textId="4C761CF0" w:rsidR="002A4481" w:rsidRPr="002A4481" w:rsidRDefault="002A4481" w:rsidP="007A3722">
      <w:pPr>
        <w:pStyle w:val="ListParagraph"/>
        <w:numPr>
          <w:ilvl w:val="0"/>
          <w:numId w:val="7"/>
        </w:numPr>
        <w:spacing w:before="120"/>
        <w:rPr>
          <w:rFonts w:ascii="Calibri" w:hAnsi="Calibri"/>
          <w:b/>
          <w:vanish/>
        </w:rPr>
      </w:pPr>
    </w:p>
    <w:p w14:paraId="6E6C6001" w14:textId="77777777" w:rsidR="004A395E" w:rsidRPr="00DC6C12" w:rsidRDefault="004A395E" w:rsidP="007A3722">
      <w:pPr>
        <w:pStyle w:val="ListParagraph"/>
        <w:keepNext/>
        <w:numPr>
          <w:ilvl w:val="0"/>
          <w:numId w:val="28"/>
        </w:numPr>
        <w:outlineLvl w:val="1"/>
        <w:rPr>
          <w:rFonts w:ascii="Calibri" w:hAnsi="Calibri" w:cs="Calibri"/>
          <w:b/>
          <w:vanish/>
        </w:rPr>
      </w:pPr>
      <w:bookmarkStart w:id="21" w:name="_Toc56025267"/>
      <w:bookmarkEnd w:id="21"/>
    </w:p>
    <w:p w14:paraId="348E0827" w14:textId="77777777" w:rsidR="004A395E" w:rsidRPr="00DC6C12" w:rsidRDefault="004A395E" w:rsidP="007A3722">
      <w:pPr>
        <w:pStyle w:val="ListParagraph"/>
        <w:keepNext/>
        <w:numPr>
          <w:ilvl w:val="0"/>
          <w:numId w:val="28"/>
        </w:numPr>
        <w:outlineLvl w:val="1"/>
        <w:rPr>
          <w:rFonts w:ascii="Calibri" w:hAnsi="Calibri" w:cs="Calibri"/>
          <w:b/>
          <w:vanish/>
        </w:rPr>
      </w:pPr>
      <w:bookmarkStart w:id="22" w:name="_Toc56025268"/>
      <w:bookmarkEnd w:id="22"/>
    </w:p>
    <w:p w14:paraId="4A7FE0A3" w14:textId="77777777" w:rsidR="004A395E" w:rsidRPr="00DC6C12" w:rsidRDefault="004A395E" w:rsidP="007A3722">
      <w:pPr>
        <w:pStyle w:val="ListParagraph"/>
        <w:keepNext/>
        <w:numPr>
          <w:ilvl w:val="0"/>
          <w:numId w:val="28"/>
        </w:numPr>
        <w:outlineLvl w:val="1"/>
        <w:rPr>
          <w:rFonts w:ascii="Calibri" w:hAnsi="Calibri" w:cs="Calibri"/>
          <w:b/>
          <w:vanish/>
        </w:rPr>
      </w:pPr>
      <w:bookmarkStart w:id="23" w:name="_Toc56025269"/>
      <w:bookmarkEnd w:id="23"/>
    </w:p>
    <w:p w14:paraId="48C65D80" w14:textId="3BE67E69" w:rsidR="00790B7B" w:rsidRPr="004A395E" w:rsidRDefault="00790B7B" w:rsidP="007A3722">
      <w:pPr>
        <w:pStyle w:val="Heading2"/>
        <w:numPr>
          <w:ilvl w:val="1"/>
          <w:numId w:val="28"/>
        </w:numPr>
        <w:ind w:left="450"/>
        <w:rPr>
          <w:rFonts w:ascii="Calibri" w:hAnsi="Calibri" w:cs="Calibri"/>
        </w:rPr>
      </w:pPr>
      <w:bookmarkStart w:id="24" w:name="_Toc56025270"/>
      <w:r w:rsidRPr="004A395E">
        <w:rPr>
          <w:rFonts w:ascii="Calibri" w:hAnsi="Calibri" w:cs="Calibri"/>
        </w:rPr>
        <w:t>Detailed description of output, activities and expected results</w:t>
      </w:r>
      <w:bookmarkEnd w:id="24"/>
    </w:p>
    <w:p w14:paraId="3029AA38" w14:textId="20497C84" w:rsidR="007C1698" w:rsidRPr="007C1698" w:rsidRDefault="001C2220" w:rsidP="004A395E">
      <w:pPr>
        <w:spacing w:before="120" w:after="120"/>
        <w:rPr>
          <w:rFonts w:ascii="Calibri" w:hAnsi="Calibri"/>
          <w:szCs w:val="22"/>
          <w:lang w:val="en-US"/>
        </w:rPr>
      </w:pPr>
      <w:r w:rsidRPr="2C8A886D">
        <w:rPr>
          <w:rFonts w:ascii="Calibri" w:hAnsi="Calibri"/>
          <w:lang w:val="en-US"/>
        </w:rPr>
        <w:t xml:space="preserve">The </w:t>
      </w:r>
      <w:r w:rsidR="00AE538F">
        <w:rPr>
          <w:rFonts w:ascii="Calibri" w:hAnsi="Calibri"/>
          <w:lang w:val="en-US"/>
        </w:rPr>
        <w:t>P</w:t>
      </w:r>
      <w:r w:rsidRPr="2C8A886D">
        <w:rPr>
          <w:rFonts w:ascii="Calibri" w:hAnsi="Calibri"/>
          <w:lang w:val="en-US"/>
        </w:rPr>
        <w:t xml:space="preserve">roject will provide participating </w:t>
      </w:r>
      <w:r w:rsidR="00AE538F">
        <w:rPr>
          <w:rFonts w:ascii="Calibri" w:hAnsi="Calibri"/>
          <w:lang w:val="en-US"/>
        </w:rPr>
        <w:t>m</w:t>
      </w:r>
      <w:r w:rsidRPr="2C8A886D">
        <w:rPr>
          <w:rFonts w:ascii="Calibri" w:hAnsi="Calibri"/>
          <w:lang w:val="en-US"/>
        </w:rPr>
        <w:t xml:space="preserve">unicipalities and </w:t>
      </w:r>
      <w:r w:rsidR="00AE538F">
        <w:rPr>
          <w:rFonts w:ascii="Calibri" w:hAnsi="Calibri"/>
          <w:lang w:val="en-US"/>
        </w:rPr>
        <w:t>c</w:t>
      </w:r>
      <w:r w:rsidRPr="2C8A886D">
        <w:rPr>
          <w:rFonts w:ascii="Calibri" w:hAnsi="Calibri"/>
          <w:lang w:val="en-US"/>
        </w:rPr>
        <w:t>ities with training and on-the-job technical assistance strengthening their role of main facilitators of low-carbon residential building sector. Also, public-awareness raising campaign and education of citizens and private sector stakeholders will increase their motivation to engage in energy efficiency projects.</w:t>
      </w:r>
    </w:p>
    <w:p w14:paraId="058BA765" w14:textId="244084CA" w:rsidR="0008590A" w:rsidRDefault="00AE6FE8" w:rsidP="00AE6FE8">
      <w:pPr>
        <w:spacing w:before="120" w:after="120"/>
        <w:rPr>
          <w:rFonts w:ascii="Calibri" w:hAnsi="Calibri"/>
          <w:lang w:val="en-US"/>
        </w:rPr>
      </w:pPr>
      <w:r w:rsidRPr="00AE6FE8">
        <w:rPr>
          <w:rFonts w:ascii="Calibri" w:hAnsi="Calibri"/>
          <w:lang w:val="en-US"/>
        </w:rPr>
        <w:t>The project will be implemented in the following output and activities.</w:t>
      </w:r>
    </w:p>
    <w:p w14:paraId="3C78E545" w14:textId="258A450C" w:rsidR="7BE7EB08" w:rsidRPr="007C27D4" w:rsidRDefault="00A3442C" w:rsidP="00AE6FE8">
      <w:pPr>
        <w:spacing w:before="120" w:after="120"/>
        <w:rPr>
          <w:rFonts w:ascii="Calibri" w:eastAsia="Calibri" w:hAnsi="Calibri" w:cs="Calibri"/>
          <w:i/>
          <w:iCs/>
          <w:lang w:val="en-US"/>
        </w:rPr>
      </w:pPr>
      <w:proofErr w:type="gramStart"/>
      <w:r w:rsidRPr="007C27D4">
        <w:rPr>
          <w:rFonts w:ascii="Calibri" w:hAnsi="Calibri"/>
          <w:i/>
          <w:iCs/>
          <w:lang w:val="en-US"/>
        </w:rPr>
        <w:t xml:space="preserve">Output </w:t>
      </w:r>
      <w:r w:rsidR="007C27D4" w:rsidRPr="007C27D4">
        <w:rPr>
          <w:rFonts w:ascii="Calibri" w:hAnsi="Calibri"/>
          <w:i/>
          <w:iCs/>
          <w:lang w:val="en-US"/>
        </w:rPr>
        <w:t>:</w:t>
      </w:r>
      <w:proofErr w:type="gramEnd"/>
      <w:r w:rsidR="007C27D4" w:rsidRPr="007C27D4">
        <w:rPr>
          <w:rFonts w:ascii="Calibri" w:hAnsi="Calibri"/>
          <w:i/>
          <w:iCs/>
          <w:lang w:val="en-US"/>
        </w:rPr>
        <w:t xml:space="preserve"> </w:t>
      </w:r>
      <w:r w:rsidR="00F91E16" w:rsidRPr="007C27D4">
        <w:rPr>
          <w:rFonts w:ascii="Calibri" w:hAnsi="Calibri"/>
          <w:i/>
          <w:iCs/>
          <w:lang w:val="en-US"/>
        </w:rPr>
        <w:t>Addressing non-financial barriers to low-carbon investment in residential buildings in Bosnia and Herzegovina</w:t>
      </w:r>
    </w:p>
    <w:p w14:paraId="7FED7720" w14:textId="1175FB21" w:rsidR="001C2220" w:rsidRPr="0093770D" w:rsidRDefault="0093770D" w:rsidP="00637A99">
      <w:pPr>
        <w:tabs>
          <w:tab w:val="left" w:pos="630"/>
        </w:tabs>
        <w:spacing w:before="240" w:after="0" w:line="259" w:lineRule="auto"/>
        <w:ind w:left="630"/>
        <w:rPr>
          <w:rFonts w:ascii="Calibri" w:eastAsia="Calibri" w:hAnsi="Calibri"/>
          <w:b/>
          <w:bCs/>
          <w:i/>
          <w:iCs/>
          <w:szCs w:val="22"/>
          <w:lang w:val="hr-HR"/>
        </w:rPr>
      </w:pPr>
      <w:r w:rsidRPr="0093770D">
        <w:rPr>
          <w:rFonts w:ascii="Calibri" w:eastAsia="Calibri" w:hAnsi="Calibri"/>
          <w:b/>
          <w:bCs/>
          <w:i/>
          <w:iCs/>
          <w:szCs w:val="22"/>
          <w:lang w:val="hr-HR"/>
        </w:rPr>
        <w:t xml:space="preserve">Activity 1 - </w:t>
      </w:r>
      <w:r w:rsidR="001C2220" w:rsidRPr="0093770D">
        <w:rPr>
          <w:rFonts w:ascii="Calibri" w:eastAsia="Calibri" w:hAnsi="Calibri"/>
          <w:i/>
          <w:iCs/>
          <w:szCs w:val="22"/>
          <w:lang w:val="hr-HR"/>
        </w:rPr>
        <w:t>Creat</w:t>
      </w:r>
      <w:r w:rsidR="00C01AF3">
        <w:rPr>
          <w:rFonts w:ascii="Calibri" w:eastAsia="Calibri" w:hAnsi="Calibri"/>
          <w:i/>
          <w:iCs/>
          <w:szCs w:val="22"/>
          <w:lang w:val="hr-HR"/>
        </w:rPr>
        <w:t>e</w:t>
      </w:r>
      <w:r w:rsidR="001C2220" w:rsidRPr="0093770D">
        <w:rPr>
          <w:rFonts w:ascii="Calibri" w:eastAsia="Calibri" w:hAnsi="Calibri"/>
          <w:i/>
          <w:iCs/>
          <w:szCs w:val="22"/>
          <w:lang w:val="hr-HR"/>
        </w:rPr>
        <w:t xml:space="preserve"> energy efficiency studies of residential sector in each participating </w:t>
      </w:r>
      <w:r w:rsidR="00F2001D">
        <w:rPr>
          <w:rFonts w:ascii="Calibri" w:eastAsia="Calibri" w:hAnsi="Calibri"/>
          <w:i/>
          <w:iCs/>
          <w:szCs w:val="22"/>
          <w:lang w:val="hr-HR"/>
        </w:rPr>
        <w:t>M</w:t>
      </w:r>
      <w:r w:rsidR="001C2220" w:rsidRPr="0093770D">
        <w:rPr>
          <w:rFonts w:ascii="Calibri" w:eastAsia="Calibri" w:hAnsi="Calibri"/>
          <w:i/>
          <w:iCs/>
          <w:szCs w:val="22"/>
          <w:lang w:val="hr-HR"/>
        </w:rPr>
        <w:t>unicipality/</w:t>
      </w:r>
      <w:r w:rsidR="00F2001D">
        <w:rPr>
          <w:rFonts w:ascii="Calibri" w:eastAsia="Calibri" w:hAnsi="Calibri"/>
          <w:i/>
          <w:iCs/>
          <w:szCs w:val="22"/>
          <w:lang w:val="hr-HR"/>
        </w:rPr>
        <w:t>C</w:t>
      </w:r>
      <w:r w:rsidR="001C2220" w:rsidRPr="0093770D">
        <w:rPr>
          <w:rFonts w:ascii="Calibri" w:eastAsia="Calibri" w:hAnsi="Calibri"/>
          <w:i/>
          <w:iCs/>
          <w:szCs w:val="22"/>
          <w:lang w:val="hr-HR"/>
        </w:rPr>
        <w:t>ity</w:t>
      </w:r>
    </w:p>
    <w:p w14:paraId="54000314" w14:textId="25F76621" w:rsidR="001C2220" w:rsidRPr="001C2220" w:rsidRDefault="00121DDE" w:rsidP="0078281A">
      <w:pPr>
        <w:tabs>
          <w:tab w:val="left" w:pos="630"/>
        </w:tabs>
        <w:spacing w:before="120" w:after="0"/>
        <w:ind w:left="630"/>
        <w:rPr>
          <w:rFonts w:ascii="Calibri" w:eastAsia="Calibri" w:hAnsi="Calibri"/>
          <w:szCs w:val="22"/>
          <w:lang w:val="hr-HR"/>
        </w:rPr>
      </w:pPr>
      <w:r>
        <w:rPr>
          <w:rFonts w:ascii="Calibri" w:eastAsia="Calibri" w:hAnsi="Calibri"/>
          <w:szCs w:val="22"/>
          <w:lang w:val="hr-HR"/>
        </w:rPr>
        <w:t xml:space="preserve">A total of </w:t>
      </w:r>
      <w:r w:rsidRPr="001C2220">
        <w:rPr>
          <w:rFonts w:ascii="Calibri" w:eastAsia="Calibri" w:hAnsi="Calibri"/>
          <w:szCs w:val="22"/>
          <w:lang w:val="hr-HR"/>
        </w:rPr>
        <w:t xml:space="preserve">36 studies will be created </w:t>
      </w:r>
      <w:r>
        <w:rPr>
          <w:rFonts w:ascii="Calibri" w:eastAsia="Calibri" w:hAnsi="Calibri"/>
          <w:szCs w:val="22"/>
          <w:lang w:val="hr-HR"/>
        </w:rPr>
        <w:t>d</w:t>
      </w:r>
      <w:r w:rsidR="006D3F61">
        <w:rPr>
          <w:rFonts w:ascii="Calibri" w:eastAsia="Calibri" w:hAnsi="Calibri"/>
          <w:szCs w:val="22"/>
          <w:lang w:val="hr-HR"/>
        </w:rPr>
        <w:t>uring</w:t>
      </w:r>
      <w:r>
        <w:rPr>
          <w:rFonts w:ascii="Calibri" w:eastAsia="Calibri" w:hAnsi="Calibri"/>
          <w:szCs w:val="22"/>
          <w:lang w:val="hr-HR"/>
        </w:rPr>
        <w:t xml:space="preserve"> the</w:t>
      </w:r>
      <w:r w:rsidR="006D3F61">
        <w:rPr>
          <w:rFonts w:ascii="Calibri" w:eastAsia="Calibri" w:hAnsi="Calibri"/>
          <w:szCs w:val="22"/>
          <w:lang w:val="hr-HR"/>
        </w:rPr>
        <w:t xml:space="preserve"> project implementation</w:t>
      </w:r>
      <w:r w:rsidR="001C2220" w:rsidRPr="001C2220">
        <w:rPr>
          <w:rFonts w:ascii="Calibri" w:eastAsia="Calibri" w:hAnsi="Calibri"/>
          <w:szCs w:val="22"/>
          <w:lang w:val="hr-HR"/>
        </w:rPr>
        <w:t>. The</w:t>
      </w:r>
      <w:r w:rsidR="006D3F61">
        <w:rPr>
          <w:rFonts w:ascii="Calibri" w:eastAsia="Calibri" w:hAnsi="Calibri"/>
          <w:szCs w:val="22"/>
          <w:lang w:val="hr-HR"/>
        </w:rPr>
        <w:t xml:space="preserve"> studies</w:t>
      </w:r>
      <w:r w:rsidR="001C2220" w:rsidRPr="001C2220">
        <w:rPr>
          <w:rFonts w:ascii="Calibri" w:eastAsia="Calibri" w:hAnsi="Calibri"/>
          <w:szCs w:val="22"/>
          <w:lang w:val="hr-HR"/>
        </w:rPr>
        <w:t xml:space="preserve"> will provide </w:t>
      </w:r>
      <w:r>
        <w:rPr>
          <w:rFonts w:ascii="Calibri" w:eastAsia="Calibri" w:hAnsi="Calibri"/>
          <w:szCs w:val="22"/>
          <w:lang w:val="hr-HR"/>
        </w:rPr>
        <w:t xml:space="preserve">a </w:t>
      </w:r>
      <w:r w:rsidR="001C2220" w:rsidRPr="001C2220">
        <w:rPr>
          <w:rFonts w:ascii="Calibri" w:eastAsia="Calibri" w:hAnsi="Calibri"/>
          <w:szCs w:val="22"/>
          <w:lang w:val="hr-HR"/>
        </w:rPr>
        <w:t xml:space="preserve">baseline inventory of energy consumption and pertaining GHG emissions, assess </w:t>
      </w:r>
      <w:r w:rsidR="007006B1">
        <w:rPr>
          <w:rFonts w:ascii="Calibri" w:eastAsia="Calibri" w:hAnsi="Calibri"/>
          <w:szCs w:val="22"/>
          <w:lang w:val="hr-HR"/>
        </w:rPr>
        <w:t xml:space="preserve">the </w:t>
      </w:r>
      <w:r w:rsidR="001C2220" w:rsidRPr="001C2220">
        <w:rPr>
          <w:rFonts w:ascii="Calibri" w:eastAsia="Calibri" w:hAnsi="Calibri"/>
          <w:szCs w:val="22"/>
          <w:lang w:val="hr-HR"/>
        </w:rPr>
        <w:t>potential for cost-benefit energy saving potential and associated costs, and present key barriers seen by the citizens as major impediment to their involvement in energy efficiency refurbishment of their dwellings. Each study will serve as a</w:t>
      </w:r>
      <w:r w:rsidR="006510F2">
        <w:rPr>
          <w:rFonts w:ascii="Calibri" w:eastAsia="Calibri" w:hAnsi="Calibri"/>
          <w:szCs w:val="22"/>
          <w:lang w:val="hr-HR"/>
        </w:rPr>
        <w:t>n ex</w:t>
      </w:r>
      <w:r w:rsidR="00EA0D16">
        <w:rPr>
          <w:rFonts w:ascii="Calibri" w:eastAsia="Calibri" w:hAnsi="Calibri"/>
          <w:szCs w:val="22"/>
          <w:lang w:val="hr-HR"/>
        </w:rPr>
        <w:t>cellent</w:t>
      </w:r>
      <w:r w:rsidR="001C2220" w:rsidRPr="001C2220">
        <w:rPr>
          <w:rFonts w:ascii="Calibri" w:eastAsia="Calibri" w:hAnsi="Calibri"/>
          <w:szCs w:val="22"/>
          <w:lang w:val="hr-HR"/>
        </w:rPr>
        <w:t xml:space="preserve"> planning tool, enabling target</w:t>
      </w:r>
      <w:r w:rsidR="00EA0D16">
        <w:rPr>
          <w:rFonts w:ascii="Calibri" w:eastAsia="Calibri" w:hAnsi="Calibri"/>
          <w:szCs w:val="22"/>
          <w:lang w:val="hr-HR"/>
        </w:rPr>
        <w:t>ed</w:t>
      </w:r>
      <w:r w:rsidR="001C2220" w:rsidRPr="001C2220">
        <w:rPr>
          <w:rFonts w:ascii="Calibri" w:eastAsia="Calibri" w:hAnsi="Calibri"/>
          <w:szCs w:val="22"/>
          <w:lang w:val="hr-HR"/>
        </w:rPr>
        <w:t xml:space="preserve"> </w:t>
      </w:r>
      <w:r w:rsidR="00F859B7">
        <w:rPr>
          <w:rFonts w:ascii="Calibri" w:eastAsia="Calibri" w:hAnsi="Calibri"/>
          <w:szCs w:val="22"/>
          <w:lang w:val="hr-HR"/>
        </w:rPr>
        <w:t>m</w:t>
      </w:r>
      <w:r w:rsidR="001C2220" w:rsidRPr="001C2220">
        <w:rPr>
          <w:rFonts w:ascii="Calibri" w:eastAsia="Calibri" w:hAnsi="Calibri"/>
          <w:szCs w:val="22"/>
          <w:lang w:val="hr-HR"/>
        </w:rPr>
        <w:t>unicipalities/</w:t>
      </w:r>
      <w:r w:rsidR="00F859B7">
        <w:rPr>
          <w:rFonts w:ascii="Calibri" w:eastAsia="Calibri" w:hAnsi="Calibri"/>
          <w:szCs w:val="22"/>
          <w:lang w:val="hr-HR"/>
        </w:rPr>
        <w:t>c</w:t>
      </w:r>
      <w:r w:rsidR="001C2220" w:rsidRPr="001C2220">
        <w:rPr>
          <w:rFonts w:ascii="Calibri" w:eastAsia="Calibri" w:hAnsi="Calibri"/>
          <w:szCs w:val="22"/>
          <w:lang w:val="hr-HR"/>
        </w:rPr>
        <w:t xml:space="preserve">ities to </w:t>
      </w:r>
      <w:r w:rsidR="00EA0D16">
        <w:rPr>
          <w:rFonts w:ascii="Calibri" w:eastAsia="Calibri" w:hAnsi="Calibri"/>
          <w:szCs w:val="22"/>
          <w:lang w:val="hr-HR"/>
        </w:rPr>
        <w:t>gain a</w:t>
      </w:r>
      <w:r w:rsidR="001C2220" w:rsidRPr="001C2220">
        <w:rPr>
          <w:rFonts w:ascii="Calibri" w:eastAsia="Calibri" w:hAnsi="Calibri"/>
          <w:szCs w:val="22"/>
          <w:lang w:val="hr-HR"/>
        </w:rPr>
        <w:t xml:space="preserve"> clear insight in</w:t>
      </w:r>
      <w:r w:rsidR="009F7336">
        <w:rPr>
          <w:rFonts w:ascii="Calibri" w:eastAsia="Calibri" w:hAnsi="Calibri"/>
          <w:szCs w:val="22"/>
          <w:lang w:val="hr-HR"/>
        </w:rPr>
        <w:t>to</w:t>
      </w:r>
      <w:r w:rsidR="001C2220" w:rsidRPr="001C2220">
        <w:rPr>
          <w:rFonts w:ascii="Calibri" w:eastAsia="Calibri" w:hAnsi="Calibri"/>
          <w:szCs w:val="22"/>
          <w:lang w:val="hr-HR"/>
        </w:rPr>
        <w:t xml:space="preserve"> their residential housing stock, and </w:t>
      </w:r>
      <w:r w:rsidR="005E395C">
        <w:rPr>
          <w:rFonts w:ascii="Calibri" w:eastAsia="Calibri" w:hAnsi="Calibri"/>
          <w:szCs w:val="22"/>
          <w:lang w:val="hr-HR"/>
        </w:rPr>
        <w:t>the</w:t>
      </w:r>
      <w:r w:rsidR="001451D4">
        <w:rPr>
          <w:rFonts w:ascii="Calibri" w:eastAsia="Calibri" w:hAnsi="Calibri"/>
          <w:szCs w:val="22"/>
          <w:lang w:val="hr-HR"/>
        </w:rPr>
        <w:t xml:space="preserve"> </w:t>
      </w:r>
      <w:r w:rsidR="001C2220" w:rsidRPr="001C2220">
        <w:rPr>
          <w:rFonts w:ascii="Calibri" w:eastAsia="Calibri" w:hAnsi="Calibri"/>
          <w:szCs w:val="22"/>
          <w:lang w:val="hr-HR"/>
        </w:rPr>
        <w:t xml:space="preserve">scope of </w:t>
      </w:r>
      <w:r w:rsidR="00626352">
        <w:rPr>
          <w:rFonts w:ascii="Calibri" w:eastAsia="Calibri" w:hAnsi="Calibri"/>
          <w:szCs w:val="22"/>
          <w:lang w:val="hr-HR"/>
        </w:rPr>
        <w:t>related</w:t>
      </w:r>
      <w:r w:rsidR="001C2220" w:rsidRPr="001C2220">
        <w:rPr>
          <w:rFonts w:ascii="Calibri" w:eastAsia="Calibri" w:hAnsi="Calibri"/>
          <w:szCs w:val="22"/>
          <w:lang w:val="hr-HR"/>
        </w:rPr>
        <w:t xml:space="preserve"> low-carbon opportunities and implementation challenges.  </w:t>
      </w:r>
    </w:p>
    <w:p w14:paraId="1F830B3B" w14:textId="2590D5BE" w:rsidR="001C2220" w:rsidRPr="001C2220" w:rsidRDefault="001C2220" w:rsidP="0078281A">
      <w:pPr>
        <w:tabs>
          <w:tab w:val="left" w:pos="630"/>
        </w:tabs>
        <w:spacing w:before="120" w:after="0"/>
        <w:ind w:left="630"/>
        <w:rPr>
          <w:rFonts w:ascii="Calibri" w:eastAsia="Calibri" w:hAnsi="Calibri"/>
          <w:szCs w:val="22"/>
          <w:lang w:val="hr-HR"/>
        </w:rPr>
      </w:pPr>
      <w:r w:rsidRPr="001C2220">
        <w:rPr>
          <w:rFonts w:ascii="Calibri" w:eastAsia="Calibri" w:hAnsi="Calibri"/>
          <w:szCs w:val="22"/>
          <w:lang w:val="hr-HR"/>
        </w:rPr>
        <w:lastRenderedPageBreak/>
        <w:t>Each study will include the following topics, developed in relevant project implementation phases/</w:t>
      </w:r>
      <w:r w:rsidR="00656E6F">
        <w:rPr>
          <w:rFonts w:ascii="Calibri" w:eastAsia="Calibri" w:hAnsi="Calibri"/>
          <w:szCs w:val="22"/>
          <w:lang w:val="hr-HR"/>
        </w:rPr>
        <w:t>sub-</w:t>
      </w:r>
      <w:r w:rsidRPr="001C2220">
        <w:rPr>
          <w:rFonts w:ascii="Calibri" w:eastAsia="Calibri" w:hAnsi="Calibri"/>
          <w:szCs w:val="22"/>
          <w:lang w:val="hr-HR"/>
        </w:rPr>
        <w:t>activities:</w:t>
      </w:r>
    </w:p>
    <w:p w14:paraId="01529EAB" w14:textId="31EA4CD9" w:rsidR="001C2220" w:rsidRPr="001C2220" w:rsidRDefault="001C2220" w:rsidP="007A3722">
      <w:pPr>
        <w:numPr>
          <w:ilvl w:val="0"/>
          <w:numId w:val="31"/>
        </w:numPr>
        <w:tabs>
          <w:tab w:val="left" w:pos="630"/>
        </w:tabs>
        <w:spacing w:before="120" w:after="0" w:line="259" w:lineRule="auto"/>
        <w:rPr>
          <w:rFonts w:ascii="Calibri" w:eastAsia="Calibri" w:hAnsi="Calibri"/>
          <w:b/>
          <w:bCs/>
          <w:szCs w:val="22"/>
          <w:lang w:val="hr-HR"/>
        </w:rPr>
      </w:pPr>
      <w:r w:rsidRPr="001C2220">
        <w:rPr>
          <w:rFonts w:ascii="Calibri" w:eastAsia="Calibri" w:hAnsi="Calibri"/>
          <w:b/>
          <w:bCs/>
          <w:szCs w:val="22"/>
          <w:lang w:val="hr-HR"/>
        </w:rPr>
        <w:t xml:space="preserve">Baseline inventory of </w:t>
      </w:r>
      <w:r w:rsidR="00803F6B">
        <w:rPr>
          <w:rFonts w:ascii="Calibri" w:eastAsia="Calibri" w:hAnsi="Calibri"/>
          <w:b/>
          <w:bCs/>
          <w:szCs w:val="22"/>
          <w:lang w:val="hr-HR"/>
        </w:rPr>
        <w:t xml:space="preserve">the </w:t>
      </w:r>
      <w:r w:rsidRPr="001C2220">
        <w:rPr>
          <w:rFonts w:ascii="Calibri" w:eastAsia="Calibri" w:hAnsi="Calibri"/>
          <w:b/>
          <w:bCs/>
          <w:szCs w:val="22"/>
          <w:lang w:val="hr-HR"/>
        </w:rPr>
        <w:t xml:space="preserve">overall housing stock in </w:t>
      </w:r>
      <w:r w:rsidR="00803F6B">
        <w:rPr>
          <w:rFonts w:ascii="Calibri" w:eastAsia="Calibri" w:hAnsi="Calibri"/>
          <w:b/>
          <w:bCs/>
          <w:szCs w:val="22"/>
          <w:lang w:val="hr-HR"/>
        </w:rPr>
        <w:t>the m</w:t>
      </w:r>
      <w:r w:rsidRPr="001C2220">
        <w:rPr>
          <w:rFonts w:ascii="Calibri" w:eastAsia="Calibri" w:hAnsi="Calibri"/>
          <w:b/>
          <w:bCs/>
          <w:szCs w:val="22"/>
          <w:lang w:val="hr-HR"/>
        </w:rPr>
        <w:t>unicipality/</w:t>
      </w:r>
      <w:r w:rsidR="00803F6B">
        <w:rPr>
          <w:rFonts w:ascii="Calibri" w:eastAsia="Calibri" w:hAnsi="Calibri"/>
          <w:b/>
          <w:bCs/>
          <w:szCs w:val="22"/>
          <w:lang w:val="hr-HR"/>
        </w:rPr>
        <w:t>c</w:t>
      </w:r>
      <w:r w:rsidRPr="001C2220">
        <w:rPr>
          <w:rFonts w:ascii="Calibri" w:eastAsia="Calibri" w:hAnsi="Calibri"/>
          <w:b/>
          <w:bCs/>
          <w:szCs w:val="22"/>
          <w:lang w:val="hr-HR"/>
        </w:rPr>
        <w:t>ity</w:t>
      </w:r>
      <w:r w:rsidR="00B567FA">
        <w:rPr>
          <w:rFonts w:ascii="Calibri" w:eastAsia="Calibri" w:hAnsi="Calibri"/>
          <w:b/>
          <w:bCs/>
          <w:szCs w:val="22"/>
          <w:lang w:val="hr-HR"/>
        </w:rPr>
        <w:t>;</w:t>
      </w:r>
    </w:p>
    <w:p w14:paraId="599DBD7E" w14:textId="290CFD41" w:rsidR="001C2220" w:rsidRPr="001C2220" w:rsidRDefault="003168CD" w:rsidP="0078281A">
      <w:pPr>
        <w:tabs>
          <w:tab w:val="left" w:pos="630"/>
        </w:tabs>
        <w:spacing w:before="120" w:after="0"/>
        <w:ind w:left="630"/>
        <w:rPr>
          <w:rFonts w:ascii="Calibri" w:eastAsia="Calibri" w:hAnsi="Calibri"/>
          <w:szCs w:val="22"/>
          <w:lang w:val="hr-HR"/>
        </w:rPr>
      </w:pPr>
      <w:r>
        <w:rPr>
          <w:rFonts w:ascii="Calibri" w:eastAsia="Calibri" w:hAnsi="Calibri"/>
          <w:szCs w:val="22"/>
          <w:lang w:val="hr-HR"/>
        </w:rPr>
        <w:t>T</w:t>
      </w:r>
      <w:r w:rsidR="002E5D2C">
        <w:rPr>
          <w:rFonts w:ascii="Calibri" w:eastAsia="Calibri" w:hAnsi="Calibri"/>
          <w:szCs w:val="22"/>
          <w:lang w:val="hr-HR"/>
        </w:rPr>
        <w:t>h</w:t>
      </w:r>
      <w:r>
        <w:rPr>
          <w:rFonts w:ascii="Calibri" w:eastAsia="Calibri" w:hAnsi="Calibri"/>
          <w:szCs w:val="22"/>
          <w:lang w:val="hr-HR"/>
        </w:rPr>
        <w:t>e t</w:t>
      </w:r>
      <w:r w:rsidR="001C2220" w:rsidRPr="001C2220">
        <w:rPr>
          <w:rFonts w:ascii="Calibri" w:eastAsia="Calibri" w:hAnsi="Calibri"/>
          <w:szCs w:val="22"/>
          <w:lang w:val="hr-HR"/>
        </w:rPr>
        <w:t xml:space="preserve">otal number of residential buildings that will be analysed in detail will be determined as a statistically valid sample </w:t>
      </w:r>
      <w:r>
        <w:rPr>
          <w:rFonts w:ascii="Calibri" w:eastAsia="Calibri" w:hAnsi="Calibri"/>
          <w:szCs w:val="22"/>
          <w:lang w:val="hr-HR"/>
        </w:rPr>
        <w:t>representing</w:t>
      </w:r>
      <w:r w:rsidR="001C2220" w:rsidRPr="001C2220">
        <w:rPr>
          <w:rFonts w:ascii="Calibri" w:eastAsia="Calibri" w:hAnsi="Calibri"/>
          <w:szCs w:val="22"/>
          <w:lang w:val="hr-HR"/>
        </w:rPr>
        <w:t xml:space="preserve"> the </w:t>
      </w:r>
      <w:r w:rsidR="00294561">
        <w:rPr>
          <w:rFonts w:ascii="Calibri" w:eastAsia="Calibri" w:hAnsi="Calibri"/>
          <w:szCs w:val="22"/>
          <w:lang w:val="hr-HR"/>
        </w:rPr>
        <w:t xml:space="preserve">entire </w:t>
      </w:r>
      <w:r w:rsidR="001C2220" w:rsidRPr="001C2220">
        <w:rPr>
          <w:rFonts w:ascii="Calibri" w:eastAsia="Calibri" w:hAnsi="Calibri"/>
          <w:szCs w:val="22"/>
          <w:lang w:val="hr-HR"/>
        </w:rPr>
        <w:t xml:space="preserve">residential building stock in </w:t>
      </w:r>
      <w:r w:rsidR="00294561">
        <w:rPr>
          <w:rFonts w:ascii="Calibri" w:eastAsia="Calibri" w:hAnsi="Calibri"/>
          <w:szCs w:val="22"/>
          <w:lang w:val="hr-HR"/>
        </w:rPr>
        <w:t xml:space="preserve">the </w:t>
      </w:r>
      <w:r w:rsidR="001C2220" w:rsidRPr="001C2220">
        <w:rPr>
          <w:rFonts w:ascii="Calibri" w:eastAsia="Calibri" w:hAnsi="Calibri"/>
          <w:szCs w:val="22"/>
          <w:lang w:val="hr-HR"/>
        </w:rPr>
        <w:t xml:space="preserve">target </w:t>
      </w:r>
      <w:r w:rsidR="00803F6B">
        <w:rPr>
          <w:rFonts w:ascii="Calibri" w:eastAsia="Calibri" w:hAnsi="Calibri"/>
          <w:szCs w:val="22"/>
          <w:lang w:val="hr-HR"/>
        </w:rPr>
        <w:t>m</w:t>
      </w:r>
      <w:r w:rsidR="001C2220" w:rsidRPr="001C2220">
        <w:rPr>
          <w:rFonts w:ascii="Calibri" w:eastAsia="Calibri" w:hAnsi="Calibri"/>
          <w:szCs w:val="22"/>
          <w:lang w:val="hr-HR"/>
        </w:rPr>
        <w:t>unicipality/</w:t>
      </w:r>
      <w:r w:rsidR="00803F6B">
        <w:rPr>
          <w:rFonts w:ascii="Calibri" w:eastAsia="Calibri" w:hAnsi="Calibri"/>
          <w:szCs w:val="22"/>
          <w:lang w:val="hr-HR"/>
        </w:rPr>
        <w:t>c</w:t>
      </w:r>
      <w:r w:rsidR="001C2220" w:rsidRPr="001C2220">
        <w:rPr>
          <w:rFonts w:ascii="Calibri" w:eastAsia="Calibri" w:hAnsi="Calibri"/>
          <w:szCs w:val="22"/>
          <w:lang w:val="hr-HR"/>
        </w:rPr>
        <w:t xml:space="preserve">ity. </w:t>
      </w:r>
    </w:p>
    <w:p w14:paraId="137B6D88" w14:textId="0492EDF0" w:rsidR="001C2220" w:rsidRPr="001C2220" w:rsidRDefault="001C2220" w:rsidP="007A3722">
      <w:pPr>
        <w:numPr>
          <w:ilvl w:val="0"/>
          <w:numId w:val="31"/>
        </w:numPr>
        <w:tabs>
          <w:tab w:val="left" w:pos="630"/>
        </w:tabs>
        <w:spacing w:before="120" w:after="0" w:line="259" w:lineRule="auto"/>
        <w:rPr>
          <w:rFonts w:ascii="Calibri" w:eastAsia="Calibri" w:hAnsi="Calibri"/>
          <w:szCs w:val="22"/>
          <w:lang w:val="hr-HR"/>
        </w:rPr>
      </w:pPr>
      <w:r w:rsidRPr="001C2220">
        <w:rPr>
          <w:rFonts w:ascii="Calibri" w:eastAsia="Calibri" w:hAnsi="Calibri"/>
          <w:b/>
          <w:bCs/>
          <w:szCs w:val="22"/>
          <w:lang w:val="hr-HR"/>
        </w:rPr>
        <w:t xml:space="preserve">Aggregated data on </w:t>
      </w:r>
      <w:r w:rsidR="00EE1E04">
        <w:rPr>
          <w:rFonts w:ascii="Calibri" w:eastAsia="Calibri" w:hAnsi="Calibri"/>
          <w:b/>
          <w:bCs/>
          <w:szCs w:val="22"/>
          <w:lang w:val="hr-HR"/>
        </w:rPr>
        <w:t xml:space="preserve">the </w:t>
      </w:r>
      <w:r w:rsidRPr="001C2220">
        <w:rPr>
          <w:rFonts w:ascii="Calibri" w:eastAsia="Calibri" w:hAnsi="Calibri"/>
          <w:b/>
          <w:bCs/>
          <w:szCs w:val="22"/>
          <w:lang w:val="hr-HR"/>
        </w:rPr>
        <w:t xml:space="preserve">current energy needs of the entire residential building stock in </w:t>
      </w:r>
      <w:r w:rsidR="00294561">
        <w:rPr>
          <w:rFonts w:ascii="Calibri" w:eastAsia="Calibri" w:hAnsi="Calibri"/>
          <w:b/>
          <w:bCs/>
          <w:szCs w:val="22"/>
          <w:lang w:val="hr-HR"/>
        </w:rPr>
        <w:t>the</w:t>
      </w:r>
      <w:r w:rsidRPr="001C2220">
        <w:rPr>
          <w:rFonts w:ascii="Calibri" w:eastAsia="Calibri" w:hAnsi="Calibri"/>
          <w:b/>
          <w:bCs/>
          <w:szCs w:val="22"/>
          <w:lang w:val="hr-HR"/>
        </w:rPr>
        <w:t xml:space="preserve"> </w:t>
      </w:r>
      <w:r w:rsidR="00294561">
        <w:rPr>
          <w:rFonts w:ascii="Calibri" w:eastAsia="Calibri" w:hAnsi="Calibri"/>
          <w:b/>
          <w:bCs/>
          <w:szCs w:val="22"/>
          <w:lang w:val="hr-HR"/>
        </w:rPr>
        <w:t>m</w:t>
      </w:r>
      <w:r w:rsidRPr="001C2220">
        <w:rPr>
          <w:rFonts w:ascii="Calibri" w:eastAsia="Calibri" w:hAnsi="Calibri"/>
          <w:b/>
          <w:bCs/>
          <w:szCs w:val="22"/>
          <w:lang w:val="hr-HR"/>
        </w:rPr>
        <w:t>unicipality/</w:t>
      </w:r>
      <w:r w:rsidR="00294561">
        <w:rPr>
          <w:rFonts w:ascii="Calibri" w:eastAsia="Calibri" w:hAnsi="Calibri"/>
          <w:b/>
          <w:bCs/>
          <w:szCs w:val="22"/>
          <w:lang w:val="hr-HR"/>
        </w:rPr>
        <w:t>c</w:t>
      </w:r>
      <w:r w:rsidRPr="001C2220">
        <w:rPr>
          <w:rFonts w:ascii="Calibri" w:eastAsia="Calibri" w:hAnsi="Calibri"/>
          <w:b/>
          <w:bCs/>
          <w:szCs w:val="22"/>
          <w:lang w:val="hr-HR"/>
        </w:rPr>
        <w:t>ity</w:t>
      </w:r>
      <w:r w:rsidR="00B567FA">
        <w:rPr>
          <w:rFonts w:ascii="Calibri" w:eastAsia="Calibri" w:hAnsi="Calibri"/>
          <w:b/>
          <w:bCs/>
          <w:szCs w:val="22"/>
          <w:lang w:val="hr-HR"/>
        </w:rPr>
        <w:t>;</w:t>
      </w:r>
    </w:p>
    <w:p w14:paraId="0125C8C9" w14:textId="67FC0FF9" w:rsidR="001C2220" w:rsidRPr="001C2220" w:rsidRDefault="00CE75D0" w:rsidP="0078281A">
      <w:pPr>
        <w:tabs>
          <w:tab w:val="left" w:pos="630"/>
        </w:tabs>
        <w:spacing w:after="0"/>
        <w:ind w:left="630"/>
        <w:rPr>
          <w:rFonts w:ascii="Calibri" w:eastAsia="Calibri" w:hAnsi="Calibri"/>
          <w:szCs w:val="22"/>
          <w:lang w:val="hr-HR"/>
        </w:rPr>
      </w:pPr>
      <w:r>
        <w:rPr>
          <w:rFonts w:ascii="Calibri" w:eastAsia="Calibri" w:hAnsi="Calibri"/>
          <w:szCs w:val="22"/>
          <w:lang w:val="hr-HR"/>
        </w:rPr>
        <w:t>Total</w:t>
      </w:r>
      <w:r w:rsidR="001C2220" w:rsidRPr="001C2220">
        <w:rPr>
          <w:rFonts w:ascii="Calibri" w:eastAsia="Calibri" w:hAnsi="Calibri"/>
          <w:szCs w:val="22"/>
          <w:lang w:val="hr-HR"/>
        </w:rPr>
        <w:t xml:space="preserve"> area</w:t>
      </w:r>
      <w:r>
        <w:rPr>
          <w:rFonts w:ascii="Calibri" w:eastAsia="Calibri" w:hAnsi="Calibri"/>
          <w:szCs w:val="22"/>
          <w:lang w:val="hr-HR"/>
        </w:rPr>
        <w:t xml:space="preserve"> of dwellings</w:t>
      </w:r>
      <w:r w:rsidR="001E0487">
        <w:rPr>
          <w:rFonts w:ascii="Calibri" w:eastAsia="Calibri" w:hAnsi="Calibri"/>
          <w:szCs w:val="22"/>
          <w:lang w:val="bs-Latn-BA"/>
        </w:rPr>
        <w:t>; T</w:t>
      </w:r>
      <w:r>
        <w:rPr>
          <w:rFonts w:ascii="Calibri" w:eastAsia="Calibri" w:hAnsi="Calibri"/>
          <w:szCs w:val="22"/>
          <w:lang w:val="hr-HR"/>
        </w:rPr>
        <w:t>otal</w:t>
      </w:r>
      <w:r w:rsidR="001C2220" w:rsidRPr="001C2220">
        <w:rPr>
          <w:rFonts w:ascii="Calibri" w:eastAsia="Calibri" w:hAnsi="Calibri"/>
          <w:szCs w:val="22"/>
          <w:lang w:val="hr-HR"/>
        </w:rPr>
        <w:t xml:space="preserve"> heated area in residential housing stock</w:t>
      </w:r>
      <w:r w:rsidR="001E0487">
        <w:rPr>
          <w:rFonts w:ascii="Calibri" w:eastAsia="Calibri" w:hAnsi="Calibri"/>
          <w:szCs w:val="22"/>
          <w:lang w:val="hr-HR"/>
        </w:rPr>
        <w:t>; O</w:t>
      </w:r>
      <w:r w:rsidR="001C2220" w:rsidRPr="001C2220">
        <w:rPr>
          <w:rFonts w:ascii="Calibri" w:eastAsia="Calibri" w:hAnsi="Calibri"/>
          <w:szCs w:val="22"/>
          <w:lang w:val="hr-HR"/>
        </w:rPr>
        <w:t>verview of fuel types dissagregated per different purposes (heating, cooking, etc)</w:t>
      </w:r>
      <w:r w:rsidR="001E0487">
        <w:rPr>
          <w:rFonts w:ascii="Calibri" w:eastAsia="Calibri" w:hAnsi="Calibri"/>
          <w:szCs w:val="22"/>
          <w:lang w:val="hr-HR"/>
        </w:rPr>
        <w:t>; C</w:t>
      </w:r>
      <w:r w:rsidR="001C2220" w:rsidRPr="001C2220">
        <w:rPr>
          <w:rFonts w:ascii="Calibri" w:eastAsia="Calibri" w:hAnsi="Calibri"/>
          <w:szCs w:val="22"/>
          <w:lang w:val="hr-HR"/>
        </w:rPr>
        <w:t xml:space="preserve">urrent annual energy consumption in the </w:t>
      </w:r>
      <w:r w:rsidR="00F47063">
        <w:rPr>
          <w:rFonts w:ascii="Calibri" w:eastAsia="Calibri" w:hAnsi="Calibri"/>
          <w:szCs w:val="22"/>
          <w:lang w:val="hr-HR"/>
        </w:rPr>
        <w:t>m</w:t>
      </w:r>
      <w:r w:rsidR="001C2220" w:rsidRPr="001C2220">
        <w:rPr>
          <w:rFonts w:ascii="Calibri" w:eastAsia="Calibri" w:hAnsi="Calibri"/>
          <w:szCs w:val="22"/>
          <w:lang w:val="hr-HR"/>
        </w:rPr>
        <w:t>unicipal/</w:t>
      </w:r>
      <w:r w:rsidR="00F47063">
        <w:rPr>
          <w:rFonts w:ascii="Calibri" w:eastAsia="Calibri" w:hAnsi="Calibri"/>
          <w:szCs w:val="22"/>
          <w:lang w:val="hr-HR"/>
        </w:rPr>
        <w:t>c</w:t>
      </w:r>
      <w:r w:rsidR="001C2220" w:rsidRPr="001C2220">
        <w:rPr>
          <w:rFonts w:ascii="Calibri" w:eastAsia="Calibri" w:hAnsi="Calibri"/>
          <w:szCs w:val="22"/>
          <w:lang w:val="hr-HR"/>
        </w:rPr>
        <w:t>ity housing stock, dissagregated per fuels used</w:t>
      </w:r>
      <w:r w:rsidR="001E0487">
        <w:rPr>
          <w:rFonts w:ascii="Calibri" w:eastAsia="Calibri" w:hAnsi="Calibri"/>
          <w:szCs w:val="22"/>
          <w:lang w:val="hr-HR"/>
        </w:rPr>
        <w:t>; C</w:t>
      </w:r>
      <w:r w:rsidR="001C2220" w:rsidRPr="001C2220">
        <w:rPr>
          <w:rFonts w:ascii="Calibri" w:eastAsia="Calibri" w:hAnsi="Calibri"/>
          <w:szCs w:val="22"/>
          <w:lang w:val="hr-HR"/>
        </w:rPr>
        <w:t>urrent annual GHG emissions, based on current energy needs of the residential housing stock</w:t>
      </w:r>
      <w:r w:rsidR="00D20791">
        <w:rPr>
          <w:rFonts w:ascii="Calibri" w:eastAsia="Calibri" w:hAnsi="Calibri"/>
          <w:szCs w:val="22"/>
          <w:lang w:val="hr-HR"/>
        </w:rPr>
        <w:t>.</w:t>
      </w:r>
    </w:p>
    <w:p w14:paraId="21947A59" w14:textId="13BEC025" w:rsidR="001C2220" w:rsidRPr="001C2220" w:rsidRDefault="001C2220" w:rsidP="007A3722">
      <w:pPr>
        <w:numPr>
          <w:ilvl w:val="0"/>
          <w:numId w:val="31"/>
        </w:numPr>
        <w:tabs>
          <w:tab w:val="left" w:pos="630"/>
        </w:tabs>
        <w:spacing w:before="120" w:after="0" w:line="259" w:lineRule="auto"/>
        <w:rPr>
          <w:rFonts w:ascii="Calibri" w:eastAsia="Calibri" w:hAnsi="Calibri"/>
          <w:b/>
          <w:bCs/>
          <w:szCs w:val="22"/>
          <w:lang w:val="hr-HR"/>
        </w:rPr>
      </w:pPr>
      <w:r w:rsidRPr="001C2220">
        <w:rPr>
          <w:rFonts w:ascii="Calibri" w:eastAsia="Calibri" w:hAnsi="Calibri"/>
          <w:b/>
          <w:bCs/>
          <w:szCs w:val="22"/>
          <w:lang w:val="hr-HR"/>
        </w:rPr>
        <w:t xml:space="preserve">Proposed energy efficiency measures to improve </w:t>
      </w:r>
      <w:r w:rsidR="00F17707">
        <w:rPr>
          <w:rFonts w:ascii="Calibri" w:eastAsia="Calibri" w:hAnsi="Calibri"/>
          <w:b/>
          <w:bCs/>
          <w:szCs w:val="22"/>
          <w:lang w:val="hr-HR"/>
        </w:rPr>
        <w:t xml:space="preserve">the </w:t>
      </w:r>
      <w:r w:rsidRPr="001C2220">
        <w:rPr>
          <w:rFonts w:ascii="Calibri" w:eastAsia="Calibri" w:hAnsi="Calibri"/>
          <w:b/>
          <w:bCs/>
          <w:szCs w:val="22"/>
          <w:lang w:val="hr-HR"/>
        </w:rPr>
        <w:t>energy efficiency of residential buildings</w:t>
      </w:r>
      <w:r w:rsidR="00B567FA">
        <w:rPr>
          <w:rFonts w:ascii="Calibri" w:eastAsia="Calibri" w:hAnsi="Calibri"/>
          <w:b/>
          <w:bCs/>
          <w:szCs w:val="22"/>
          <w:lang w:val="hr-HR"/>
        </w:rPr>
        <w:t>;</w:t>
      </w:r>
    </w:p>
    <w:p w14:paraId="58266C11" w14:textId="143B6722" w:rsidR="001C2220" w:rsidRPr="001C2220" w:rsidRDefault="001C2220" w:rsidP="0078281A">
      <w:pPr>
        <w:tabs>
          <w:tab w:val="left" w:pos="630"/>
        </w:tabs>
        <w:spacing w:after="0"/>
        <w:ind w:left="630"/>
        <w:rPr>
          <w:rFonts w:ascii="Calibri" w:eastAsia="Calibri" w:hAnsi="Calibri"/>
          <w:szCs w:val="22"/>
          <w:lang w:val="hr-HR"/>
        </w:rPr>
      </w:pPr>
      <w:r w:rsidRPr="001C2220">
        <w:rPr>
          <w:rFonts w:ascii="Calibri" w:eastAsia="Calibri" w:hAnsi="Calibri"/>
          <w:szCs w:val="22"/>
          <w:lang w:val="hr-HR"/>
        </w:rPr>
        <w:t xml:space="preserve">Installation of thermal insulation on building facades; Installation of thermal insulation on ground floors and ceilling construction; Installation of </w:t>
      </w:r>
      <w:r w:rsidR="001F4FF2">
        <w:rPr>
          <w:rFonts w:ascii="Calibri" w:eastAsia="Calibri" w:hAnsi="Calibri"/>
          <w:szCs w:val="22"/>
          <w:lang w:val="hr-HR"/>
        </w:rPr>
        <w:t>exterior</w:t>
      </w:r>
      <w:r w:rsidRPr="001C2220">
        <w:rPr>
          <w:rFonts w:ascii="Calibri" w:eastAsia="Calibri" w:hAnsi="Calibri"/>
          <w:szCs w:val="22"/>
          <w:lang w:val="hr-HR"/>
        </w:rPr>
        <w:t xml:space="preserve"> joinery with high energy performance, thus replacing existing outer windows and doors; Installation of new or improvement of existing heating systems; Installation of new or improvement of existing domestic hot-water systems</w:t>
      </w:r>
      <w:r w:rsidR="0021713D">
        <w:rPr>
          <w:rFonts w:ascii="Calibri" w:eastAsia="Calibri" w:hAnsi="Calibri"/>
          <w:szCs w:val="22"/>
          <w:lang w:val="hr-HR"/>
        </w:rPr>
        <w:t>.</w:t>
      </w:r>
    </w:p>
    <w:p w14:paraId="550CB54F" w14:textId="0283E826" w:rsidR="001C2220" w:rsidRPr="001C2220" w:rsidRDefault="001C2220" w:rsidP="007A3722">
      <w:pPr>
        <w:numPr>
          <w:ilvl w:val="0"/>
          <w:numId w:val="31"/>
        </w:numPr>
        <w:tabs>
          <w:tab w:val="left" w:pos="630"/>
        </w:tabs>
        <w:spacing w:before="120" w:after="0" w:line="259" w:lineRule="auto"/>
        <w:rPr>
          <w:rFonts w:ascii="Calibri" w:eastAsia="Calibri" w:hAnsi="Calibri"/>
          <w:b/>
          <w:bCs/>
          <w:szCs w:val="22"/>
          <w:lang w:val="hr-HR"/>
        </w:rPr>
      </w:pPr>
      <w:r w:rsidRPr="001C2220">
        <w:rPr>
          <w:rFonts w:ascii="Calibri" w:eastAsia="Calibri" w:hAnsi="Calibri"/>
          <w:b/>
          <w:bCs/>
          <w:szCs w:val="22"/>
          <w:lang w:val="hr-HR"/>
        </w:rPr>
        <w:t>Amount of investment required for implementation of the proposed energy efficiency measures</w:t>
      </w:r>
      <w:r w:rsidR="00B567FA">
        <w:rPr>
          <w:rFonts w:ascii="Calibri" w:eastAsia="Calibri" w:hAnsi="Calibri"/>
          <w:b/>
          <w:bCs/>
          <w:szCs w:val="22"/>
          <w:lang w:val="hr-HR"/>
        </w:rPr>
        <w:t>;</w:t>
      </w:r>
    </w:p>
    <w:p w14:paraId="639473DC" w14:textId="77777777" w:rsidR="001C2220" w:rsidRPr="001C2220" w:rsidRDefault="001C2220" w:rsidP="0078281A">
      <w:pPr>
        <w:tabs>
          <w:tab w:val="left" w:pos="630"/>
        </w:tabs>
        <w:spacing w:after="0"/>
        <w:ind w:left="630"/>
        <w:rPr>
          <w:rFonts w:ascii="Calibri" w:eastAsia="Calibri" w:hAnsi="Calibri"/>
          <w:szCs w:val="22"/>
          <w:lang w:val="hr-HR"/>
        </w:rPr>
      </w:pPr>
      <w:r w:rsidRPr="001C2220">
        <w:rPr>
          <w:rFonts w:ascii="Calibri" w:eastAsia="Calibri" w:hAnsi="Calibri"/>
          <w:szCs w:val="22"/>
          <w:lang w:val="hr-HR"/>
        </w:rPr>
        <w:t>Cost-optimal investment level; Investment level required for reaching building energy categories required by valid energy efficiency regulations; Calculated investments will be disagregated per these investment levels, and further per building types.</w:t>
      </w:r>
    </w:p>
    <w:p w14:paraId="512DA8CB" w14:textId="1EF0FC98" w:rsidR="001C2220" w:rsidRPr="001C2220" w:rsidRDefault="001C2220" w:rsidP="007A3722">
      <w:pPr>
        <w:numPr>
          <w:ilvl w:val="0"/>
          <w:numId w:val="31"/>
        </w:numPr>
        <w:tabs>
          <w:tab w:val="left" w:pos="630"/>
        </w:tabs>
        <w:spacing w:before="120" w:after="0" w:line="259" w:lineRule="auto"/>
        <w:rPr>
          <w:rFonts w:ascii="Calibri" w:eastAsia="Calibri" w:hAnsi="Calibri"/>
          <w:b/>
          <w:bCs/>
          <w:szCs w:val="22"/>
          <w:lang w:val="hr-HR"/>
        </w:rPr>
      </w:pPr>
      <w:r w:rsidRPr="001C2220">
        <w:rPr>
          <w:rFonts w:ascii="Calibri" w:eastAsia="Calibri" w:hAnsi="Calibri"/>
          <w:b/>
          <w:bCs/>
          <w:szCs w:val="22"/>
          <w:lang w:val="hr-HR"/>
        </w:rPr>
        <w:t xml:space="preserve">Economic evaluation indicators for the proposed energy efficiency measures </w:t>
      </w:r>
      <w:r w:rsidRPr="001C2220">
        <w:rPr>
          <w:rFonts w:ascii="Calibri" w:eastAsia="Calibri" w:hAnsi="Calibri"/>
          <w:szCs w:val="22"/>
          <w:lang w:val="hr-HR"/>
        </w:rPr>
        <w:t>(simple payback period, net present value, internal rate of return, profitability indeks, etc)</w:t>
      </w:r>
      <w:r w:rsidR="00B567FA">
        <w:rPr>
          <w:rFonts w:ascii="Calibri" w:eastAsia="Calibri" w:hAnsi="Calibri"/>
          <w:b/>
          <w:bCs/>
          <w:szCs w:val="22"/>
          <w:lang w:val="hr-HR"/>
        </w:rPr>
        <w:t>;</w:t>
      </w:r>
    </w:p>
    <w:p w14:paraId="5FB166D6" w14:textId="7D1A7785" w:rsidR="001C2220" w:rsidRPr="003C7B3E" w:rsidRDefault="001C2220" w:rsidP="007A3722">
      <w:pPr>
        <w:numPr>
          <w:ilvl w:val="0"/>
          <w:numId w:val="31"/>
        </w:numPr>
        <w:tabs>
          <w:tab w:val="left" w:pos="630"/>
        </w:tabs>
        <w:spacing w:before="120" w:after="0" w:line="259" w:lineRule="auto"/>
        <w:rPr>
          <w:rFonts w:ascii="Calibri" w:eastAsia="Calibri" w:hAnsi="Calibri"/>
          <w:b/>
          <w:bCs/>
          <w:szCs w:val="22"/>
          <w:lang w:val="hr-HR"/>
        </w:rPr>
      </w:pPr>
      <w:r w:rsidRPr="001C2220">
        <w:rPr>
          <w:rFonts w:ascii="Calibri" w:eastAsia="Calibri" w:hAnsi="Calibri"/>
          <w:b/>
          <w:bCs/>
          <w:szCs w:val="22"/>
          <w:lang w:val="hr-HR"/>
        </w:rPr>
        <w:t>Energy savings/annual energy consumption of residential building stock after implementation of energy efficiency measures</w:t>
      </w:r>
      <w:r w:rsidR="003C7B3E">
        <w:rPr>
          <w:rFonts w:ascii="Calibri" w:eastAsia="Calibri" w:hAnsi="Calibri"/>
          <w:b/>
          <w:bCs/>
          <w:szCs w:val="22"/>
          <w:lang w:val="hr-HR"/>
        </w:rPr>
        <w:t>,</w:t>
      </w:r>
      <w:r w:rsidRPr="001C2220">
        <w:rPr>
          <w:rFonts w:ascii="Calibri" w:eastAsia="Calibri" w:hAnsi="Calibri"/>
          <w:b/>
          <w:bCs/>
          <w:szCs w:val="22"/>
          <w:lang w:val="hr-HR"/>
        </w:rPr>
        <w:t xml:space="preserve"> </w:t>
      </w:r>
      <w:r w:rsidRPr="003C7B3E">
        <w:rPr>
          <w:rFonts w:ascii="Calibri" w:eastAsia="Calibri" w:hAnsi="Calibri"/>
          <w:szCs w:val="22"/>
          <w:lang w:val="hr-HR"/>
        </w:rPr>
        <w:t>dissagregated per investment levels, building types, and energy purposes</w:t>
      </w:r>
      <w:r w:rsidR="00B567FA" w:rsidRPr="003C7B3E">
        <w:rPr>
          <w:rFonts w:ascii="Calibri" w:eastAsia="Calibri" w:hAnsi="Calibri"/>
          <w:b/>
          <w:bCs/>
          <w:szCs w:val="22"/>
          <w:lang w:val="hr-HR"/>
        </w:rPr>
        <w:t>;</w:t>
      </w:r>
    </w:p>
    <w:p w14:paraId="33C2F995" w14:textId="7B682B8A" w:rsidR="001C2220" w:rsidRPr="001C2220" w:rsidRDefault="001C2220" w:rsidP="007A3722">
      <w:pPr>
        <w:numPr>
          <w:ilvl w:val="0"/>
          <w:numId w:val="31"/>
        </w:numPr>
        <w:tabs>
          <w:tab w:val="left" w:pos="630"/>
        </w:tabs>
        <w:spacing w:before="120" w:after="0" w:line="259" w:lineRule="auto"/>
        <w:rPr>
          <w:rFonts w:ascii="Calibri" w:eastAsia="Calibri" w:hAnsi="Calibri"/>
          <w:szCs w:val="22"/>
          <w:lang w:val="hr-HR"/>
        </w:rPr>
      </w:pPr>
      <w:r w:rsidRPr="001C2220">
        <w:rPr>
          <w:rFonts w:ascii="Calibri" w:eastAsia="Calibri" w:hAnsi="Calibri"/>
          <w:b/>
          <w:bCs/>
          <w:szCs w:val="22"/>
          <w:lang w:val="hr-HR"/>
        </w:rPr>
        <w:t>GHG emmision reduction/annual GHG emissions in residential building stock after implementation of energy efficiency measures</w:t>
      </w:r>
      <w:r w:rsidR="003C7B3E">
        <w:rPr>
          <w:rFonts w:ascii="Calibri" w:eastAsia="Calibri" w:hAnsi="Calibri"/>
          <w:b/>
          <w:bCs/>
          <w:szCs w:val="22"/>
          <w:lang w:val="hr-HR"/>
        </w:rPr>
        <w:t>,</w:t>
      </w:r>
      <w:r w:rsidRPr="001C2220">
        <w:rPr>
          <w:rFonts w:ascii="Calibri" w:eastAsia="Calibri" w:hAnsi="Calibri"/>
          <w:b/>
          <w:bCs/>
          <w:szCs w:val="22"/>
          <w:lang w:val="hr-HR"/>
        </w:rPr>
        <w:t xml:space="preserve"> </w:t>
      </w:r>
      <w:r w:rsidRPr="001C2220">
        <w:rPr>
          <w:rFonts w:ascii="Calibri" w:eastAsia="Calibri" w:hAnsi="Calibri"/>
          <w:szCs w:val="22"/>
          <w:lang w:val="hr-HR"/>
        </w:rPr>
        <w:t>dissagregated per investment levels, building types and energy purposes</w:t>
      </w:r>
      <w:r w:rsidR="00B567FA" w:rsidRPr="00B567FA">
        <w:rPr>
          <w:rFonts w:ascii="Calibri" w:eastAsia="Calibri" w:hAnsi="Calibri"/>
          <w:b/>
          <w:bCs/>
          <w:szCs w:val="22"/>
          <w:lang w:val="hr-HR"/>
        </w:rPr>
        <w:t>;</w:t>
      </w:r>
    </w:p>
    <w:p w14:paraId="59ED9ACD" w14:textId="7EA2C0AC" w:rsidR="001C2220" w:rsidRPr="001C2220" w:rsidRDefault="001C2220" w:rsidP="007A3722">
      <w:pPr>
        <w:numPr>
          <w:ilvl w:val="0"/>
          <w:numId w:val="31"/>
        </w:numPr>
        <w:spacing w:before="120" w:after="0" w:line="259" w:lineRule="auto"/>
        <w:rPr>
          <w:rFonts w:ascii="Calibri" w:eastAsia="Calibri" w:hAnsi="Calibri"/>
          <w:szCs w:val="22"/>
          <w:lang w:val="hr-HR"/>
        </w:rPr>
      </w:pPr>
      <w:r w:rsidRPr="001C2220">
        <w:rPr>
          <w:rFonts w:ascii="Calibri" w:eastAsia="Calibri" w:hAnsi="Calibri"/>
          <w:b/>
          <w:bCs/>
          <w:szCs w:val="22"/>
          <w:lang w:val="hr-HR"/>
        </w:rPr>
        <w:t>Analysis of key barriers hindering citizens to undertake energy efficiency refurbishment of their dwellings with recommendation on most efficient local solutions</w:t>
      </w:r>
      <w:r w:rsidR="00B567FA">
        <w:rPr>
          <w:rFonts w:ascii="Calibri" w:eastAsia="Calibri" w:hAnsi="Calibri"/>
          <w:b/>
          <w:bCs/>
          <w:szCs w:val="22"/>
          <w:lang w:val="hr-HR"/>
        </w:rPr>
        <w:t>.</w:t>
      </w:r>
    </w:p>
    <w:p w14:paraId="5DC78382" w14:textId="1186AE5A" w:rsidR="001C2220" w:rsidRPr="001C2220" w:rsidRDefault="001C2220" w:rsidP="0078281A">
      <w:pPr>
        <w:spacing w:before="120" w:after="0"/>
        <w:ind w:left="630"/>
        <w:rPr>
          <w:rFonts w:ascii="Calibri" w:eastAsia="Calibri" w:hAnsi="Calibri"/>
          <w:szCs w:val="22"/>
          <w:lang w:val="hr-HR"/>
        </w:rPr>
      </w:pPr>
      <w:r w:rsidRPr="001C2220">
        <w:rPr>
          <w:rFonts w:ascii="Calibri" w:eastAsia="Calibri" w:hAnsi="Calibri"/>
          <w:szCs w:val="22"/>
          <w:lang w:val="hr-HR"/>
        </w:rPr>
        <w:t>The analysis will</w:t>
      </w:r>
      <w:r w:rsidR="003C7B3E">
        <w:rPr>
          <w:rFonts w:ascii="Calibri" w:eastAsia="Calibri" w:hAnsi="Calibri"/>
          <w:szCs w:val="22"/>
          <w:lang w:val="hr-HR"/>
        </w:rPr>
        <w:t xml:space="preserve"> i</w:t>
      </w:r>
      <w:r w:rsidRPr="001C2220">
        <w:rPr>
          <w:rFonts w:ascii="Calibri" w:eastAsia="Calibri" w:hAnsi="Calibri"/>
          <w:szCs w:val="22"/>
          <w:lang w:val="hr-HR"/>
        </w:rPr>
        <w:t xml:space="preserve">dentify </w:t>
      </w:r>
      <w:r w:rsidR="00B52388">
        <w:rPr>
          <w:rFonts w:ascii="Calibri" w:eastAsia="Calibri" w:hAnsi="Calibri"/>
          <w:szCs w:val="22"/>
          <w:lang w:val="hr-HR"/>
        </w:rPr>
        <w:t xml:space="preserve">the </w:t>
      </w:r>
      <w:r w:rsidRPr="001C2220">
        <w:rPr>
          <w:rFonts w:ascii="Calibri" w:eastAsia="Calibri" w:hAnsi="Calibri"/>
          <w:szCs w:val="22"/>
          <w:lang w:val="hr-HR"/>
        </w:rPr>
        <w:t xml:space="preserve">main barriers faced by </w:t>
      </w:r>
      <w:r w:rsidR="00B52388">
        <w:rPr>
          <w:rFonts w:ascii="Calibri" w:eastAsia="Calibri" w:hAnsi="Calibri"/>
          <w:szCs w:val="22"/>
          <w:lang w:val="hr-HR"/>
        </w:rPr>
        <w:t>a</w:t>
      </w:r>
      <w:r w:rsidR="00B52388">
        <w:rPr>
          <w:rFonts w:ascii="Calibri" w:eastAsia="Calibri" w:hAnsi="Calibri"/>
          <w:szCs w:val="22"/>
          <w:lang w:val="en-US"/>
        </w:rPr>
        <w:t xml:space="preserve">) </w:t>
      </w:r>
      <w:r w:rsidRPr="001C2220">
        <w:rPr>
          <w:rFonts w:ascii="Calibri" w:eastAsia="Calibri" w:hAnsi="Calibri"/>
          <w:szCs w:val="22"/>
          <w:lang w:val="hr-HR"/>
        </w:rPr>
        <w:t xml:space="preserve">owners of individual family houses, and </w:t>
      </w:r>
      <w:r w:rsidR="00B52388">
        <w:rPr>
          <w:rFonts w:ascii="Calibri" w:eastAsia="Calibri" w:hAnsi="Calibri"/>
          <w:szCs w:val="22"/>
          <w:lang w:val="hr-HR"/>
        </w:rPr>
        <w:t xml:space="preserve">b) </w:t>
      </w:r>
      <w:r w:rsidRPr="001C2220">
        <w:rPr>
          <w:rFonts w:ascii="Calibri" w:eastAsia="Calibri" w:hAnsi="Calibri"/>
          <w:szCs w:val="22"/>
          <w:lang w:val="hr-HR"/>
        </w:rPr>
        <w:t>dwelling-owners</w:t>
      </w:r>
      <w:r w:rsidR="00B52388">
        <w:rPr>
          <w:rFonts w:ascii="Calibri" w:eastAsia="Calibri" w:hAnsi="Calibri"/>
          <w:szCs w:val="22"/>
          <w:lang w:val="hr-HR"/>
        </w:rPr>
        <w:t xml:space="preserve"> </w:t>
      </w:r>
      <w:r w:rsidRPr="001C2220">
        <w:rPr>
          <w:rFonts w:ascii="Calibri" w:eastAsia="Calibri" w:hAnsi="Calibri"/>
          <w:szCs w:val="22"/>
          <w:lang w:val="hr-HR"/>
        </w:rPr>
        <w:t xml:space="preserve">in multi-housing buildings. Apart from barriers widely recognised in relevant studies developed by international organisations for other countries or regions, this will also include results of a public survey of their opinion on a statistically valid sample of </w:t>
      </w:r>
      <w:r w:rsidR="004958FD">
        <w:rPr>
          <w:rFonts w:ascii="Calibri" w:eastAsia="Calibri" w:hAnsi="Calibri"/>
          <w:szCs w:val="22"/>
          <w:lang w:val="hr-HR"/>
        </w:rPr>
        <w:t>respondents</w:t>
      </w:r>
      <w:r w:rsidRPr="001C2220">
        <w:rPr>
          <w:rFonts w:ascii="Calibri" w:eastAsia="Calibri" w:hAnsi="Calibri"/>
          <w:szCs w:val="22"/>
          <w:lang w:val="hr-HR"/>
        </w:rPr>
        <w:t>. The public survey will also include most eff</w:t>
      </w:r>
      <w:r w:rsidR="004958FD">
        <w:rPr>
          <w:rFonts w:ascii="Calibri" w:eastAsia="Calibri" w:hAnsi="Calibri"/>
          <w:szCs w:val="22"/>
          <w:lang w:val="hr-HR"/>
        </w:rPr>
        <w:t>ective</w:t>
      </w:r>
      <w:r w:rsidRPr="001C2220">
        <w:rPr>
          <w:rFonts w:ascii="Calibri" w:eastAsia="Calibri" w:hAnsi="Calibri"/>
          <w:szCs w:val="22"/>
          <w:lang w:val="hr-HR"/>
        </w:rPr>
        <w:t xml:space="preserve"> actions to be taken by local authorities, </w:t>
      </w:r>
      <w:r w:rsidR="004958FD">
        <w:rPr>
          <w:rFonts w:ascii="Calibri" w:eastAsia="Calibri" w:hAnsi="Calibri"/>
          <w:szCs w:val="22"/>
          <w:lang w:val="hr-HR"/>
        </w:rPr>
        <w:t>which, in the opinion of citizen,</w:t>
      </w:r>
      <w:r w:rsidRPr="001C2220">
        <w:rPr>
          <w:rFonts w:ascii="Calibri" w:eastAsia="Calibri" w:hAnsi="Calibri"/>
          <w:szCs w:val="22"/>
          <w:lang w:val="hr-HR"/>
        </w:rPr>
        <w:t xml:space="preserve"> would eff</w:t>
      </w:r>
      <w:r w:rsidR="004D2E40">
        <w:rPr>
          <w:rFonts w:ascii="Calibri" w:eastAsia="Calibri" w:hAnsi="Calibri"/>
          <w:szCs w:val="22"/>
          <w:lang w:val="hr-HR"/>
        </w:rPr>
        <w:t>ectively</w:t>
      </w:r>
      <w:r w:rsidRPr="001C2220">
        <w:rPr>
          <w:rFonts w:ascii="Calibri" w:eastAsia="Calibri" w:hAnsi="Calibri"/>
          <w:szCs w:val="22"/>
          <w:lang w:val="hr-HR"/>
        </w:rPr>
        <w:t xml:space="preserve"> adress the identified barriers</w:t>
      </w:r>
      <w:r w:rsidRPr="001C2220">
        <w:rPr>
          <w:rFonts w:ascii="Calibri" w:eastAsia="Calibri" w:hAnsi="Calibri"/>
          <w:b/>
          <w:bCs/>
          <w:szCs w:val="22"/>
          <w:lang w:val="hr-HR"/>
        </w:rPr>
        <w:t xml:space="preserve">. </w:t>
      </w:r>
    </w:p>
    <w:p w14:paraId="4A0D0458" w14:textId="5EEC79DC" w:rsidR="001C2220" w:rsidRPr="001C2220" w:rsidRDefault="002D131C" w:rsidP="0078281A">
      <w:pPr>
        <w:spacing w:before="120" w:after="0"/>
        <w:ind w:left="630"/>
        <w:rPr>
          <w:rFonts w:ascii="Calibri" w:eastAsia="Calibri" w:hAnsi="Calibri"/>
          <w:szCs w:val="22"/>
          <w:lang w:val="hr-HR"/>
        </w:rPr>
      </w:pPr>
      <w:r>
        <w:rPr>
          <w:rFonts w:ascii="Calibri" w:eastAsia="Calibri" w:hAnsi="Calibri"/>
          <w:szCs w:val="22"/>
          <w:lang w:val="hr-HR"/>
        </w:rPr>
        <w:t>It is necessary</w:t>
      </w:r>
      <w:r w:rsidR="007C4B59">
        <w:rPr>
          <w:rFonts w:ascii="Calibri" w:eastAsia="Calibri" w:hAnsi="Calibri"/>
          <w:szCs w:val="22"/>
          <w:lang w:val="hr-HR"/>
        </w:rPr>
        <w:t xml:space="preserve"> to clearly</w:t>
      </w:r>
      <w:r w:rsidR="001C2220" w:rsidRPr="001C2220">
        <w:rPr>
          <w:rFonts w:ascii="Calibri" w:eastAsia="Calibri" w:hAnsi="Calibri"/>
          <w:szCs w:val="22"/>
          <w:lang w:val="hr-HR"/>
        </w:rPr>
        <w:t xml:space="preserve"> distinguish </w:t>
      </w:r>
      <w:r w:rsidR="00B608D1">
        <w:rPr>
          <w:rFonts w:ascii="Calibri" w:eastAsia="Calibri" w:hAnsi="Calibri"/>
          <w:szCs w:val="22"/>
          <w:lang w:val="hr-HR"/>
        </w:rPr>
        <w:t xml:space="preserve">between </w:t>
      </w:r>
      <w:r w:rsidR="001C2220" w:rsidRPr="001C2220">
        <w:rPr>
          <w:rFonts w:ascii="Calibri" w:eastAsia="Calibri" w:hAnsi="Calibri"/>
          <w:szCs w:val="22"/>
          <w:lang w:val="hr-HR"/>
        </w:rPr>
        <w:t xml:space="preserve">barriers that can and must be addressed/removed under the </w:t>
      </w:r>
      <w:r w:rsidR="00B06CD5">
        <w:rPr>
          <w:rFonts w:ascii="Calibri" w:eastAsia="Calibri" w:hAnsi="Calibri"/>
          <w:szCs w:val="22"/>
          <w:lang w:val="hr-HR"/>
        </w:rPr>
        <w:t>m</w:t>
      </w:r>
      <w:r w:rsidR="001C2220" w:rsidRPr="001C2220">
        <w:rPr>
          <w:rFonts w:ascii="Calibri" w:eastAsia="Calibri" w:hAnsi="Calibri"/>
          <w:szCs w:val="22"/>
          <w:lang w:val="hr-HR"/>
        </w:rPr>
        <w:t>unicipal/</w:t>
      </w:r>
      <w:r w:rsidR="00B06CD5">
        <w:rPr>
          <w:rFonts w:ascii="Calibri" w:eastAsia="Calibri" w:hAnsi="Calibri"/>
          <w:szCs w:val="22"/>
          <w:lang w:val="hr-HR"/>
        </w:rPr>
        <w:t>c</w:t>
      </w:r>
      <w:r w:rsidR="001C2220" w:rsidRPr="001C2220">
        <w:rPr>
          <w:rFonts w:ascii="Calibri" w:eastAsia="Calibri" w:hAnsi="Calibri"/>
          <w:szCs w:val="22"/>
          <w:lang w:val="hr-HR"/>
        </w:rPr>
        <w:t xml:space="preserve">ity jurisdiction, from those that are in </w:t>
      </w:r>
      <w:r w:rsidR="0007127D">
        <w:rPr>
          <w:rFonts w:ascii="Calibri" w:eastAsia="Calibri" w:hAnsi="Calibri"/>
          <w:szCs w:val="22"/>
          <w:lang w:val="hr-HR"/>
        </w:rPr>
        <w:t xml:space="preserve">the </w:t>
      </w:r>
      <w:r w:rsidR="001C2220" w:rsidRPr="001C2220">
        <w:rPr>
          <w:rFonts w:ascii="Calibri" w:eastAsia="Calibri" w:hAnsi="Calibri"/>
          <w:szCs w:val="22"/>
          <w:lang w:val="hr-HR"/>
        </w:rPr>
        <w:t>jurisdiction of higher authority levels.</w:t>
      </w:r>
    </w:p>
    <w:p w14:paraId="706C6FF2" w14:textId="3A562F10" w:rsidR="001C2220" w:rsidRPr="001C2220" w:rsidRDefault="005F0CCE" w:rsidP="0078281A">
      <w:pPr>
        <w:spacing w:before="120" w:after="0"/>
        <w:ind w:left="630"/>
        <w:rPr>
          <w:rFonts w:ascii="Calibri" w:eastAsia="Calibri" w:hAnsi="Calibri"/>
          <w:szCs w:val="22"/>
          <w:lang w:val="hr-HR"/>
        </w:rPr>
      </w:pPr>
      <w:r>
        <w:rPr>
          <w:rFonts w:ascii="Calibri" w:eastAsia="Calibri" w:hAnsi="Calibri"/>
          <w:szCs w:val="22"/>
          <w:lang w:val="hr-HR"/>
        </w:rPr>
        <w:lastRenderedPageBreak/>
        <w:t>L</w:t>
      </w:r>
      <w:r w:rsidR="001C2220" w:rsidRPr="001C2220">
        <w:rPr>
          <w:rFonts w:ascii="Calibri" w:eastAsia="Calibri" w:hAnsi="Calibri"/>
          <w:szCs w:val="22"/>
          <w:lang w:val="hr-HR"/>
        </w:rPr>
        <w:t xml:space="preserve">ocal authorities </w:t>
      </w:r>
      <w:r>
        <w:rPr>
          <w:rFonts w:ascii="Calibri" w:eastAsia="Calibri" w:hAnsi="Calibri"/>
          <w:szCs w:val="22"/>
          <w:lang w:val="hr-HR"/>
        </w:rPr>
        <w:t xml:space="preserve">will be given recommendations on </w:t>
      </w:r>
      <w:r w:rsidR="001C2220" w:rsidRPr="001C2220">
        <w:rPr>
          <w:rFonts w:ascii="Calibri" w:eastAsia="Calibri" w:hAnsi="Calibri"/>
          <w:szCs w:val="22"/>
          <w:lang w:val="hr-HR"/>
        </w:rPr>
        <w:t xml:space="preserve">how to efficiently address/remove most significant barriers, with </w:t>
      </w:r>
      <w:r>
        <w:rPr>
          <w:rFonts w:ascii="Calibri" w:eastAsia="Calibri" w:hAnsi="Calibri"/>
          <w:szCs w:val="22"/>
          <w:lang w:val="hr-HR"/>
        </w:rPr>
        <w:t xml:space="preserve">an </w:t>
      </w:r>
      <w:r w:rsidR="001C2220" w:rsidRPr="001C2220">
        <w:rPr>
          <w:rFonts w:ascii="Calibri" w:eastAsia="Calibri" w:hAnsi="Calibri"/>
          <w:szCs w:val="22"/>
          <w:lang w:val="hr-HR"/>
        </w:rPr>
        <w:t>emphasis o</w:t>
      </w:r>
      <w:r>
        <w:rPr>
          <w:rFonts w:ascii="Calibri" w:eastAsia="Calibri" w:hAnsi="Calibri"/>
          <w:szCs w:val="22"/>
          <w:lang w:val="hr-HR"/>
        </w:rPr>
        <w:t>n</w:t>
      </w:r>
      <w:r w:rsidR="001C2220" w:rsidRPr="001C2220">
        <w:rPr>
          <w:rFonts w:ascii="Calibri" w:eastAsia="Calibri" w:hAnsi="Calibri"/>
          <w:szCs w:val="22"/>
          <w:lang w:val="hr-HR"/>
        </w:rPr>
        <w:t xml:space="preserve"> those prioritized by the citizens.</w:t>
      </w:r>
    </w:p>
    <w:p w14:paraId="0B0F77CD" w14:textId="2A918930" w:rsidR="001C2220" w:rsidRPr="001C2220" w:rsidRDefault="005F0CCE" w:rsidP="00637A99">
      <w:pPr>
        <w:tabs>
          <w:tab w:val="left" w:pos="630"/>
        </w:tabs>
        <w:spacing w:before="240" w:after="0" w:line="259" w:lineRule="auto"/>
        <w:ind w:left="630"/>
        <w:rPr>
          <w:rFonts w:ascii="Calibri" w:eastAsia="Calibri" w:hAnsi="Calibri"/>
          <w:b/>
          <w:bCs/>
          <w:i/>
          <w:iCs/>
          <w:szCs w:val="22"/>
          <w:lang w:val="hr-HR"/>
        </w:rPr>
      </w:pPr>
      <w:r>
        <w:rPr>
          <w:rFonts w:ascii="Calibri" w:eastAsia="Calibri" w:hAnsi="Calibri"/>
          <w:b/>
          <w:bCs/>
          <w:i/>
          <w:iCs/>
          <w:szCs w:val="22"/>
          <w:lang w:val="hr-HR"/>
        </w:rPr>
        <w:t xml:space="preserve">Activity 2 - </w:t>
      </w:r>
      <w:r w:rsidR="001C2220" w:rsidRPr="005F0CCE">
        <w:rPr>
          <w:rFonts w:ascii="Calibri" w:eastAsia="Calibri" w:hAnsi="Calibri"/>
          <w:i/>
          <w:iCs/>
          <w:szCs w:val="22"/>
          <w:lang w:val="hr-HR"/>
        </w:rPr>
        <w:t>Develop overall Municipal/City financial and policy mechanisms for implementation of energy efficiency measures under this project and beyond</w:t>
      </w:r>
    </w:p>
    <w:p w14:paraId="4E0F5300" w14:textId="27F52ED7" w:rsidR="001C2220" w:rsidRPr="001C2220" w:rsidRDefault="001C2220" w:rsidP="00622971">
      <w:pPr>
        <w:spacing w:before="120" w:after="0"/>
        <w:ind w:left="630"/>
        <w:rPr>
          <w:rFonts w:ascii="Calibri" w:eastAsia="Calibri" w:hAnsi="Calibri"/>
          <w:szCs w:val="22"/>
          <w:lang w:val="hr-HR"/>
        </w:rPr>
      </w:pPr>
      <w:r w:rsidRPr="00622971">
        <w:rPr>
          <w:rFonts w:ascii="Calibri" w:eastAsia="Calibri" w:hAnsi="Calibri"/>
          <w:szCs w:val="22"/>
          <w:lang w:val="hr-HR"/>
        </w:rPr>
        <w:t xml:space="preserve">Technical assistance will be provided to </w:t>
      </w:r>
      <w:r w:rsidR="00DD3805" w:rsidRPr="00622971">
        <w:rPr>
          <w:rFonts w:ascii="Calibri" w:eastAsia="Calibri" w:hAnsi="Calibri"/>
          <w:szCs w:val="22"/>
          <w:lang w:val="hr-HR"/>
        </w:rPr>
        <w:t>m</w:t>
      </w:r>
      <w:r w:rsidRPr="00622971">
        <w:rPr>
          <w:rFonts w:ascii="Calibri" w:eastAsia="Calibri" w:hAnsi="Calibri"/>
          <w:szCs w:val="22"/>
          <w:lang w:val="hr-HR"/>
        </w:rPr>
        <w:t xml:space="preserve">unicipalities and </w:t>
      </w:r>
      <w:r w:rsidR="00DD3805" w:rsidRPr="00622971">
        <w:rPr>
          <w:rFonts w:ascii="Calibri" w:eastAsia="Calibri" w:hAnsi="Calibri"/>
          <w:szCs w:val="22"/>
          <w:lang w:val="hr-HR"/>
        </w:rPr>
        <w:t>c</w:t>
      </w:r>
      <w:r w:rsidRPr="00622971">
        <w:rPr>
          <w:rFonts w:ascii="Calibri" w:eastAsia="Calibri" w:hAnsi="Calibri"/>
          <w:szCs w:val="22"/>
          <w:lang w:val="hr-HR"/>
        </w:rPr>
        <w:t>ities</w:t>
      </w:r>
      <w:r w:rsidR="00F96525">
        <w:rPr>
          <w:rFonts w:ascii="Calibri" w:eastAsia="Calibri" w:hAnsi="Calibri"/>
          <w:szCs w:val="22"/>
          <w:lang w:val="hr-HR"/>
        </w:rPr>
        <w:t xml:space="preserve"> participating in the</w:t>
      </w:r>
      <w:r w:rsidRPr="00622971">
        <w:rPr>
          <w:rFonts w:ascii="Calibri" w:eastAsia="Calibri" w:hAnsi="Calibri"/>
          <w:szCs w:val="22"/>
          <w:lang w:val="hr-HR"/>
        </w:rPr>
        <w:t xml:space="preserve"> develop</w:t>
      </w:r>
      <w:r w:rsidR="00F96525">
        <w:rPr>
          <w:rFonts w:ascii="Calibri" w:eastAsia="Calibri" w:hAnsi="Calibri"/>
          <w:szCs w:val="22"/>
          <w:lang w:val="hr-HR"/>
        </w:rPr>
        <w:t>ment of</w:t>
      </w:r>
      <w:r w:rsidRPr="00622971">
        <w:rPr>
          <w:rFonts w:ascii="Calibri" w:eastAsia="Calibri" w:hAnsi="Calibri"/>
          <w:szCs w:val="22"/>
          <w:lang w:val="hr-HR"/>
        </w:rPr>
        <w:t xml:space="preserve"> sustainable financial schemes required for continuous low-carbon investment in residential housing stock, for the period after the project ends.</w:t>
      </w:r>
      <w:r w:rsidR="00622971">
        <w:rPr>
          <w:rFonts w:ascii="Calibri" w:eastAsia="Calibri" w:hAnsi="Calibri"/>
          <w:szCs w:val="22"/>
          <w:lang w:val="hr-HR"/>
        </w:rPr>
        <w:t xml:space="preserve"> </w:t>
      </w:r>
      <w:r w:rsidRPr="001C2220">
        <w:rPr>
          <w:rFonts w:ascii="Calibri" w:eastAsia="Calibri" w:hAnsi="Calibri"/>
          <w:szCs w:val="22"/>
          <w:lang w:val="hr-HR"/>
        </w:rPr>
        <w:t xml:space="preserve">These schemes will be developed collaborately by UNDP and local officials during the project implementation period. To ensure that they are well suited to local socio-economic context, institutional knowledge and practical experience </w:t>
      </w:r>
      <w:r w:rsidR="00A6758B">
        <w:rPr>
          <w:rFonts w:ascii="Calibri" w:eastAsia="Calibri" w:hAnsi="Calibri"/>
          <w:szCs w:val="22"/>
          <w:lang w:val="hr-HR"/>
        </w:rPr>
        <w:t>gained throughout</w:t>
      </w:r>
      <w:r w:rsidRPr="001C2220">
        <w:rPr>
          <w:rFonts w:ascii="Calibri" w:eastAsia="Calibri" w:hAnsi="Calibri"/>
          <w:szCs w:val="22"/>
          <w:lang w:val="hr-HR"/>
        </w:rPr>
        <w:t xml:space="preserve"> the</w:t>
      </w:r>
      <w:r w:rsidR="00A6758B">
        <w:rPr>
          <w:rFonts w:ascii="Calibri" w:eastAsia="Calibri" w:hAnsi="Calibri"/>
          <w:szCs w:val="22"/>
          <w:lang w:val="hr-HR"/>
        </w:rPr>
        <w:t xml:space="preserve"> </w:t>
      </w:r>
      <w:r w:rsidRPr="001C2220">
        <w:rPr>
          <w:rFonts w:ascii="Calibri" w:eastAsia="Calibri" w:hAnsi="Calibri"/>
          <w:szCs w:val="22"/>
          <w:lang w:val="hr-HR"/>
        </w:rPr>
        <w:t xml:space="preserve">project period will be widely explored. </w:t>
      </w:r>
      <w:r w:rsidR="00331522">
        <w:rPr>
          <w:rFonts w:ascii="Calibri" w:eastAsia="Calibri" w:hAnsi="Calibri"/>
          <w:szCs w:val="22"/>
          <w:lang w:val="hr-HR"/>
        </w:rPr>
        <w:t>Therefore, e</w:t>
      </w:r>
      <w:r w:rsidRPr="001C2220">
        <w:rPr>
          <w:rFonts w:ascii="Calibri" w:eastAsia="Calibri" w:hAnsi="Calibri"/>
          <w:szCs w:val="22"/>
          <w:lang w:val="hr-HR"/>
        </w:rPr>
        <w:t xml:space="preserve">ach scheme will incorporate </w:t>
      </w:r>
      <w:r w:rsidR="00121867">
        <w:rPr>
          <w:rFonts w:ascii="Calibri" w:eastAsia="Calibri" w:hAnsi="Calibri"/>
          <w:szCs w:val="22"/>
          <w:lang w:val="hr-HR"/>
        </w:rPr>
        <w:t xml:space="preserve">the </w:t>
      </w:r>
      <w:r w:rsidRPr="001C2220">
        <w:rPr>
          <w:rFonts w:ascii="Calibri" w:eastAsia="Calibri" w:hAnsi="Calibri"/>
          <w:szCs w:val="22"/>
          <w:lang w:val="hr-HR"/>
        </w:rPr>
        <w:t xml:space="preserve">findings of </w:t>
      </w:r>
      <w:r w:rsidR="00121867">
        <w:rPr>
          <w:rFonts w:ascii="Calibri" w:eastAsia="Calibri" w:hAnsi="Calibri"/>
          <w:szCs w:val="22"/>
          <w:lang w:val="hr-HR"/>
        </w:rPr>
        <w:t>m</w:t>
      </w:r>
      <w:r w:rsidRPr="001C2220">
        <w:rPr>
          <w:rFonts w:ascii="Calibri" w:eastAsia="Calibri" w:hAnsi="Calibri"/>
          <w:szCs w:val="22"/>
          <w:lang w:val="hr-HR"/>
        </w:rPr>
        <w:t>unicipal/</w:t>
      </w:r>
      <w:r w:rsidR="00121867">
        <w:rPr>
          <w:rFonts w:ascii="Calibri" w:eastAsia="Calibri" w:hAnsi="Calibri"/>
          <w:szCs w:val="22"/>
          <w:lang w:val="hr-HR"/>
        </w:rPr>
        <w:t>c</w:t>
      </w:r>
      <w:r w:rsidRPr="001C2220">
        <w:rPr>
          <w:rFonts w:ascii="Calibri" w:eastAsia="Calibri" w:hAnsi="Calibri"/>
          <w:szCs w:val="22"/>
          <w:lang w:val="hr-HR"/>
        </w:rPr>
        <w:t xml:space="preserve">ity Energy Efficiency Studies for </w:t>
      </w:r>
      <w:r w:rsidR="00B00E06">
        <w:rPr>
          <w:rFonts w:ascii="Calibri" w:eastAsia="Calibri" w:hAnsi="Calibri"/>
          <w:szCs w:val="22"/>
          <w:lang w:val="hr-HR"/>
        </w:rPr>
        <w:t>r</w:t>
      </w:r>
      <w:r w:rsidRPr="001C2220">
        <w:rPr>
          <w:rFonts w:ascii="Calibri" w:eastAsia="Calibri" w:hAnsi="Calibri"/>
          <w:szCs w:val="22"/>
          <w:lang w:val="hr-HR"/>
        </w:rPr>
        <w:t xml:space="preserve">esidential </w:t>
      </w:r>
      <w:r w:rsidR="00B00E06">
        <w:rPr>
          <w:rFonts w:ascii="Calibri" w:eastAsia="Calibri" w:hAnsi="Calibri"/>
          <w:szCs w:val="22"/>
          <w:lang w:val="hr-HR"/>
        </w:rPr>
        <w:t>h</w:t>
      </w:r>
      <w:r w:rsidRPr="001C2220">
        <w:rPr>
          <w:rFonts w:ascii="Calibri" w:eastAsia="Calibri" w:hAnsi="Calibri"/>
          <w:szCs w:val="22"/>
          <w:lang w:val="hr-HR"/>
        </w:rPr>
        <w:t xml:space="preserve">ousing </w:t>
      </w:r>
      <w:r w:rsidR="00B00E06">
        <w:rPr>
          <w:rFonts w:ascii="Calibri" w:eastAsia="Calibri" w:hAnsi="Calibri"/>
          <w:szCs w:val="22"/>
          <w:lang w:val="hr-HR"/>
        </w:rPr>
        <w:t>s</w:t>
      </w:r>
      <w:r w:rsidRPr="001C2220">
        <w:rPr>
          <w:rFonts w:ascii="Calibri" w:eastAsia="Calibri" w:hAnsi="Calibri"/>
          <w:szCs w:val="22"/>
          <w:lang w:val="hr-HR"/>
        </w:rPr>
        <w:t xml:space="preserve">ector, </w:t>
      </w:r>
      <w:r w:rsidR="002735BF">
        <w:rPr>
          <w:rFonts w:ascii="Calibri" w:eastAsia="Calibri" w:hAnsi="Calibri"/>
          <w:szCs w:val="22"/>
          <w:lang w:val="hr-HR"/>
        </w:rPr>
        <w:t xml:space="preserve">the </w:t>
      </w:r>
      <w:r w:rsidRPr="001C2220">
        <w:rPr>
          <w:rFonts w:ascii="Calibri" w:eastAsia="Calibri" w:hAnsi="Calibri"/>
          <w:szCs w:val="22"/>
          <w:lang w:val="hr-HR"/>
        </w:rPr>
        <w:t xml:space="preserve">experience gained </w:t>
      </w:r>
      <w:r w:rsidR="00675133">
        <w:rPr>
          <w:rFonts w:ascii="Calibri" w:eastAsia="Calibri" w:hAnsi="Calibri"/>
          <w:szCs w:val="22"/>
          <w:lang w:val="hr-HR"/>
        </w:rPr>
        <w:t>by</w:t>
      </w:r>
      <w:r w:rsidRPr="001C2220">
        <w:rPr>
          <w:rFonts w:ascii="Calibri" w:eastAsia="Calibri" w:hAnsi="Calibri"/>
          <w:szCs w:val="22"/>
          <w:lang w:val="hr-HR"/>
        </w:rPr>
        <w:t xml:space="preserve"> implement</w:t>
      </w:r>
      <w:r w:rsidR="000C24E1">
        <w:rPr>
          <w:rFonts w:ascii="Calibri" w:eastAsia="Calibri" w:hAnsi="Calibri"/>
          <w:szCs w:val="22"/>
          <w:lang w:val="hr-HR"/>
        </w:rPr>
        <w:t xml:space="preserve">ing </w:t>
      </w:r>
      <w:r w:rsidRPr="001C2220">
        <w:rPr>
          <w:rFonts w:ascii="Calibri" w:eastAsia="Calibri" w:hAnsi="Calibri"/>
          <w:szCs w:val="22"/>
          <w:lang w:val="hr-HR"/>
        </w:rPr>
        <w:t xml:space="preserve">public calls for homeowners wlling to </w:t>
      </w:r>
      <w:r w:rsidR="00DE1988">
        <w:rPr>
          <w:rFonts w:ascii="Calibri" w:eastAsia="Calibri" w:hAnsi="Calibri"/>
          <w:szCs w:val="22"/>
          <w:lang w:val="hr-HR"/>
        </w:rPr>
        <w:t>i</w:t>
      </w:r>
      <w:r w:rsidRPr="001C2220">
        <w:rPr>
          <w:rFonts w:ascii="Calibri" w:eastAsia="Calibri" w:hAnsi="Calibri"/>
          <w:szCs w:val="22"/>
          <w:lang w:val="hr-HR"/>
        </w:rPr>
        <w:t xml:space="preserve">mprove </w:t>
      </w:r>
      <w:r w:rsidR="00DE1988">
        <w:rPr>
          <w:rFonts w:ascii="Calibri" w:eastAsia="Calibri" w:hAnsi="Calibri"/>
          <w:szCs w:val="22"/>
          <w:lang w:val="hr-HR"/>
        </w:rPr>
        <w:t xml:space="preserve">the </w:t>
      </w:r>
      <w:r w:rsidRPr="001C2220">
        <w:rPr>
          <w:rFonts w:ascii="Calibri" w:eastAsia="Calibri" w:hAnsi="Calibri"/>
          <w:szCs w:val="22"/>
          <w:lang w:val="hr-HR"/>
        </w:rPr>
        <w:t xml:space="preserve">energy efficiency of their dwellings, lessons learned in execution of energy efficiency works and services. </w:t>
      </w:r>
      <w:r w:rsidR="00262FF5">
        <w:rPr>
          <w:rFonts w:ascii="Calibri" w:eastAsia="Calibri" w:hAnsi="Calibri"/>
          <w:szCs w:val="22"/>
          <w:lang w:val="hr-HR"/>
        </w:rPr>
        <w:t>The m</w:t>
      </w:r>
      <w:r w:rsidRPr="001C2220">
        <w:rPr>
          <w:rFonts w:ascii="Calibri" w:eastAsia="Calibri" w:hAnsi="Calibri"/>
          <w:szCs w:val="22"/>
          <w:lang w:val="hr-HR"/>
        </w:rPr>
        <w:t>ost important parameters to be incorporated in these financial schemes will be the overall scope of investment</w:t>
      </w:r>
      <w:r w:rsidR="005957FC">
        <w:rPr>
          <w:rFonts w:ascii="Calibri" w:eastAsia="Calibri" w:hAnsi="Calibri"/>
          <w:szCs w:val="22"/>
          <w:lang w:val="hr-HR"/>
        </w:rPr>
        <w:t xml:space="preserve">s </w:t>
      </w:r>
      <w:r w:rsidR="005957FC" w:rsidRPr="001C2220">
        <w:rPr>
          <w:rFonts w:ascii="Calibri" w:eastAsia="Calibri" w:hAnsi="Calibri"/>
          <w:szCs w:val="22"/>
          <w:lang w:val="hr-HR"/>
        </w:rPr>
        <w:t>required</w:t>
      </w:r>
      <w:r w:rsidRPr="001C2220">
        <w:rPr>
          <w:rFonts w:ascii="Calibri" w:eastAsia="Calibri" w:hAnsi="Calibri"/>
          <w:szCs w:val="22"/>
          <w:lang w:val="hr-HR"/>
        </w:rPr>
        <w:t xml:space="preserve">, and most significant financial and non-financial barriers such as current financial position of </w:t>
      </w:r>
      <w:r w:rsidR="005957FC">
        <w:rPr>
          <w:rFonts w:ascii="Calibri" w:eastAsia="Calibri" w:hAnsi="Calibri"/>
          <w:szCs w:val="22"/>
          <w:lang w:val="hr-HR"/>
        </w:rPr>
        <w:t>m</w:t>
      </w:r>
      <w:r w:rsidRPr="001C2220">
        <w:rPr>
          <w:rFonts w:ascii="Calibri" w:eastAsia="Calibri" w:hAnsi="Calibri"/>
          <w:szCs w:val="22"/>
          <w:lang w:val="hr-HR"/>
        </w:rPr>
        <w:t>unicipalities/</w:t>
      </w:r>
      <w:r w:rsidR="005957FC">
        <w:rPr>
          <w:rFonts w:ascii="Calibri" w:eastAsia="Calibri" w:hAnsi="Calibri"/>
          <w:szCs w:val="22"/>
          <w:lang w:val="hr-HR"/>
        </w:rPr>
        <w:t>c</w:t>
      </w:r>
      <w:r w:rsidRPr="001C2220">
        <w:rPr>
          <w:rFonts w:ascii="Calibri" w:eastAsia="Calibri" w:hAnsi="Calibri"/>
          <w:szCs w:val="22"/>
          <w:lang w:val="hr-HR"/>
        </w:rPr>
        <w:t xml:space="preserve">ities, homeowners and </w:t>
      </w:r>
      <w:r w:rsidR="005957FC">
        <w:rPr>
          <w:rFonts w:ascii="Calibri" w:eastAsia="Calibri" w:hAnsi="Calibri"/>
          <w:szCs w:val="22"/>
          <w:lang w:val="hr-HR"/>
        </w:rPr>
        <w:t xml:space="preserve">the </w:t>
      </w:r>
      <w:r w:rsidRPr="001C2220">
        <w:rPr>
          <w:rFonts w:ascii="Calibri" w:eastAsia="Calibri" w:hAnsi="Calibri"/>
          <w:szCs w:val="22"/>
          <w:lang w:val="hr-HR"/>
        </w:rPr>
        <w:t>private sector</w:t>
      </w:r>
      <w:r w:rsidR="00702135">
        <w:rPr>
          <w:rFonts w:ascii="Calibri" w:eastAsia="Calibri" w:hAnsi="Calibri"/>
          <w:szCs w:val="22"/>
          <w:lang w:val="hr-HR"/>
        </w:rPr>
        <w:t>,</w:t>
      </w:r>
      <w:r w:rsidRPr="001C2220">
        <w:rPr>
          <w:rFonts w:ascii="Calibri" w:eastAsia="Calibri" w:hAnsi="Calibri"/>
          <w:szCs w:val="22"/>
          <w:lang w:val="hr-HR"/>
        </w:rPr>
        <w:t xml:space="preserve"> and their technical and organisational capacity and knowledge.</w:t>
      </w:r>
    </w:p>
    <w:p w14:paraId="3CF01452" w14:textId="28CA09A1" w:rsidR="001C2220" w:rsidRPr="001C2220" w:rsidRDefault="001C2220" w:rsidP="00622971">
      <w:pPr>
        <w:spacing w:before="120" w:after="0"/>
        <w:ind w:left="630"/>
        <w:rPr>
          <w:rFonts w:ascii="Calibri" w:eastAsia="Calibri" w:hAnsi="Calibri"/>
          <w:lang w:val="hr-HR"/>
        </w:rPr>
      </w:pPr>
      <w:r w:rsidRPr="3601D3D4">
        <w:rPr>
          <w:rFonts w:ascii="Calibri" w:eastAsia="Calibri" w:hAnsi="Calibri"/>
          <w:lang w:val="hr-HR"/>
        </w:rPr>
        <w:t xml:space="preserve">To come up with appropriate schemes, various financial and implementation mechanisms </w:t>
      </w:r>
      <w:r w:rsidR="00082D8C">
        <w:rPr>
          <w:rFonts w:ascii="Calibri" w:eastAsia="Calibri" w:hAnsi="Calibri"/>
          <w:lang w:val="hr-HR"/>
        </w:rPr>
        <w:t xml:space="preserve">that are </w:t>
      </w:r>
      <w:r w:rsidRPr="3601D3D4">
        <w:rPr>
          <w:rFonts w:ascii="Calibri" w:eastAsia="Calibri" w:hAnsi="Calibri"/>
          <w:lang w:val="hr-HR"/>
        </w:rPr>
        <w:t>successfuly applied in other countries will be considered (i.e. Energy Efficiency Obligation Schemes – EEOs, ESCO contracting, establishment of local revolving funds, local environmental taxes, loa</w:t>
      </w:r>
      <w:r w:rsidR="032745EA" w:rsidRPr="3601D3D4">
        <w:rPr>
          <w:rFonts w:ascii="Calibri" w:eastAsia="Calibri" w:hAnsi="Calibri"/>
          <w:lang w:val="hr-HR"/>
        </w:rPr>
        <w:t>n</w:t>
      </w:r>
      <w:r w:rsidRPr="3601D3D4">
        <w:rPr>
          <w:rFonts w:ascii="Calibri" w:eastAsia="Calibri" w:hAnsi="Calibri"/>
          <w:lang w:val="hr-HR"/>
        </w:rPr>
        <w:t>s from local banks and/or international creditors, financial participation by the dwelling owners, etc</w:t>
      </w:r>
      <w:r w:rsidR="00082D8C">
        <w:rPr>
          <w:rFonts w:ascii="Calibri" w:eastAsia="Calibri" w:hAnsi="Calibri"/>
          <w:lang w:val="hr-HR"/>
        </w:rPr>
        <w:t>.</w:t>
      </w:r>
      <w:r w:rsidRPr="3601D3D4">
        <w:rPr>
          <w:rFonts w:ascii="Calibri" w:eastAsia="Calibri" w:hAnsi="Calibri"/>
          <w:lang w:val="hr-HR"/>
        </w:rPr>
        <w:t xml:space="preserve">). </w:t>
      </w:r>
      <w:r w:rsidR="003541A1">
        <w:rPr>
          <w:rFonts w:ascii="Calibri" w:eastAsia="Calibri" w:hAnsi="Calibri"/>
          <w:lang w:val="hr-HR"/>
        </w:rPr>
        <w:t>In addition to</w:t>
      </w:r>
      <w:r w:rsidRPr="3601D3D4">
        <w:rPr>
          <w:rFonts w:ascii="Calibri" w:eastAsia="Calibri" w:hAnsi="Calibri"/>
          <w:lang w:val="hr-HR"/>
        </w:rPr>
        <w:t xml:space="preserve"> the financial structure, these mechanisms will also include accompanying non-policy and educational measures aiming to secure large-scale participation of citizens and </w:t>
      </w:r>
      <w:r w:rsidR="00AE5AD4">
        <w:rPr>
          <w:rFonts w:ascii="Calibri" w:eastAsia="Calibri" w:hAnsi="Calibri"/>
          <w:lang w:val="hr-HR"/>
        </w:rPr>
        <w:t xml:space="preserve">the </w:t>
      </w:r>
      <w:r w:rsidRPr="3601D3D4">
        <w:rPr>
          <w:rFonts w:ascii="Calibri" w:eastAsia="Calibri" w:hAnsi="Calibri"/>
          <w:lang w:val="hr-HR"/>
        </w:rPr>
        <w:t xml:space="preserve">private sector and </w:t>
      </w:r>
      <w:r w:rsidR="00AE5AD4">
        <w:rPr>
          <w:rFonts w:ascii="Calibri" w:eastAsia="Calibri" w:hAnsi="Calibri"/>
          <w:lang w:val="hr-HR"/>
        </w:rPr>
        <w:t xml:space="preserve">an </w:t>
      </w:r>
      <w:r w:rsidRPr="3601D3D4">
        <w:rPr>
          <w:rFonts w:ascii="Calibri" w:eastAsia="Calibri" w:hAnsi="Calibri"/>
          <w:lang w:val="hr-HR"/>
        </w:rPr>
        <w:t xml:space="preserve">effective </w:t>
      </w:r>
      <w:r w:rsidR="00AE5AD4">
        <w:rPr>
          <w:rFonts w:ascii="Calibri" w:eastAsia="Calibri" w:hAnsi="Calibri"/>
          <w:lang w:val="hr-HR"/>
        </w:rPr>
        <w:t>incentive</w:t>
      </w:r>
      <w:r w:rsidRPr="3601D3D4">
        <w:rPr>
          <w:rFonts w:ascii="Calibri" w:eastAsia="Calibri" w:hAnsi="Calibri"/>
          <w:lang w:val="hr-HR"/>
        </w:rPr>
        <w:t xml:space="preserve"> role of local authorities.</w:t>
      </w:r>
    </w:p>
    <w:p w14:paraId="61486827" w14:textId="1FC40A46" w:rsidR="001C2220" w:rsidRPr="001C2220" w:rsidRDefault="00AD5766" w:rsidP="00622971">
      <w:pPr>
        <w:spacing w:before="240" w:after="0"/>
        <w:ind w:left="630"/>
        <w:rPr>
          <w:rFonts w:ascii="Calibri" w:eastAsia="Calibri" w:hAnsi="Calibri"/>
          <w:szCs w:val="22"/>
          <w:lang w:val="hr-HR"/>
        </w:rPr>
      </w:pPr>
      <w:r>
        <w:rPr>
          <w:rFonts w:ascii="Calibri" w:eastAsia="Calibri" w:hAnsi="Calibri"/>
          <w:szCs w:val="22"/>
          <w:lang w:val="hr-HR"/>
        </w:rPr>
        <w:t>The d</w:t>
      </w:r>
      <w:r w:rsidR="001C2220" w:rsidRPr="001C2220">
        <w:rPr>
          <w:rFonts w:ascii="Calibri" w:eastAsia="Calibri" w:hAnsi="Calibri"/>
          <w:szCs w:val="22"/>
          <w:lang w:val="hr-HR"/>
        </w:rPr>
        <w:t xml:space="preserve">eveloped schemes will include </w:t>
      </w:r>
      <w:r>
        <w:rPr>
          <w:rFonts w:ascii="Calibri" w:eastAsia="Calibri" w:hAnsi="Calibri"/>
          <w:szCs w:val="22"/>
          <w:lang w:val="hr-HR"/>
        </w:rPr>
        <w:t>the preparation</w:t>
      </w:r>
      <w:r w:rsidR="001C2220" w:rsidRPr="001C2220">
        <w:rPr>
          <w:rFonts w:ascii="Calibri" w:eastAsia="Calibri" w:hAnsi="Calibri"/>
          <w:szCs w:val="22"/>
          <w:lang w:val="hr-HR"/>
        </w:rPr>
        <w:t xml:space="preserve"> of </w:t>
      </w:r>
      <w:r w:rsidR="00241757">
        <w:rPr>
          <w:rFonts w:ascii="Calibri" w:eastAsia="Calibri" w:hAnsi="Calibri"/>
          <w:szCs w:val="22"/>
          <w:lang w:val="hr-HR"/>
        </w:rPr>
        <w:t xml:space="preserve">a </w:t>
      </w:r>
      <w:r w:rsidR="001C2220" w:rsidRPr="001C2220">
        <w:rPr>
          <w:rFonts w:ascii="Calibri" w:eastAsia="Calibri" w:hAnsi="Calibri"/>
          <w:szCs w:val="22"/>
          <w:lang w:val="hr-HR"/>
        </w:rPr>
        <w:t xml:space="preserve">whole set of documents needed for further implementation of measures in </w:t>
      </w:r>
      <w:r w:rsidR="00241757">
        <w:rPr>
          <w:rFonts w:ascii="Calibri" w:eastAsia="Calibri" w:hAnsi="Calibri"/>
          <w:szCs w:val="22"/>
          <w:lang w:val="hr-HR"/>
        </w:rPr>
        <w:t xml:space="preserve">the </w:t>
      </w:r>
      <w:r w:rsidR="001C2220" w:rsidRPr="001C2220">
        <w:rPr>
          <w:rFonts w:ascii="Calibri" w:eastAsia="Calibri" w:hAnsi="Calibri"/>
          <w:szCs w:val="22"/>
          <w:lang w:val="hr-HR"/>
        </w:rPr>
        <w:t xml:space="preserve">residential sector. </w:t>
      </w:r>
      <w:r w:rsidR="00241757">
        <w:rPr>
          <w:rFonts w:ascii="Calibri" w:eastAsia="Calibri" w:hAnsi="Calibri"/>
          <w:szCs w:val="22"/>
          <w:lang w:val="hr-HR"/>
        </w:rPr>
        <w:t>The m</w:t>
      </w:r>
      <w:r w:rsidR="001C2220" w:rsidRPr="001C2220">
        <w:rPr>
          <w:rFonts w:ascii="Calibri" w:eastAsia="Calibri" w:hAnsi="Calibri"/>
          <w:szCs w:val="22"/>
          <w:lang w:val="hr-HR"/>
        </w:rPr>
        <w:t xml:space="preserve">ost significant is </w:t>
      </w:r>
      <w:r w:rsidR="00FA28F9">
        <w:rPr>
          <w:rFonts w:ascii="Calibri" w:eastAsia="Calibri" w:hAnsi="Calibri"/>
          <w:szCs w:val="22"/>
          <w:lang w:val="hr-HR"/>
        </w:rPr>
        <w:t xml:space="preserve">the </w:t>
      </w:r>
      <w:r w:rsidR="001C2220" w:rsidRPr="001C2220">
        <w:rPr>
          <w:rFonts w:ascii="Calibri" w:eastAsia="Calibri" w:hAnsi="Calibri"/>
          <w:szCs w:val="22"/>
          <w:lang w:val="hr-HR"/>
        </w:rPr>
        <w:t xml:space="preserve">development of </w:t>
      </w:r>
      <w:r w:rsidR="00FA28F9">
        <w:rPr>
          <w:rFonts w:ascii="Calibri" w:eastAsia="Calibri" w:hAnsi="Calibri"/>
          <w:szCs w:val="22"/>
          <w:lang w:val="hr-HR"/>
        </w:rPr>
        <w:t>m</w:t>
      </w:r>
      <w:r w:rsidR="001C2220" w:rsidRPr="001C2220">
        <w:rPr>
          <w:rFonts w:ascii="Calibri" w:eastAsia="Calibri" w:hAnsi="Calibri"/>
          <w:szCs w:val="22"/>
          <w:lang w:val="hr-HR"/>
        </w:rPr>
        <w:t>unicipal/</w:t>
      </w:r>
      <w:r w:rsidR="00FA28F9">
        <w:rPr>
          <w:rFonts w:ascii="Calibri" w:eastAsia="Calibri" w:hAnsi="Calibri"/>
          <w:szCs w:val="22"/>
          <w:lang w:val="hr-HR"/>
        </w:rPr>
        <w:t>c</w:t>
      </w:r>
      <w:r w:rsidR="001C2220" w:rsidRPr="001C2220">
        <w:rPr>
          <w:rFonts w:ascii="Calibri" w:eastAsia="Calibri" w:hAnsi="Calibri"/>
          <w:szCs w:val="22"/>
          <w:lang w:val="hr-HR"/>
        </w:rPr>
        <w:t>ity</w:t>
      </w:r>
      <w:r w:rsidR="00FA28F9">
        <w:rPr>
          <w:rFonts w:ascii="Calibri" w:eastAsia="Calibri" w:hAnsi="Calibri"/>
          <w:szCs w:val="22"/>
          <w:lang w:val="hr-HR"/>
        </w:rPr>
        <w:t xml:space="preserve"> p</w:t>
      </w:r>
      <w:r w:rsidR="001C2220" w:rsidRPr="001C2220">
        <w:rPr>
          <w:rFonts w:ascii="Calibri" w:eastAsia="Calibri" w:hAnsi="Calibri"/>
          <w:szCs w:val="22"/>
          <w:lang w:val="hr-HR"/>
        </w:rPr>
        <w:t xml:space="preserve">ublic </w:t>
      </w:r>
      <w:r w:rsidR="00FA28F9">
        <w:rPr>
          <w:rFonts w:ascii="Calibri" w:eastAsia="Calibri" w:hAnsi="Calibri"/>
          <w:szCs w:val="22"/>
          <w:lang w:val="hr-HR"/>
        </w:rPr>
        <w:t>c</w:t>
      </w:r>
      <w:r w:rsidR="001C2220" w:rsidRPr="001C2220">
        <w:rPr>
          <w:rFonts w:ascii="Calibri" w:eastAsia="Calibri" w:hAnsi="Calibri"/>
          <w:szCs w:val="22"/>
          <w:lang w:val="hr-HR"/>
        </w:rPr>
        <w:t xml:space="preserve">alls for </w:t>
      </w:r>
      <w:r w:rsidR="00FA28F9">
        <w:rPr>
          <w:rFonts w:ascii="Calibri" w:eastAsia="Calibri" w:hAnsi="Calibri"/>
          <w:szCs w:val="22"/>
          <w:lang w:val="hr-HR"/>
        </w:rPr>
        <w:t>h</w:t>
      </w:r>
      <w:r w:rsidR="001C2220" w:rsidRPr="001C2220">
        <w:rPr>
          <w:rFonts w:ascii="Calibri" w:eastAsia="Calibri" w:hAnsi="Calibri"/>
          <w:szCs w:val="22"/>
          <w:lang w:val="hr-HR"/>
        </w:rPr>
        <w:t xml:space="preserve">omeowners willing to </w:t>
      </w:r>
      <w:r w:rsidR="00B00E06">
        <w:rPr>
          <w:rFonts w:ascii="Calibri" w:eastAsia="Calibri" w:hAnsi="Calibri"/>
          <w:szCs w:val="22"/>
          <w:lang w:val="hr-HR"/>
        </w:rPr>
        <w:t>i</w:t>
      </w:r>
      <w:r w:rsidR="001C2220" w:rsidRPr="001C2220">
        <w:rPr>
          <w:rFonts w:ascii="Calibri" w:eastAsia="Calibri" w:hAnsi="Calibri"/>
          <w:szCs w:val="22"/>
          <w:lang w:val="hr-HR"/>
        </w:rPr>
        <w:t xml:space="preserve">mprove </w:t>
      </w:r>
      <w:r w:rsidR="00177EF8">
        <w:rPr>
          <w:rFonts w:ascii="Calibri" w:eastAsia="Calibri" w:hAnsi="Calibri"/>
          <w:szCs w:val="22"/>
          <w:lang w:val="hr-HR"/>
        </w:rPr>
        <w:t>e</w:t>
      </w:r>
      <w:r w:rsidR="001C2220" w:rsidRPr="001C2220">
        <w:rPr>
          <w:rFonts w:ascii="Calibri" w:eastAsia="Calibri" w:hAnsi="Calibri"/>
          <w:szCs w:val="22"/>
          <w:lang w:val="hr-HR"/>
        </w:rPr>
        <w:t xml:space="preserve">nergy </w:t>
      </w:r>
      <w:r w:rsidR="00177EF8">
        <w:rPr>
          <w:rFonts w:ascii="Calibri" w:eastAsia="Calibri" w:hAnsi="Calibri"/>
          <w:szCs w:val="22"/>
          <w:lang w:val="hr-HR"/>
        </w:rPr>
        <w:t>e</w:t>
      </w:r>
      <w:r w:rsidR="001C2220" w:rsidRPr="001C2220">
        <w:rPr>
          <w:rFonts w:ascii="Calibri" w:eastAsia="Calibri" w:hAnsi="Calibri"/>
          <w:szCs w:val="22"/>
          <w:lang w:val="hr-HR"/>
        </w:rPr>
        <w:t>fficiency of their dwellings.</w:t>
      </w:r>
      <w:r w:rsidR="001C2220" w:rsidRPr="001C2220">
        <w:rPr>
          <w:rFonts w:ascii="Calibri" w:eastAsia="Calibri" w:hAnsi="Calibri"/>
          <w:b/>
          <w:bCs/>
          <w:i/>
          <w:iCs/>
          <w:szCs w:val="22"/>
          <w:lang w:val="hr-HR"/>
        </w:rPr>
        <w:t xml:space="preserve"> </w:t>
      </w:r>
      <w:r w:rsidR="001C2220" w:rsidRPr="001C2220">
        <w:rPr>
          <w:rFonts w:ascii="Calibri" w:eastAsia="Calibri" w:hAnsi="Calibri"/>
          <w:szCs w:val="22"/>
          <w:lang w:val="hr-HR"/>
        </w:rPr>
        <w:t xml:space="preserve">These documents will be created within the UNDP' technical assistance to target </w:t>
      </w:r>
      <w:r w:rsidR="00177EF8">
        <w:rPr>
          <w:rFonts w:ascii="Calibri" w:eastAsia="Calibri" w:hAnsi="Calibri"/>
          <w:szCs w:val="22"/>
          <w:lang w:val="hr-HR"/>
        </w:rPr>
        <w:t>m</w:t>
      </w:r>
      <w:r w:rsidR="001C2220" w:rsidRPr="001C2220">
        <w:rPr>
          <w:rFonts w:ascii="Calibri" w:eastAsia="Calibri" w:hAnsi="Calibri"/>
          <w:szCs w:val="22"/>
          <w:lang w:val="hr-HR"/>
        </w:rPr>
        <w:t xml:space="preserve">unicipalities, through a collaborative process involving UNDP experts and relevant Municipal/City officials and decision makers. Each document will be tailored to specific Municipal/City' organisational, financial, technical, regulatory and managerial context of their residential sector, as presented in their energy efficiency studies. It will clearly and simply describe the whole selection process, including the selection criteria, eligible energy efficiency measures, and contractual obligations of all parties involved (dwelling owners, authorities, energy auditors, and work execution firms). </w:t>
      </w:r>
    </w:p>
    <w:p w14:paraId="31D07C42" w14:textId="50B73C8A" w:rsidR="001C2220" w:rsidRPr="001C2220" w:rsidRDefault="001C2220" w:rsidP="00622971">
      <w:pPr>
        <w:spacing w:before="120" w:after="0"/>
        <w:ind w:left="630"/>
        <w:rPr>
          <w:rFonts w:ascii="Calibri" w:eastAsia="Calibri" w:hAnsi="Calibri"/>
          <w:lang w:val="hr-HR"/>
        </w:rPr>
      </w:pPr>
      <w:r w:rsidRPr="46D088B4">
        <w:rPr>
          <w:rFonts w:ascii="Calibri" w:eastAsia="Calibri" w:hAnsi="Calibri"/>
          <w:lang w:val="hr-HR"/>
        </w:rPr>
        <w:t xml:space="preserve">During the development of </w:t>
      </w:r>
      <w:r w:rsidR="12579733" w:rsidRPr="46D088B4">
        <w:rPr>
          <w:rFonts w:ascii="Calibri" w:eastAsia="Calibri" w:hAnsi="Calibri"/>
          <w:lang w:val="hr-HR"/>
        </w:rPr>
        <w:t>sche</w:t>
      </w:r>
      <w:r w:rsidR="5C33EC01" w:rsidRPr="46D088B4">
        <w:rPr>
          <w:rFonts w:ascii="Calibri" w:eastAsia="Calibri" w:hAnsi="Calibri"/>
          <w:lang w:val="hr-HR"/>
        </w:rPr>
        <w:t>m</w:t>
      </w:r>
      <w:r w:rsidR="12579733" w:rsidRPr="46D088B4">
        <w:rPr>
          <w:rFonts w:ascii="Calibri" w:eastAsia="Calibri" w:hAnsi="Calibri"/>
          <w:lang w:val="hr-HR"/>
        </w:rPr>
        <w:t>es</w:t>
      </w:r>
      <w:r w:rsidRPr="46D088B4">
        <w:rPr>
          <w:rFonts w:ascii="Calibri" w:eastAsia="Calibri" w:hAnsi="Calibri"/>
          <w:lang w:val="hr-HR"/>
        </w:rPr>
        <w:t>, capacity building and education of Municipal</w:t>
      </w:r>
      <w:r w:rsidR="00177EF8">
        <w:rPr>
          <w:rFonts w:ascii="Calibri" w:eastAsia="Calibri" w:hAnsi="Calibri"/>
          <w:lang w:val="hr-HR"/>
        </w:rPr>
        <w:t>/</w:t>
      </w:r>
      <w:r w:rsidRPr="46D088B4">
        <w:rPr>
          <w:rFonts w:ascii="Calibri" w:eastAsia="Calibri" w:hAnsi="Calibri"/>
          <w:lang w:val="hr-HR"/>
        </w:rPr>
        <w:t xml:space="preserve">City officials will be continuously conducted in all project implementation phases, with different immediate purposes, topics and methods. </w:t>
      </w:r>
    </w:p>
    <w:p w14:paraId="263BAC85" w14:textId="52ECFB5F" w:rsidR="001C2220" w:rsidRPr="001C2220" w:rsidRDefault="001C2220" w:rsidP="00622971">
      <w:pPr>
        <w:spacing w:before="120" w:after="0"/>
        <w:ind w:left="630"/>
        <w:rPr>
          <w:rFonts w:ascii="Calibri" w:eastAsia="Calibri" w:hAnsi="Calibri"/>
          <w:szCs w:val="22"/>
          <w:lang w:val="hr-HR"/>
        </w:rPr>
      </w:pPr>
      <w:r w:rsidRPr="001C2220">
        <w:rPr>
          <w:rFonts w:ascii="Calibri" w:eastAsia="Calibri" w:hAnsi="Calibri"/>
          <w:szCs w:val="22"/>
          <w:lang w:val="hr-HR"/>
        </w:rPr>
        <w:t xml:space="preserve">Immediately after participating </w:t>
      </w:r>
      <w:r w:rsidR="00177EF8">
        <w:rPr>
          <w:rFonts w:ascii="Calibri" w:eastAsia="Calibri" w:hAnsi="Calibri"/>
          <w:szCs w:val="22"/>
          <w:lang w:val="hr-HR"/>
        </w:rPr>
        <w:t>m</w:t>
      </w:r>
      <w:r w:rsidRPr="001C2220">
        <w:rPr>
          <w:rFonts w:ascii="Calibri" w:eastAsia="Calibri" w:hAnsi="Calibri"/>
          <w:szCs w:val="22"/>
          <w:lang w:val="hr-HR"/>
        </w:rPr>
        <w:t>unicipalities/</w:t>
      </w:r>
      <w:r w:rsidR="00177EF8">
        <w:rPr>
          <w:rFonts w:ascii="Calibri" w:eastAsia="Calibri" w:hAnsi="Calibri"/>
          <w:szCs w:val="22"/>
          <w:lang w:val="hr-HR"/>
        </w:rPr>
        <w:t>c</w:t>
      </w:r>
      <w:r w:rsidRPr="001C2220">
        <w:rPr>
          <w:rFonts w:ascii="Calibri" w:eastAsia="Calibri" w:hAnsi="Calibri"/>
          <w:szCs w:val="22"/>
          <w:lang w:val="hr-HR"/>
        </w:rPr>
        <w:t xml:space="preserve">ities have been selected, they will be presented good practices and lessons learned in the field of low-carbon residential housing by their counterparts in other European countries. This will aim to ensure their active and constructive participation in all project activities, aimed to be implemented in full partnership with officials and decision makers of participating </w:t>
      </w:r>
      <w:r w:rsidR="009A32DC">
        <w:rPr>
          <w:rFonts w:ascii="Calibri" w:eastAsia="Calibri" w:hAnsi="Calibri"/>
          <w:szCs w:val="22"/>
          <w:lang w:val="hr-HR"/>
        </w:rPr>
        <w:t>m</w:t>
      </w:r>
      <w:r w:rsidRPr="001C2220">
        <w:rPr>
          <w:rFonts w:ascii="Calibri" w:eastAsia="Calibri" w:hAnsi="Calibri"/>
          <w:szCs w:val="22"/>
          <w:lang w:val="hr-HR"/>
        </w:rPr>
        <w:t>unicipalities/</w:t>
      </w:r>
      <w:r w:rsidR="009A32DC">
        <w:rPr>
          <w:rFonts w:ascii="Calibri" w:eastAsia="Calibri" w:hAnsi="Calibri"/>
          <w:szCs w:val="22"/>
          <w:lang w:val="hr-HR"/>
        </w:rPr>
        <w:t>c</w:t>
      </w:r>
      <w:r w:rsidRPr="001C2220">
        <w:rPr>
          <w:rFonts w:ascii="Calibri" w:eastAsia="Calibri" w:hAnsi="Calibri"/>
          <w:szCs w:val="22"/>
          <w:lang w:val="hr-HR"/>
        </w:rPr>
        <w:t>ities.</w:t>
      </w:r>
    </w:p>
    <w:p w14:paraId="5A563B2A" w14:textId="32C2DF1D" w:rsidR="001C2220" w:rsidRPr="001C2220" w:rsidRDefault="001C2220" w:rsidP="00622971">
      <w:pPr>
        <w:spacing w:before="120" w:after="0"/>
        <w:ind w:left="630"/>
        <w:rPr>
          <w:rFonts w:ascii="Calibri" w:eastAsia="Calibri" w:hAnsi="Calibri"/>
          <w:szCs w:val="22"/>
          <w:lang w:val="hr-HR"/>
        </w:rPr>
      </w:pPr>
      <w:r w:rsidRPr="001C2220">
        <w:rPr>
          <w:rFonts w:ascii="Calibri" w:eastAsia="Calibri" w:hAnsi="Calibri"/>
          <w:szCs w:val="22"/>
          <w:lang w:val="hr-HR"/>
        </w:rPr>
        <w:t xml:space="preserve">However, most of educational and capacity building activities will be implemented through experiential on-the-job learning of </w:t>
      </w:r>
      <w:r w:rsidR="009A32DC">
        <w:rPr>
          <w:rFonts w:ascii="Calibri" w:eastAsia="Calibri" w:hAnsi="Calibri"/>
          <w:szCs w:val="22"/>
          <w:lang w:val="hr-HR"/>
        </w:rPr>
        <w:t>M</w:t>
      </w:r>
      <w:r w:rsidRPr="001C2220">
        <w:rPr>
          <w:rFonts w:ascii="Calibri" w:eastAsia="Calibri" w:hAnsi="Calibri"/>
          <w:szCs w:val="22"/>
          <w:lang w:val="hr-HR"/>
        </w:rPr>
        <w:t>unicipal/</w:t>
      </w:r>
      <w:r w:rsidR="009A32DC">
        <w:rPr>
          <w:rFonts w:ascii="Calibri" w:eastAsia="Calibri" w:hAnsi="Calibri"/>
          <w:szCs w:val="22"/>
          <w:lang w:val="hr-HR"/>
        </w:rPr>
        <w:t>C</w:t>
      </w:r>
      <w:r w:rsidRPr="001C2220">
        <w:rPr>
          <w:rFonts w:ascii="Calibri" w:eastAsia="Calibri" w:hAnsi="Calibri"/>
          <w:szCs w:val="22"/>
          <w:lang w:val="hr-HR"/>
        </w:rPr>
        <w:t xml:space="preserve">ity officials, through active participation of local </w:t>
      </w:r>
      <w:r w:rsidRPr="001C2220">
        <w:rPr>
          <w:rFonts w:ascii="Calibri" w:eastAsia="Calibri" w:hAnsi="Calibri"/>
          <w:szCs w:val="22"/>
          <w:lang w:val="hr-HR"/>
        </w:rPr>
        <w:lastRenderedPageBreak/>
        <w:t>officials in implementation of project activities and creation of various studies and operational project-related documentation.</w:t>
      </w:r>
    </w:p>
    <w:p w14:paraId="392893B9" w14:textId="77777777" w:rsidR="001C2220" w:rsidRPr="001C2220" w:rsidRDefault="001C2220" w:rsidP="00622971">
      <w:pPr>
        <w:spacing w:before="120" w:after="0"/>
        <w:ind w:left="630"/>
        <w:rPr>
          <w:rFonts w:ascii="Calibri" w:eastAsia="Calibri" w:hAnsi="Calibri"/>
          <w:szCs w:val="22"/>
          <w:lang w:val="hr-HR"/>
        </w:rPr>
      </w:pPr>
      <w:r w:rsidRPr="001C2220">
        <w:rPr>
          <w:rFonts w:ascii="Calibri" w:eastAsia="Calibri" w:hAnsi="Calibri"/>
          <w:szCs w:val="22"/>
          <w:lang w:val="hr-HR"/>
        </w:rPr>
        <w:t>Due consideration will be given to education of relevant private-sector actors (dwelling-owners' associations, energy service providers, construction /installation firms, developers of project documentation, etc), with the aim to encourage their participation in implementation of infrastructural energy efficiency retrofitting, and proactive involvement in removal of identified financial and non-financial barriers for energy efficiency investment in local residential sector.</w:t>
      </w:r>
    </w:p>
    <w:p w14:paraId="64B7F566" w14:textId="732705BB" w:rsidR="001C2220" w:rsidRPr="001C2220" w:rsidRDefault="00622971" w:rsidP="00622971">
      <w:pPr>
        <w:tabs>
          <w:tab w:val="left" w:pos="630"/>
        </w:tabs>
        <w:spacing w:before="240" w:after="0" w:line="259" w:lineRule="auto"/>
        <w:ind w:left="630"/>
        <w:jc w:val="left"/>
        <w:rPr>
          <w:rFonts w:ascii="Calibri" w:eastAsia="Calibri" w:hAnsi="Calibri"/>
          <w:b/>
          <w:bCs/>
          <w:i/>
          <w:iCs/>
          <w:szCs w:val="22"/>
          <w:lang w:val="hr-HR"/>
        </w:rPr>
      </w:pPr>
      <w:r>
        <w:rPr>
          <w:rFonts w:ascii="Calibri" w:eastAsia="Calibri" w:hAnsi="Calibri"/>
          <w:b/>
          <w:bCs/>
          <w:i/>
          <w:iCs/>
          <w:szCs w:val="22"/>
          <w:lang w:val="hr-HR"/>
        </w:rPr>
        <w:t xml:space="preserve">Activity 3 </w:t>
      </w:r>
      <w:r w:rsidR="00332184">
        <w:rPr>
          <w:rFonts w:ascii="Calibri" w:eastAsia="Calibri" w:hAnsi="Calibri"/>
          <w:b/>
          <w:bCs/>
          <w:i/>
          <w:iCs/>
          <w:szCs w:val="22"/>
          <w:lang w:val="hr-HR"/>
        </w:rPr>
        <w:t>–</w:t>
      </w:r>
      <w:r>
        <w:rPr>
          <w:rFonts w:ascii="Calibri" w:eastAsia="Calibri" w:hAnsi="Calibri"/>
          <w:b/>
          <w:bCs/>
          <w:i/>
          <w:iCs/>
          <w:szCs w:val="22"/>
          <w:lang w:val="hr-HR"/>
        </w:rPr>
        <w:t xml:space="preserve"> </w:t>
      </w:r>
      <w:r w:rsidR="002E3857" w:rsidRPr="00332184">
        <w:rPr>
          <w:rFonts w:ascii="Calibri" w:eastAsia="Calibri" w:hAnsi="Calibri"/>
          <w:i/>
          <w:iCs/>
          <w:szCs w:val="22"/>
          <w:lang w:val="hr-HR"/>
        </w:rPr>
        <w:t>Facili</w:t>
      </w:r>
      <w:r w:rsidR="00332184" w:rsidRPr="00332184">
        <w:rPr>
          <w:rFonts w:ascii="Calibri" w:eastAsia="Calibri" w:hAnsi="Calibri"/>
          <w:i/>
          <w:iCs/>
          <w:szCs w:val="22"/>
          <w:lang w:val="hr-HR"/>
        </w:rPr>
        <w:t>tate p</w:t>
      </w:r>
      <w:r w:rsidR="001C2220" w:rsidRPr="00332184">
        <w:rPr>
          <w:rFonts w:ascii="Calibri" w:eastAsia="Calibri" w:hAnsi="Calibri"/>
          <w:i/>
          <w:iCs/>
          <w:szCs w:val="22"/>
          <w:lang w:val="hr-HR"/>
        </w:rPr>
        <w:t xml:space="preserve">ublic </w:t>
      </w:r>
      <w:r w:rsidR="001C2220" w:rsidRPr="00622971">
        <w:rPr>
          <w:rFonts w:ascii="Calibri" w:eastAsia="Calibri" w:hAnsi="Calibri"/>
          <w:i/>
          <w:iCs/>
          <w:szCs w:val="22"/>
          <w:lang w:val="hr-HR"/>
        </w:rPr>
        <w:t>awareness-raising campaign and citizens' education in win-win energy efficiency benefits</w:t>
      </w:r>
    </w:p>
    <w:p w14:paraId="42AF56DB" w14:textId="77777777" w:rsidR="00EC479A" w:rsidRPr="00EC479A" w:rsidRDefault="00EC479A" w:rsidP="00622971">
      <w:pPr>
        <w:spacing w:before="120" w:after="0" w:line="259" w:lineRule="auto"/>
        <w:ind w:left="630"/>
        <w:rPr>
          <w:rFonts w:ascii="Calibri" w:eastAsia="Calibri" w:hAnsi="Calibri"/>
          <w:szCs w:val="22"/>
          <w:lang w:val="hr-HR"/>
        </w:rPr>
      </w:pPr>
      <w:r w:rsidRPr="00EC479A">
        <w:rPr>
          <w:rFonts w:ascii="Calibri" w:eastAsia="Calibri" w:hAnsi="Calibri"/>
          <w:szCs w:val="22"/>
          <w:lang w:val="hr-HR"/>
        </w:rPr>
        <w:t xml:space="preserve">Awareness raising campaign for the overall promotion of energy efficiency and renewable energy sources in residential sector will be developed and implemented. </w:t>
      </w:r>
    </w:p>
    <w:p w14:paraId="5BA3E593" w14:textId="6AAD42F8" w:rsidR="00EC479A" w:rsidRPr="00EC479A" w:rsidRDefault="00EC479A" w:rsidP="00622971">
      <w:pPr>
        <w:spacing w:before="120" w:after="0" w:line="259" w:lineRule="auto"/>
        <w:ind w:left="630"/>
        <w:rPr>
          <w:rFonts w:ascii="Calibri" w:eastAsia="Calibri" w:hAnsi="Calibri"/>
          <w:szCs w:val="22"/>
          <w:lang w:val="hr-HR"/>
        </w:rPr>
      </w:pPr>
      <w:r w:rsidRPr="00EC479A">
        <w:rPr>
          <w:rFonts w:ascii="Calibri" w:eastAsia="Calibri" w:hAnsi="Calibri"/>
          <w:szCs w:val="22"/>
          <w:lang w:val="hr-HR"/>
        </w:rPr>
        <w:t xml:space="preserve">Often residents are not aware that they could save energy and money, improve their comfort by retrofitting the dwellings. It is critical to educate them on the financial and environmental benefits of increasing energy efficiency of buildings. Thus, more information will be provided on type of energy-saving improvements that can be implemented on the building such as insulation, heating, usage of solar panels, heat pumps. </w:t>
      </w:r>
      <w:r w:rsidR="00DA3B1A">
        <w:rPr>
          <w:rFonts w:ascii="Calibri" w:eastAsia="Calibri" w:hAnsi="Calibri"/>
          <w:szCs w:val="22"/>
          <w:lang w:val="hr-HR"/>
        </w:rPr>
        <w:t xml:space="preserve">The </w:t>
      </w:r>
      <w:r w:rsidRPr="00EC479A">
        <w:rPr>
          <w:rFonts w:ascii="Calibri" w:eastAsia="Calibri" w:hAnsi="Calibri"/>
          <w:szCs w:val="22"/>
          <w:lang w:val="hr-HR"/>
        </w:rPr>
        <w:t xml:space="preserve">Project will support the design and development of mobile application Energy Efficiency Tips where different information will be available such as energy efficiency calculator, financial schemes, companies providing retrofit, energy saving tips, etc. Each municipality will also make the energy saving tips available on their websites. Same level of information will be provided to municipal officials, so they better understand the importance of the energy retrofit for wider community. </w:t>
      </w:r>
    </w:p>
    <w:p w14:paraId="39AB2653" w14:textId="2854F5D9" w:rsidR="00EC479A" w:rsidRPr="00EC479A" w:rsidRDefault="00EC479A" w:rsidP="00622971">
      <w:pPr>
        <w:spacing w:before="120" w:after="0" w:line="259" w:lineRule="auto"/>
        <w:ind w:left="630"/>
        <w:rPr>
          <w:rFonts w:ascii="Calibri" w:eastAsia="Calibri" w:hAnsi="Calibri"/>
          <w:szCs w:val="22"/>
          <w:lang w:val="hr-HR"/>
        </w:rPr>
      </w:pPr>
      <w:r w:rsidRPr="00EC479A">
        <w:rPr>
          <w:rFonts w:ascii="Calibri" w:eastAsia="Calibri" w:hAnsi="Calibri"/>
          <w:szCs w:val="22"/>
          <w:lang w:val="hr-HR"/>
        </w:rPr>
        <w:t xml:space="preserve">Citizens are the main actors in the action of change towards energy conservation and improvement of buildings. To initiate the debate „Energy Efficiency Evenings with Citizens“ educational sessions targeting residents in target municipalities/cities, with the aim to motivate citizens for energy efficiency refurbishment of their dwellings, thus opening floor for larger-scale investments in residential sector during the project and after its end. Citizens who already retrofitted their houses will be invited to share their experiences. These events will be organized in close cooperation with selected </w:t>
      </w:r>
      <w:r w:rsidR="00712F39">
        <w:rPr>
          <w:rFonts w:ascii="Calibri" w:eastAsia="Calibri" w:hAnsi="Calibri"/>
          <w:szCs w:val="22"/>
          <w:lang w:val="hr-HR"/>
        </w:rPr>
        <w:t>local communities</w:t>
      </w:r>
      <w:r w:rsidRPr="00EC479A">
        <w:rPr>
          <w:rFonts w:ascii="Calibri" w:eastAsia="Calibri" w:hAnsi="Calibri"/>
          <w:szCs w:val="22"/>
          <w:lang w:val="hr-HR"/>
        </w:rPr>
        <w:t>.</w:t>
      </w:r>
    </w:p>
    <w:p w14:paraId="75EA0388" w14:textId="3B24FBC2" w:rsidR="00EC479A" w:rsidRPr="00EC479A" w:rsidRDefault="00EC479A" w:rsidP="00622971">
      <w:pPr>
        <w:spacing w:before="120" w:after="0" w:line="259" w:lineRule="auto"/>
        <w:ind w:left="630"/>
        <w:rPr>
          <w:rFonts w:ascii="Calibri" w:eastAsia="Calibri" w:hAnsi="Calibri"/>
          <w:szCs w:val="22"/>
          <w:lang w:val="hr-HR"/>
        </w:rPr>
      </w:pPr>
      <w:r w:rsidRPr="00EC479A">
        <w:rPr>
          <w:rFonts w:ascii="Calibri" w:eastAsia="Calibri" w:hAnsi="Calibri"/>
          <w:szCs w:val="22"/>
          <w:lang w:val="hr-HR"/>
        </w:rPr>
        <w:t>To stimulate debate on energy efficiency, the Project will explore options to cooperate with selected media outlets and establish either show or dedicated subpage on internet portal about energy saving and financial benefits where individuals from different sphere of life will share their experiences – individual households, financial institutions, businesses, young climate champions, etc. This type of cooperation will be executed prior of Energy Efficiency Tips mobile application launch. If this concept proves to be effective</w:t>
      </w:r>
      <w:r w:rsidR="004338BD">
        <w:rPr>
          <w:rFonts w:ascii="Calibri" w:eastAsia="Calibri" w:hAnsi="Calibri"/>
          <w:szCs w:val="22"/>
          <w:lang w:val="hr-HR"/>
        </w:rPr>
        <w:t>,</w:t>
      </w:r>
      <w:r w:rsidRPr="00EC479A">
        <w:rPr>
          <w:rFonts w:ascii="Calibri" w:eastAsia="Calibri" w:hAnsi="Calibri"/>
          <w:szCs w:val="22"/>
          <w:lang w:val="hr-HR"/>
        </w:rPr>
        <w:t xml:space="preserve"> it will be replicated through the year.</w:t>
      </w:r>
    </w:p>
    <w:p w14:paraId="0224A7BB" w14:textId="353DBDE4" w:rsidR="00EC479A" w:rsidRPr="00EC479A" w:rsidRDefault="00EC479A" w:rsidP="00622971">
      <w:pPr>
        <w:spacing w:before="120" w:after="0" w:line="259" w:lineRule="auto"/>
        <w:ind w:left="630"/>
        <w:rPr>
          <w:rFonts w:ascii="Calibri" w:eastAsia="Calibri" w:hAnsi="Calibri"/>
          <w:szCs w:val="22"/>
          <w:lang w:val="hr-HR"/>
        </w:rPr>
      </w:pPr>
      <w:r w:rsidRPr="00EC479A">
        <w:rPr>
          <w:rFonts w:ascii="Calibri" w:eastAsia="Calibri" w:hAnsi="Calibri"/>
          <w:szCs w:val="22"/>
          <w:lang w:val="hr-HR"/>
        </w:rPr>
        <w:t>In addition, to usage of social media</w:t>
      </w:r>
      <w:r w:rsidR="004338BD">
        <w:rPr>
          <w:rFonts w:ascii="Calibri" w:eastAsia="Calibri" w:hAnsi="Calibri"/>
          <w:szCs w:val="22"/>
          <w:lang w:val="hr-HR"/>
        </w:rPr>
        <w:t>,</w:t>
      </w:r>
      <w:r w:rsidRPr="00EC479A">
        <w:rPr>
          <w:rFonts w:ascii="Calibri" w:eastAsia="Calibri" w:hAnsi="Calibri"/>
          <w:szCs w:val="22"/>
          <w:lang w:val="hr-HR"/>
        </w:rPr>
        <w:t xml:space="preserve"> twice a year an online marketing campaign highlighting energy efficiency benefits will be executed focusing on residents of buildings in selected municipalities.</w:t>
      </w:r>
    </w:p>
    <w:bookmarkEnd w:id="19"/>
    <w:p w14:paraId="2CAE2C01" w14:textId="77777777" w:rsidR="00736DF6" w:rsidRPr="001321E8" w:rsidRDefault="00736DF6" w:rsidP="00040D81">
      <w:pPr>
        <w:rPr>
          <w:rFonts w:ascii="Calibri" w:hAnsi="Calibri"/>
          <w:bCs/>
          <w:iCs/>
          <w:szCs w:val="22"/>
          <w:lang w:val="en-US"/>
        </w:rPr>
      </w:pPr>
    </w:p>
    <w:p w14:paraId="30DAF516" w14:textId="507BFE08" w:rsidR="004B40BE" w:rsidRPr="00DC6C12" w:rsidRDefault="004B40BE" w:rsidP="007A3722">
      <w:pPr>
        <w:pStyle w:val="Heading2"/>
        <w:numPr>
          <w:ilvl w:val="1"/>
          <w:numId w:val="28"/>
        </w:numPr>
        <w:ind w:left="450"/>
        <w:rPr>
          <w:rFonts w:ascii="Calibri" w:hAnsi="Calibri" w:cs="Calibri"/>
        </w:rPr>
      </w:pPr>
      <w:bookmarkStart w:id="25" w:name="_Toc56025271"/>
      <w:bookmarkStart w:id="26" w:name="_Hlk511821131"/>
      <w:r w:rsidRPr="00DC6C12">
        <w:rPr>
          <w:rFonts w:ascii="Calibri" w:hAnsi="Calibri" w:cs="Calibri"/>
        </w:rPr>
        <w:t>Methodological approach</w:t>
      </w:r>
      <w:bookmarkEnd w:id="25"/>
    </w:p>
    <w:p w14:paraId="5AF914D9" w14:textId="77777777" w:rsidR="001C2220" w:rsidRPr="001C2220" w:rsidRDefault="001C2220" w:rsidP="00040D81">
      <w:pPr>
        <w:spacing w:before="120" w:after="120"/>
        <w:rPr>
          <w:rFonts w:ascii="Calibri" w:hAnsi="Calibri"/>
          <w:szCs w:val="22"/>
        </w:rPr>
      </w:pPr>
      <w:r w:rsidRPr="001C2220">
        <w:rPr>
          <w:rFonts w:ascii="Calibri" w:hAnsi="Calibri"/>
          <w:szCs w:val="22"/>
        </w:rPr>
        <w:t xml:space="preserve">The objective of the proposed project is to build foundations/open the floor for scaling-up investment in low-carbon residential buildings, by implementing an integrated package of technical, managerial, financial, </w:t>
      </w:r>
      <w:proofErr w:type="gramStart"/>
      <w:r w:rsidRPr="001C2220">
        <w:rPr>
          <w:rFonts w:ascii="Calibri" w:hAnsi="Calibri"/>
          <w:szCs w:val="22"/>
        </w:rPr>
        <w:t>informational</w:t>
      </w:r>
      <w:proofErr w:type="gramEnd"/>
      <w:r w:rsidRPr="001C2220">
        <w:rPr>
          <w:rFonts w:ascii="Calibri" w:hAnsi="Calibri"/>
          <w:szCs w:val="22"/>
        </w:rPr>
        <w:t xml:space="preserve"> and educational solutions designed to address the country-specific risks and barriers to the investment. It will help identify some of the most effective packages and modalities of </w:t>
      </w:r>
      <w:r w:rsidRPr="001C2220">
        <w:rPr>
          <w:rFonts w:ascii="Calibri" w:hAnsi="Calibri"/>
          <w:szCs w:val="22"/>
        </w:rPr>
        <w:lastRenderedPageBreak/>
        <w:t xml:space="preserve">interventions </w:t>
      </w:r>
      <w:proofErr w:type="gramStart"/>
      <w:r w:rsidRPr="001C2220">
        <w:rPr>
          <w:rFonts w:ascii="Calibri" w:hAnsi="Calibri"/>
          <w:szCs w:val="22"/>
        </w:rPr>
        <w:t>in a given</w:t>
      </w:r>
      <w:proofErr w:type="gramEnd"/>
      <w:r w:rsidRPr="001C2220">
        <w:rPr>
          <w:rFonts w:ascii="Calibri" w:hAnsi="Calibri"/>
          <w:szCs w:val="22"/>
        </w:rPr>
        <w:t xml:space="preserve"> national and local context, with the aim of attracting larger investment volumes from both domestic and international sources. </w:t>
      </w:r>
    </w:p>
    <w:p w14:paraId="20A1AA17" w14:textId="36EEC3BB" w:rsidR="001C2220" w:rsidRPr="001C2220" w:rsidRDefault="001C2220" w:rsidP="00040D81">
      <w:pPr>
        <w:spacing w:before="120" w:after="120"/>
        <w:rPr>
          <w:rFonts w:ascii="Calibri" w:hAnsi="Calibri"/>
        </w:rPr>
      </w:pPr>
      <w:r w:rsidRPr="245E65FB">
        <w:rPr>
          <w:rFonts w:ascii="Calibri" w:hAnsi="Calibri"/>
        </w:rPr>
        <w:t xml:space="preserve">To avoid implementation delays due to </w:t>
      </w:r>
      <w:r w:rsidR="00A6357E">
        <w:rPr>
          <w:rFonts w:ascii="Calibri" w:hAnsi="Calibri"/>
        </w:rPr>
        <w:t xml:space="preserve">the </w:t>
      </w:r>
      <w:r w:rsidRPr="245E65FB">
        <w:rPr>
          <w:rFonts w:ascii="Calibri" w:hAnsi="Calibri"/>
        </w:rPr>
        <w:t xml:space="preserve">cumbersome and extremely </w:t>
      </w:r>
      <w:r w:rsidR="7A1560B3" w:rsidRPr="245E65FB">
        <w:rPr>
          <w:rFonts w:ascii="Calibri" w:hAnsi="Calibri"/>
        </w:rPr>
        <w:t>inefficient</w:t>
      </w:r>
      <w:r w:rsidRPr="245E65FB">
        <w:rPr>
          <w:rFonts w:ascii="Calibri" w:hAnsi="Calibri"/>
        </w:rPr>
        <w:t xml:space="preserve"> vertical </w:t>
      </w:r>
      <w:r w:rsidR="00A6357E">
        <w:rPr>
          <w:rFonts w:ascii="Calibri" w:hAnsi="Calibri"/>
        </w:rPr>
        <w:t xml:space="preserve">structure of government in </w:t>
      </w:r>
      <w:r w:rsidRPr="245E65FB">
        <w:rPr>
          <w:rFonts w:ascii="Calibri" w:hAnsi="Calibri"/>
        </w:rPr>
        <w:t>B</w:t>
      </w:r>
      <w:r w:rsidR="00AF6D81">
        <w:rPr>
          <w:rFonts w:ascii="Calibri" w:hAnsi="Calibri"/>
        </w:rPr>
        <w:t>osnia and Herzegovina</w:t>
      </w:r>
      <w:r w:rsidRPr="245E65FB">
        <w:rPr>
          <w:rFonts w:ascii="Calibri" w:hAnsi="Calibri"/>
        </w:rPr>
        <w:t xml:space="preserve">, the </w:t>
      </w:r>
      <w:r w:rsidR="00AF6D81">
        <w:rPr>
          <w:rFonts w:ascii="Calibri" w:hAnsi="Calibri"/>
        </w:rPr>
        <w:t>P</w:t>
      </w:r>
      <w:r w:rsidRPr="245E65FB">
        <w:rPr>
          <w:rFonts w:ascii="Calibri" w:hAnsi="Calibri"/>
        </w:rPr>
        <w:t xml:space="preserve">roject will focus on </w:t>
      </w:r>
      <w:r w:rsidR="00A6357E">
        <w:rPr>
          <w:rFonts w:ascii="Calibri" w:hAnsi="Calibri"/>
        </w:rPr>
        <w:t xml:space="preserve">the </w:t>
      </w:r>
      <w:r w:rsidRPr="245E65FB">
        <w:rPr>
          <w:rFonts w:ascii="Calibri" w:hAnsi="Calibri"/>
        </w:rPr>
        <w:t xml:space="preserve">local level, directly targeting </w:t>
      </w:r>
      <w:r w:rsidR="00AF6D81">
        <w:rPr>
          <w:rFonts w:ascii="Calibri" w:hAnsi="Calibri"/>
        </w:rPr>
        <w:t>m</w:t>
      </w:r>
      <w:r w:rsidRPr="245E65FB">
        <w:rPr>
          <w:rFonts w:ascii="Calibri" w:hAnsi="Calibri"/>
        </w:rPr>
        <w:t xml:space="preserve">unicipalities and </w:t>
      </w:r>
      <w:r w:rsidR="00AF6D81">
        <w:rPr>
          <w:rFonts w:ascii="Calibri" w:hAnsi="Calibri"/>
        </w:rPr>
        <w:t>c</w:t>
      </w:r>
      <w:r w:rsidRPr="245E65FB">
        <w:rPr>
          <w:rFonts w:ascii="Calibri" w:hAnsi="Calibri"/>
        </w:rPr>
        <w:t xml:space="preserve">ities </w:t>
      </w:r>
      <w:r w:rsidR="00226975">
        <w:rPr>
          <w:rFonts w:ascii="Calibri" w:hAnsi="Calibri"/>
        </w:rPr>
        <w:t xml:space="preserve">that </w:t>
      </w:r>
      <w:r w:rsidRPr="245E65FB">
        <w:rPr>
          <w:rFonts w:ascii="Calibri" w:hAnsi="Calibri"/>
        </w:rPr>
        <w:t>express</w:t>
      </w:r>
      <w:r w:rsidR="00226975">
        <w:rPr>
          <w:rFonts w:ascii="Calibri" w:hAnsi="Calibri"/>
        </w:rPr>
        <w:t xml:space="preserve"> </w:t>
      </w:r>
      <w:r w:rsidRPr="245E65FB">
        <w:rPr>
          <w:rFonts w:ascii="Calibri" w:hAnsi="Calibri"/>
        </w:rPr>
        <w:t>political will for low-carbon investment in residential housing stock located in their territory. Best practices and lessons learned in this project will present invaluable motivation and capacity building tools while facilitating active participation of national, entity and cantonal governments in future project expansion.</w:t>
      </w:r>
    </w:p>
    <w:p w14:paraId="7507055A" w14:textId="25399B3C" w:rsidR="001C2220" w:rsidRPr="001C2220" w:rsidRDefault="001C2220" w:rsidP="00040D81">
      <w:pPr>
        <w:spacing w:before="120" w:after="120"/>
        <w:rPr>
          <w:rFonts w:ascii="Calibri" w:hAnsi="Calibri"/>
          <w:szCs w:val="22"/>
        </w:rPr>
      </w:pPr>
      <w:r w:rsidRPr="001C2220">
        <w:rPr>
          <w:rFonts w:ascii="Calibri" w:hAnsi="Calibri"/>
          <w:szCs w:val="22"/>
        </w:rPr>
        <w:t xml:space="preserve">The </w:t>
      </w:r>
      <w:r w:rsidR="00226975">
        <w:rPr>
          <w:rFonts w:ascii="Calibri" w:hAnsi="Calibri"/>
          <w:szCs w:val="22"/>
        </w:rPr>
        <w:t>P</w:t>
      </w:r>
      <w:r w:rsidRPr="001C2220">
        <w:rPr>
          <w:rFonts w:ascii="Calibri" w:hAnsi="Calibri"/>
          <w:szCs w:val="22"/>
        </w:rPr>
        <w:t xml:space="preserve">roject will therefore take bottom-up approach. It will focus on non-financial investment barriers elaborated above. It will target </w:t>
      </w:r>
      <w:r w:rsidR="00BE1AC1">
        <w:rPr>
          <w:rFonts w:ascii="Calibri" w:hAnsi="Calibri"/>
          <w:szCs w:val="22"/>
        </w:rPr>
        <w:t>m</w:t>
      </w:r>
      <w:r w:rsidRPr="001C2220">
        <w:rPr>
          <w:rFonts w:ascii="Calibri" w:hAnsi="Calibri"/>
          <w:szCs w:val="22"/>
        </w:rPr>
        <w:t xml:space="preserve">unicipalities and </w:t>
      </w:r>
      <w:r w:rsidR="00BE1AC1">
        <w:rPr>
          <w:rFonts w:ascii="Calibri" w:hAnsi="Calibri"/>
          <w:szCs w:val="22"/>
        </w:rPr>
        <w:t>c</w:t>
      </w:r>
      <w:r w:rsidRPr="001C2220">
        <w:rPr>
          <w:rFonts w:ascii="Calibri" w:hAnsi="Calibri"/>
          <w:szCs w:val="22"/>
        </w:rPr>
        <w:t xml:space="preserve">ities whose authorities do have political will to </w:t>
      </w:r>
      <w:r w:rsidRPr="149F8A5E">
        <w:rPr>
          <w:rFonts w:ascii="Calibri" w:hAnsi="Calibri"/>
        </w:rPr>
        <w:t>mo</w:t>
      </w:r>
      <w:r w:rsidR="6EE3416F" w:rsidRPr="149F8A5E">
        <w:rPr>
          <w:rFonts w:ascii="Calibri" w:hAnsi="Calibri"/>
        </w:rPr>
        <w:t>v</w:t>
      </w:r>
      <w:r w:rsidRPr="149F8A5E">
        <w:rPr>
          <w:rFonts w:ascii="Calibri" w:hAnsi="Calibri"/>
        </w:rPr>
        <w:t>e</w:t>
      </w:r>
      <w:r w:rsidRPr="001C2220">
        <w:rPr>
          <w:rFonts w:ascii="Calibri" w:hAnsi="Calibri"/>
          <w:szCs w:val="22"/>
        </w:rPr>
        <w:t xml:space="preserve"> forward and create homeowners-friendly locally managed investment frameworks for their citizens. Therefore, the primary target will be </w:t>
      </w:r>
      <w:r w:rsidR="00BE1AC1">
        <w:rPr>
          <w:rFonts w:ascii="Calibri" w:hAnsi="Calibri"/>
          <w:szCs w:val="22"/>
        </w:rPr>
        <w:t>m</w:t>
      </w:r>
      <w:r w:rsidRPr="001C2220">
        <w:rPr>
          <w:rFonts w:ascii="Calibri" w:hAnsi="Calibri"/>
          <w:szCs w:val="22"/>
        </w:rPr>
        <w:t xml:space="preserve">unicipalities and </w:t>
      </w:r>
      <w:r w:rsidR="00BE1AC1">
        <w:rPr>
          <w:rFonts w:ascii="Calibri" w:hAnsi="Calibri"/>
          <w:szCs w:val="22"/>
        </w:rPr>
        <w:t>c</w:t>
      </w:r>
      <w:r w:rsidRPr="001C2220">
        <w:rPr>
          <w:rFonts w:ascii="Calibri" w:hAnsi="Calibri"/>
          <w:szCs w:val="22"/>
        </w:rPr>
        <w:t>ities currently creating Sustainable Energy and Climate Action Plans (SECAPs) under the Covenant of Mayors umbrella.</w:t>
      </w:r>
    </w:p>
    <w:p w14:paraId="29653519" w14:textId="487090EE" w:rsidR="001C2220" w:rsidRPr="00295CF8" w:rsidRDefault="001C2220" w:rsidP="00040D81">
      <w:pPr>
        <w:spacing w:before="120" w:after="120"/>
        <w:rPr>
          <w:rFonts w:ascii="Calibri" w:hAnsi="Calibri"/>
          <w:szCs w:val="22"/>
        </w:rPr>
      </w:pPr>
      <w:r w:rsidRPr="001C2220">
        <w:rPr>
          <w:rFonts w:ascii="Calibri" w:hAnsi="Calibri"/>
          <w:szCs w:val="22"/>
        </w:rPr>
        <w:t xml:space="preserve">It will provide direct support for setting up schemes for implementation of energy efficiency measures in residential housing and facilitate provision of additional co-financing input from target </w:t>
      </w:r>
      <w:r w:rsidR="00DD3805">
        <w:rPr>
          <w:rFonts w:ascii="Calibri" w:hAnsi="Calibri"/>
          <w:szCs w:val="22"/>
        </w:rPr>
        <w:t>m</w:t>
      </w:r>
      <w:r w:rsidRPr="001C2220">
        <w:rPr>
          <w:rFonts w:ascii="Calibri" w:hAnsi="Calibri"/>
          <w:szCs w:val="22"/>
        </w:rPr>
        <w:t xml:space="preserve">unicipalities and </w:t>
      </w:r>
      <w:r w:rsidR="00DD3805">
        <w:rPr>
          <w:rFonts w:ascii="Calibri" w:hAnsi="Calibri"/>
          <w:szCs w:val="22"/>
        </w:rPr>
        <w:t>c</w:t>
      </w:r>
      <w:r w:rsidRPr="001C2220">
        <w:rPr>
          <w:rFonts w:ascii="Calibri" w:hAnsi="Calibri"/>
          <w:szCs w:val="22"/>
        </w:rPr>
        <w:t xml:space="preserve">ities. In parallel, it will provide training and on-the-job technical assistance to Municipal/City officials, utility services and private sector stakeholders to </w:t>
      </w:r>
      <w:r w:rsidR="00BB14E6" w:rsidRPr="001C2220">
        <w:rPr>
          <w:rFonts w:ascii="Calibri" w:hAnsi="Calibri"/>
          <w:szCs w:val="22"/>
        </w:rPr>
        <w:t>engage efficiently and collaboratively in improving energy performance of dwellings</w:t>
      </w:r>
      <w:r w:rsidRPr="001C2220">
        <w:rPr>
          <w:rFonts w:ascii="Calibri" w:hAnsi="Calibri"/>
          <w:szCs w:val="22"/>
        </w:rPr>
        <w:t>.</w:t>
      </w:r>
    </w:p>
    <w:p w14:paraId="2AB2CD09" w14:textId="77777777" w:rsidR="007079D5" w:rsidRPr="00295CF8" w:rsidRDefault="007079D5" w:rsidP="00295CF8">
      <w:pPr>
        <w:pStyle w:val="ListParagraph"/>
        <w:spacing w:before="120" w:after="120"/>
        <w:ind w:left="0"/>
      </w:pPr>
    </w:p>
    <w:p w14:paraId="28709AA7" w14:textId="4D7A98DD" w:rsidR="004B40BE" w:rsidRPr="00DC6C12" w:rsidRDefault="004B40BE" w:rsidP="007A3722">
      <w:pPr>
        <w:pStyle w:val="Heading2"/>
        <w:numPr>
          <w:ilvl w:val="1"/>
          <w:numId w:val="28"/>
        </w:numPr>
        <w:ind w:left="450"/>
        <w:rPr>
          <w:rFonts w:ascii="Calibri" w:hAnsi="Calibri" w:cs="Calibri"/>
        </w:rPr>
      </w:pPr>
      <w:bookmarkStart w:id="27" w:name="_Ref400792916"/>
      <w:bookmarkStart w:id="28" w:name="_Toc404030293"/>
      <w:bookmarkStart w:id="29" w:name="_Toc463807450"/>
      <w:bookmarkStart w:id="30" w:name="_Toc56025272"/>
      <w:bookmarkEnd w:id="26"/>
      <w:r w:rsidRPr="00DC6C12">
        <w:rPr>
          <w:rFonts w:ascii="Calibri" w:hAnsi="Calibri" w:cs="Calibri"/>
        </w:rPr>
        <w:t>Target groups, beneficiaries</w:t>
      </w:r>
      <w:bookmarkEnd w:id="27"/>
      <w:bookmarkEnd w:id="28"/>
      <w:bookmarkEnd w:id="29"/>
      <w:bookmarkEnd w:id="30"/>
    </w:p>
    <w:p w14:paraId="02E9BDFB" w14:textId="0BDF879A" w:rsidR="0052692F" w:rsidRPr="0052692F" w:rsidRDefault="000D5C02" w:rsidP="00040D81">
      <w:pPr>
        <w:spacing w:before="120" w:after="120"/>
        <w:rPr>
          <w:rFonts w:ascii="Calibri" w:hAnsi="Calibri"/>
        </w:rPr>
      </w:pPr>
      <w:r>
        <w:rPr>
          <w:rFonts w:ascii="Calibri" w:hAnsi="Calibri"/>
        </w:rPr>
        <w:t>D</w:t>
      </w:r>
      <w:r w:rsidR="78E2071F" w:rsidRPr="5E74C0D1">
        <w:rPr>
          <w:rFonts w:ascii="Calibri" w:hAnsi="Calibri"/>
        </w:rPr>
        <w:t>irect</w:t>
      </w:r>
      <w:r w:rsidR="0052692F" w:rsidRPr="5E74C0D1">
        <w:rPr>
          <w:rFonts w:ascii="Calibri" w:hAnsi="Calibri"/>
        </w:rPr>
        <w:t xml:space="preserve"> beneficiaries will be families living in residential buildings in 36 cities and municipalities across Bosnia and Herzegovina. Project will focus on implementation of project in 36 municipalities who have developed or are in the process of development of Sustainable Energy and Climate Action Plans (SECAPs) and therefore committed to focus their efforts, among other priorities, to reduction of air pollution, improvement of energy efficiency etc.   </w:t>
      </w:r>
      <w:r w:rsidR="58DEFBA1" w:rsidRPr="5E74C0D1">
        <w:rPr>
          <w:rFonts w:ascii="Calibri" w:hAnsi="Calibri"/>
        </w:rPr>
        <w:t xml:space="preserve">Another beneficiary group is government representatives and employees from these cities and municipalities, who will gain knowledge, </w:t>
      </w:r>
      <w:proofErr w:type="gramStart"/>
      <w:r w:rsidR="58DEFBA1" w:rsidRPr="5E74C0D1">
        <w:rPr>
          <w:rFonts w:ascii="Calibri" w:hAnsi="Calibri"/>
        </w:rPr>
        <w:t>skills</w:t>
      </w:r>
      <w:proofErr w:type="gramEnd"/>
      <w:r w:rsidR="58DEFBA1" w:rsidRPr="5E74C0D1">
        <w:rPr>
          <w:rFonts w:ascii="Calibri" w:hAnsi="Calibri"/>
        </w:rPr>
        <w:t xml:space="preserve"> and experiences in implementation of such projects and will build their capacities for future projects to be implemented in their cities and municipalities.</w:t>
      </w:r>
    </w:p>
    <w:p w14:paraId="5C29FA55" w14:textId="26CDDB6D" w:rsidR="0052692F" w:rsidRPr="0052692F" w:rsidRDefault="325B9BC2" w:rsidP="00040D81">
      <w:pPr>
        <w:spacing w:before="120" w:after="120"/>
        <w:rPr>
          <w:rFonts w:ascii="Calibri" w:hAnsi="Calibri"/>
        </w:rPr>
      </w:pPr>
      <w:r w:rsidRPr="2F7B573D">
        <w:rPr>
          <w:rFonts w:ascii="Calibri" w:hAnsi="Calibri"/>
        </w:rPr>
        <w:t xml:space="preserve">Upon successful creation of financial mechanisms through this </w:t>
      </w:r>
      <w:r w:rsidR="00C90C1A">
        <w:rPr>
          <w:rFonts w:ascii="Calibri" w:hAnsi="Calibri"/>
        </w:rPr>
        <w:t>P</w:t>
      </w:r>
      <w:r w:rsidRPr="2F7B573D">
        <w:rPr>
          <w:rFonts w:ascii="Calibri" w:hAnsi="Calibri"/>
        </w:rPr>
        <w:t>roject, l</w:t>
      </w:r>
      <w:r w:rsidR="0BAE0B8E" w:rsidRPr="2F7B573D">
        <w:rPr>
          <w:rFonts w:ascii="Calibri" w:hAnsi="Calibri"/>
        </w:rPr>
        <w:t xml:space="preserve">arge scale investment in cost-effective energy efficiency retrofit measures and use of renewable energy sources in residential buildings would bring several benefits, not only to direct beneficiaries, but it would significantly contribute to create new employment opportunities and contribute to economic growth. Therefore, it is expected that large number of citizens and companies from Bosnia and Herzegovina would benefit </w:t>
      </w:r>
      <w:r w:rsidR="4ED91843" w:rsidRPr="2F7B573D">
        <w:rPr>
          <w:rFonts w:ascii="Calibri" w:hAnsi="Calibri"/>
        </w:rPr>
        <w:t xml:space="preserve">from </w:t>
      </w:r>
      <w:r w:rsidR="0BAE0B8E" w:rsidRPr="2F7B573D">
        <w:rPr>
          <w:rFonts w:ascii="Calibri" w:hAnsi="Calibri"/>
        </w:rPr>
        <w:t xml:space="preserve">this </w:t>
      </w:r>
      <w:r w:rsidR="00C90C1A">
        <w:rPr>
          <w:rFonts w:ascii="Calibri" w:hAnsi="Calibri"/>
        </w:rPr>
        <w:t>P</w:t>
      </w:r>
      <w:r w:rsidR="0BAE0B8E" w:rsidRPr="2F7B573D">
        <w:rPr>
          <w:rFonts w:ascii="Calibri" w:hAnsi="Calibri"/>
        </w:rPr>
        <w:t xml:space="preserve">roject </w:t>
      </w:r>
      <w:r w:rsidR="10DAF01C" w:rsidRPr="2F7B573D">
        <w:rPr>
          <w:rFonts w:ascii="Calibri" w:hAnsi="Calibri"/>
        </w:rPr>
        <w:t>through</w:t>
      </w:r>
      <w:r w:rsidR="0BAE0B8E" w:rsidRPr="2F7B573D">
        <w:rPr>
          <w:rFonts w:ascii="Calibri" w:hAnsi="Calibri"/>
        </w:rPr>
        <w:t xml:space="preserve"> implementation of energy efficiency measures, production of machinery, construction and mechanical equipment, construction material, pellets, wood chips etc.   </w:t>
      </w:r>
    </w:p>
    <w:p w14:paraId="068866E1" w14:textId="1BDA6D0E" w:rsidR="447CDDD1" w:rsidRDefault="0EEBC42E" w:rsidP="00040D81">
      <w:pPr>
        <w:spacing w:before="120" w:after="120"/>
        <w:rPr>
          <w:rFonts w:ascii="Calibri" w:hAnsi="Calibri"/>
        </w:rPr>
      </w:pPr>
      <w:r w:rsidRPr="4629F2EA">
        <w:rPr>
          <w:rFonts w:ascii="Calibri" w:hAnsi="Calibri"/>
        </w:rPr>
        <w:t>High pollution and lack of energy efficiency adversely affect vulnerable categories of population (including women, children and youth, persons with disabilities, poor people, migrants, etc.). In B</w:t>
      </w:r>
      <w:r w:rsidR="008851F8">
        <w:rPr>
          <w:rFonts w:ascii="Calibri" w:hAnsi="Calibri"/>
        </w:rPr>
        <w:t>osnia and Herzegovina</w:t>
      </w:r>
      <w:r w:rsidRPr="4629F2EA">
        <w:rPr>
          <w:rFonts w:ascii="Calibri" w:hAnsi="Calibri"/>
        </w:rPr>
        <w:t xml:space="preserve"> this is often overlooked, which is why there are no effective solutions that ensure focus on vulnerable categories in these processes in the country. Effective decarbonization in the residential sector requires an understanding of how vulnerability is generated and how it can increase through non-resilient planning and development practices and will have specific focus through this intervention.</w:t>
      </w:r>
    </w:p>
    <w:p w14:paraId="22AC2796" w14:textId="77777777" w:rsidR="0052692F" w:rsidRPr="00295CF8" w:rsidRDefault="0052692F" w:rsidP="0052692F">
      <w:pPr>
        <w:spacing w:before="120" w:after="120"/>
        <w:ind w:left="360"/>
        <w:rPr>
          <w:rFonts w:ascii="Calibri" w:hAnsi="Calibri"/>
          <w:szCs w:val="22"/>
        </w:rPr>
      </w:pPr>
    </w:p>
    <w:p w14:paraId="41776E06" w14:textId="0B651C26" w:rsidR="004B40BE" w:rsidRPr="00DC6C12" w:rsidRDefault="004B40BE" w:rsidP="007A3722">
      <w:pPr>
        <w:pStyle w:val="Heading2"/>
        <w:numPr>
          <w:ilvl w:val="1"/>
          <w:numId w:val="28"/>
        </w:numPr>
        <w:ind w:left="450"/>
        <w:rPr>
          <w:rFonts w:ascii="Calibri" w:hAnsi="Calibri" w:cs="Calibri"/>
        </w:rPr>
      </w:pPr>
      <w:bookmarkStart w:id="31" w:name="_Toc56025273"/>
      <w:r w:rsidRPr="00DC6C12">
        <w:rPr>
          <w:rFonts w:ascii="Calibri" w:hAnsi="Calibri" w:cs="Calibri"/>
        </w:rPr>
        <w:t>Geographical area of intervention</w:t>
      </w:r>
      <w:bookmarkEnd w:id="31"/>
      <w:r w:rsidRPr="00DC6C12">
        <w:rPr>
          <w:rFonts w:ascii="Calibri" w:hAnsi="Calibri" w:cs="Calibri"/>
        </w:rPr>
        <w:t xml:space="preserve"> </w:t>
      </w:r>
    </w:p>
    <w:p w14:paraId="1DC4AF6D" w14:textId="22F7553D" w:rsidR="0052692F" w:rsidRPr="0052692F" w:rsidRDefault="0052692F" w:rsidP="003733C5">
      <w:pPr>
        <w:spacing w:before="120" w:after="120"/>
        <w:rPr>
          <w:rFonts w:ascii="Calibri" w:hAnsi="Calibri"/>
          <w:szCs w:val="22"/>
        </w:rPr>
      </w:pPr>
      <w:r w:rsidRPr="0052692F">
        <w:rPr>
          <w:rFonts w:ascii="Calibri" w:hAnsi="Calibri"/>
          <w:szCs w:val="22"/>
        </w:rPr>
        <w:t xml:space="preserve">The </w:t>
      </w:r>
      <w:r w:rsidR="00775934">
        <w:rPr>
          <w:rFonts w:ascii="Calibri" w:hAnsi="Calibri"/>
          <w:szCs w:val="22"/>
        </w:rPr>
        <w:t>P</w:t>
      </w:r>
      <w:r w:rsidRPr="0052692F">
        <w:rPr>
          <w:rFonts w:ascii="Calibri" w:hAnsi="Calibri"/>
          <w:szCs w:val="22"/>
        </w:rPr>
        <w:t xml:space="preserve">roject will support scaling-up investment in low-carbon residential buildings 36 cities/municipalities across Bosnia and Herzegovina. This will be possible, due to the recently </w:t>
      </w:r>
      <w:r w:rsidRPr="0052692F">
        <w:rPr>
          <w:rFonts w:ascii="Calibri" w:hAnsi="Calibri"/>
          <w:szCs w:val="22"/>
        </w:rPr>
        <w:lastRenderedPageBreak/>
        <w:t xml:space="preserve">developed/updated Sustainable Energy and Climate Action Plans throughout these cities/municipalities. </w:t>
      </w:r>
    </w:p>
    <w:p w14:paraId="1D8ABADF" w14:textId="19D15ABC" w:rsidR="0052692F" w:rsidRPr="00295CF8" w:rsidRDefault="0052692F" w:rsidP="003733C5">
      <w:pPr>
        <w:spacing w:before="120" w:after="120"/>
        <w:rPr>
          <w:rFonts w:ascii="Calibri" w:hAnsi="Calibri"/>
          <w:szCs w:val="22"/>
        </w:rPr>
      </w:pPr>
      <w:r w:rsidRPr="0052692F">
        <w:rPr>
          <w:rFonts w:ascii="Calibri" w:hAnsi="Calibri"/>
          <w:szCs w:val="22"/>
        </w:rPr>
        <w:t>The GCF Project “Scaling-up investment in low-carbon public buildings in Bosnia and Herzegovina” supported municipalities across B</w:t>
      </w:r>
      <w:r w:rsidR="00890E20">
        <w:rPr>
          <w:rFonts w:ascii="Calibri" w:hAnsi="Calibri"/>
          <w:szCs w:val="22"/>
        </w:rPr>
        <w:t>osnia and Herzegovina</w:t>
      </w:r>
      <w:r w:rsidRPr="0052692F">
        <w:rPr>
          <w:rFonts w:ascii="Calibri" w:hAnsi="Calibri"/>
          <w:szCs w:val="22"/>
        </w:rPr>
        <w:t xml:space="preserve"> in updating and preparing Sustainable Energy and Climate Action Plans (SECAPs). SECAPs are the primary policy instrument to promote low-carbon and climate-resilient development level at the local level</w:t>
      </w:r>
      <w:r w:rsidR="00311409">
        <w:rPr>
          <w:rFonts w:ascii="Calibri" w:hAnsi="Calibri"/>
          <w:szCs w:val="22"/>
        </w:rPr>
        <w:t>. T</w:t>
      </w:r>
      <w:r w:rsidRPr="0052692F">
        <w:rPr>
          <w:rFonts w:ascii="Calibri" w:hAnsi="Calibri"/>
          <w:szCs w:val="22"/>
        </w:rPr>
        <w:t>hey establish local targets for energy saving/RE deployment, prioritize sectors for investment and assign responsibilities for implementation. As such, they are an essential tool to ensure project sustainability and long-term impacts. In B</w:t>
      </w:r>
      <w:r w:rsidR="00311409">
        <w:rPr>
          <w:rFonts w:ascii="Calibri" w:hAnsi="Calibri"/>
          <w:szCs w:val="22"/>
        </w:rPr>
        <w:t>osnia and Herzegovina</w:t>
      </w:r>
      <w:r w:rsidRPr="0052692F">
        <w:rPr>
          <w:rFonts w:ascii="Calibri" w:hAnsi="Calibri"/>
          <w:szCs w:val="22"/>
        </w:rPr>
        <w:t>, given its highly decentralized governance system, SECAPs are particularly important to ensure ownership, buy-in and domestic financing.</w:t>
      </w:r>
    </w:p>
    <w:p w14:paraId="6E2FC16B" w14:textId="77777777" w:rsidR="00071A0E" w:rsidRPr="00295CF8" w:rsidRDefault="00071A0E" w:rsidP="00295CF8">
      <w:pPr>
        <w:spacing w:before="120" w:after="120"/>
        <w:rPr>
          <w:rFonts w:ascii="Calibri" w:hAnsi="Calibri"/>
          <w:szCs w:val="22"/>
        </w:rPr>
      </w:pPr>
    </w:p>
    <w:bookmarkEnd w:id="20"/>
    <w:p w14:paraId="391C1FDB" w14:textId="1B534818" w:rsidR="004B40BE" w:rsidRPr="00DC6C12" w:rsidRDefault="004B40BE" w:rsidP="007A3722">
      <w:pPr>
        <w:pStyle w:val="Heading2"/>
        <w:numPr>
          <w:ilvl w:val="1"/>
          <w:numId w:val="28"/>
        </w:numPr>
        <w:ind w:left="450"/>
        <w:rPr>
          <w:rFonts w:ascii="Calibri" w:hAnsi="Calibri" w:cs="Calibri"/>
        </w:rPr>
      </w:pPr>
      <w:r w:rsidRPr="00DC6C12">
        <w:rPr>
          <w:rFonts w:ascii="Calibri" w:hAnsi="Calibri" w:cs="Calibri"/>
        </w:rPr>
        <w:t xml:space="preserve">Resources </w:t>
      </w:r>
      <w:r w:rsidR="003E2856" w:rsidRPr="00DC6C12">
        <w:rPr>
          <w:rFonts w:ascii="Calibri" w:hAnsi="Calibri" w:cs="Calibri"/>
        </w:rPr>
        <w:t>r</w:t>
      </w:r>
      <w:r w:rsidRPr="00DC6C12">
        <w:rPr>
          <w:rFonts w:ascii="Calibri" w:hAnsi="Calibri" w:cs="Calibri"/>
        </w:rPr>
        <w:t xml:space="preserve">equired to </w:t>
      </w:r>
      <w:r w:rsidR="003E2856" w:rsidRPr="00DC6C12">
        <w:rPr>
          <w:rFonts w:ascii="Calibri" w:hAnsi="Calibri" w:cs="Calibri"/>
        </w:rPr>
        <w:t>a</w:t>
      </w:r>
      <w:r w:rsidRPr="00DC6C12">
        <w:rPr>
          <w:rFonts w:ascii="Calibri" w:hAnsi="Calibri" w:cs="Calibri"/>
        </w:rPr>
        <w:t xml:space="preserve">chieve the </w:t>
      </w:r>
      <w:r w:rsidR="003E2856" w:rsidRPr="00DC6C12">
        <w:rPr>
          <w:rFonts w:ascii="Calibri" w:hAnsi="Calibri" w:cs="Calibri"/>
        </w:rPr>
        <w:t>e</w:t>
      </w:r>
      <w:r w:rsidRPr="00DC6C12">
        <w:rPr>
          <w:rFonts w:ascii="Calibri" w:hAnsi="Calibri" w:cs="Calibri"/>
        </w:rPr>
        <w:t xml:space="preserve">xpected </w:t>
      </w:r>
      <w:r w:rsidR="003E2856" w:rsidRPr="00DC6C12">
        <w:rPr>
          <w:rFonts w:ascii="Calibri" w:hAnsi="Calibri" w:cs="Calibri"/>
        </w:rPr>
        <w:t>r</w:t>
      </w:r>
      <w:r w:rsidRPr="00DC6C12">
        <w:rPr>
          <w:rFonts w:ascii="Calibri" w:hAnsi="Calibri" w:cs="Calibri"/>
        </w:rPr>
        <w:t xml:space="preserve">esults </w:t>
      </w:r>
    </w:p>
    <w:p w14:paraId="06FEE350" w14:textId="26B67A17" w:rsidR="007079D5" w:rsidRPr="00295CF8" w:rsidRDefault="0052692F" w:rsidP="003733C5">
      <w:pPr>
        <w:spacing w:before="120" w:after="120"/>
        <w:rPr>
          <w:rFonts w:ascii="Calibri" w:hAnsi="Calibri"/>
        </w:rPr>
      </w:pPr>
      <w:r w:rsidRPr="7EE861BE">
        <w:rPr>
          <w:rFonts w:ascii="Calibri" w:hAnsi="Calibri"/>
        </w:rPr>
        <w:t xml:space="preserve">The total budget </w:t>
      </w:r>
      <w:r w:rsidR="00F47403">
        <w:rPr>
          <w:rFonts w:ascii="Calibri" w:hAnsi="Calibri"/>
        </w:rPr>
        <w:t>of</w:t>
      </w:r>
      <w:r w:rsidR="00F47403" w:rsidRPr="7EE861BE">
        <w:rPr>
          <w:rFonts w:ascii="Calibri" w:hAnsi="Calibri"/>
        </w:rPr>
        <w:t xml:space="preserve"> </w:t>
      </w:r>
      <w:r w:rsidRPr="7EE861BE">
        <w:rPr>
          <w:rFonts w:ascii="Calibri" w:hAnsi="Calibri"/>
        </w:rPr>
        <w:t xml:space="preserve">the </w:t>
      </w:r>
      <w:r w:rsidR="00775934">
        <w:rPr>
          <w:rFonts w:ascii="Calibri" w:hAnsi="Calibri"/>
        </w:rPr>
        <w:t>P</w:t>
      </w:r>
      <w:r w:rsidRPr="7EE861BE">
        <w:rPr>
          <w:rFonts w:ascii="Calibri" w:hAnsi="Calibri"/>
        </w:rPr>
        <w:t xml:space="preserve">roject amounts to EUR </w:t>
      </w:r>
      <w:r w:rsidR="007554B7">
        <w:rPr>
          <w:rFonts w:ascii="Calibri" w:hAnsi="Calibri"/>
        </w:rPr>
        <w:t>2,</w:t>
      </w:r>
      <w:r w:rsidR="0072362F">
        <w:rPr>
          <w:rFonts w:ascii="Calibri" w:hAnsi="Calibri"/>
        </w:rPr>
        <w:t>315</w:t>
      </w:r>
      <w:r w:rsidR="007554B7">
        <w:rPr>
          <w:rFonts w:ascii="Calibri" w:hAnsi="Calibri"/>
        </w:rPr>
        <w:t>,</w:t>
      </w:r>
      <w:r w:rsidR="00BB55C1">
        <w:rPr>
          <w:rFonts w:ascii="Calibri" w:hAnsi="Calibri"/>
        </w:rPr>
        <w:t>317</w:t>
      </w:r>
      <w:r w:rsidR="007554B7">
        <w:rPr>
          <w:rFonts w:ascii="Calibri" w:hAnsi="Calibri"/>
        </w:rPr>
        <w:t xml:space="preserve">. The budget is funded by </w:t>
      </w:r>
      <w:r w:rsidRPr="7EE861BE">
        <w:rPr>
          <w:rFonts w:ascii="Calibri" w:hAnsi="Calibri"/>
        </w:rPr>
        <w:t>the Government of Sweden</w:t>
      </w:r>
      <w:r w:rsidR="007554B7">
        <w:rPr>
          <w:rFonts w:ascii="Calibri" w:hAnsi="Calibri"/>
        </w:rPr>
        <w:t xml:space="preserve"> in the amount of EUR 2,</w:t>
      </w:r>
      <w:r w:rsidR="0072362F">
        <w:rPr>
          <w:rFonts w:ascii="Calibri" w:hAnsi="Calibri"/>
        </w:rPr>
        <w:t>220</w:t>
      </w:r>
      <w:r w:rsidR="007554B7">
        <w:rPr>
          <w:rFonts w:ascii="Calibri" w:hAnsi="Calibri"/>
        </w:rPr>
        <w:t>,</w:t>
      </w:r>
      <w:r w:rsidR="00BB55C1">
        <w:rPr>
          <w:rFonts w:ascii="Calibri" w:hAnsi="Calibri"/>
        </w:rPr>
        <w:t xml:space="preserve">317 </w:t>
      </w:r>
      <w:r w:rsidR="007554B7">
        <w:rPr>
          <w:rFonts w:ascii="Calibri" w:hAnsi="Calibri"/>
        </w:rPr>
        <w:t>and the local governments (LGs and end beneficiaries) in the amount of EUR 115,000. The</w:t>
      </w:r>
      <w:r w:rsidRPr="7EE861BE">
        <w:rPr>
          <w:rFonts w:ascii="Calibri" w:hAnsi="Calibri"/>
        </w:rPr>
        <w:t xml:space="preserve"> implementation period </w:t>
      </w:r>
      <w:r w:rsidR="007554B7">
        <w:rPr>
          <w:rFonts w:ascii="Calibri" w:hAnsi="Calibri"/>
        </w:rPr>
        <w:t>is</w:t>
      </w:r>
      <w:r w:rsidRPr="7EE861BE">
        <w:rPr>
          <w:rFonts w:ascii="Calibri" w:hAnsi="Calibri"/>
        </w:rPr>
        <w:t xml:space="preserve"> 36 months.</w:t>
      </w:r>
    </w:p>
    <w:tbl>
      <w:tblPr>
        <w:tblW w:w="8931" w:type="dxa"/>
        <w:tblInd w:w="85" w:type="dxa"/>
        <w:tblLook w:val="04A0" w:firstRow="1" w:lastRow="0" w:firstColumn="1" w:lastColumn="0" w:noHBand="0" w:noVBand="1"/>
      </w:tblPr>
      <w:tblGrid>
        <w:gridCol w:w="4950"/>
        <w:gridCol w:w="2160"/>
        <w:gridCol w:w="1821"/>
      </w:tblGrid>
      <w:tr w:rsidR="00AC489B" w:rsidRPr="0052692F" w14:paraId="015B35A9" w14:textId="4D7F15F8" w:rsidTr="05B324EB">
        <w:trPr>
          <w:trHeight w:val="434"/>
        </w:trPr>
        <w:tc>
          <w:tcPr>
            <w:tcW w:w="495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7B6323DD" w14:textId="77777777" w:rsidR="00AC489B" w:rsidRPr="0052692F" w:rsidRDefault="00AC489B" w:rsidP="0052692F">
            <w:pPr>
              <w:spacing w:after="0" w:line="264" w:lineRule="auto"/>
              <w:ind w:right="37"/>
              <w:jc w:val="center"/>
              <w:rPr>
                <w:rFonts w:ascii="Calibri" w:eastAsia="Calibri" w:hAnsi="Calibri"/>
                <w:b/>
                <w:bCs/>
                <w:color w:val="000000"/>
                <w:sz w:val="20"/>
                <w:szCs w:val="20"/>
                <w:lang w:val="en-US"/>
              </w:rPr>
            </w:pPr>
            <w:r w:rsidRPr="0052692F">
              <w:rPr>
                <w:rFonts w:ascii="Calibri" w:eastAsia="Calibri" w:hAnsi="Calibri"/>
                <w:b/>
                <w:bCs/>
                <w:color w:val="000000"/>
                <w:sz w:val="20"/>
                <w:szCs w:val="20"/>
                <w:lang w:val="en-US"/>
              </w:rPr>
              <w:t>ACTIVITY AND INPUT</w:t>
            </w:r>
          </w:p>
        </w:tc>
        <w:tc>
          <w:tcPr>
            <w:tcW w:w="2160"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563D125" w14:textId="0D15903D" w:rsidR="00AC489B" w:rsidRPr="0052692F" w:rsidRDefault="00AC489B" w:rsidP="0052692F">
            <w:pPr>
              <w:spacing w:after="0" w:line="264" w:lineRule="auto"/>
              <w:jc w:val="center"/>
              <w:rPr>
                <w:rFonts w:ascii="Calibri" w:eastAsia="Calibri" w:hAnsi="Calibri"/>
                <w:b/>
                <w:bCs/>
                <w:color w:val="000000"/>
                <w:sz w:val="20"/>
                <w:szCs w:val="20"/>
                <w:lang w:val="en-US"/>
              </w:rPr>
            </w:pPr>
            <w:r>
              <w:rPr>
                <w:rFonts w:ascii="Calibri" w:eastAsia="Calibri" w:hAnsi="Calibri"/>
                <w:b/>
                <w:bCs/>
                <w:color w:val="000000"/>
                <w:sz w:val="20"/>
                <w:szCs w:val="20"/>
                <w:lang w:val="en-US"/>
              </w:rPr>
              <w:t>Government of Sweden</w:t>
            </w:r>
            <w:r w:rsidRPr="0052692F">
              <w:rPr>
                <w:rFonts w:ascii="Calibri" w:eastAsia="Calibri" w:hAnsi="Calibri"/>
                <w:b/>
                <w:bCs/>
                <w:color w:val="000000"/>
                <w:sz w:val="20"/>
                <w:szCs w:val="20"/>
                <w:lang w:val="en-US"/>
              </w:rPr>
              <w:t xml:space="preserve"> </w:t>
            </w:r>
            <w:r>
              <w:rPr>
                <w:rFonts w:ascii="Calibri" w:eastAsia="Calibri" w:hAnsi="Calibri"/>
                <w:b/>
                <w:bCs/>
                <w:color w:val="000000"/>
                <w:sz w:val="20"/>
                <w:szCs w:val="20"/>
                <w:lang w:val="en-US"/>
              </w:rPr>
              <w:t>(</w:t>
            </w:r>
            <w:r w:rsidR="00625ADB">
              <w:rPr>
                <w:rFonts w:ascii="Calibri" w:eastAsia="Calibri" w:hAnsi="Calibri"/>
                <w:b/>
                <w:bCs/>
                <w:color w:val="000000"/>
                <w:sz w:val="20"/>
                <w:szCs w:val="20"/>
                <w:lang w:val="en-US"/>
              </w:rPr>
              <w:t>USD</w:t>
            </w:r>
            <w:r>
              <w:rPr>
                <w:rFonts w:ascii="Calibri" w:eastAsia="Calibri" w:hAnsi="Calibri"/>
                <w:b/>
                <w:bCs/>
                <w:color w:val="000000"/>
                <w:sz w:val="20"/>
                <w:szCs w:val="20"/>
                <w:lang w:val="en-US"/>
              </w:rPr>
              <w:t>)</w:t>
            </w:r>
          </w:p>
        </w:tc>
        <w:tc>
          <w:tcPr>
            <w:tcW w:w="1821" w:type="dxa"/>
            <w:tcBorders>
              <w:top w:val="single" w:sz="4" w:space="0" w:color="auto"/>
              <w:left w:val="nil"/>
              <w:bottom w:val="single" w:sz="4" w:space="0" w:color="auto"/>
              <w:right w:val="single" w:sz="4" w:space="0" w:color="auto"/>
            </w:tcBorders>
            <w:shd w:val="clear" w:color="auto" w:fill="B4C6E7" w:themeFill="accent1" w:themeFillTint="66"/>
          </w:tcPr>
          <w:p w14:paraId="1F7A97AC" w14:textId="3AB35A9D" w:rsidR="00AC489B" w:rsidRPr="0052692F" w:rsidRDefault="00AC489B" w:rsidP="0052692F">
            <w:pPr>
              <w:spacing w:after="0" w:line="264" w:lineRule="auto"/>
              <w:jc w:val="center"/>
              <w:rPr>
                <w:rFonts w:ascii="Calibri" w:eastAsia="Calibri" w:hAnsi="Calibri"/>
                <w:b/>
                <w:bCs/>
                <w:color w:val="000000"/>
                <w:sz w:val="20"/>
                <w:szCs w:val="20"/>
                <w:lang w:val="en-US"/>
              </w:rPr>
            </w:pPr>
            <w:r>
              <w:rPr>
                <w:rFonts w:ascii="Calibri" w:eastAsia="Calibri" w:hAnsi="Calibri"/>
                <w:b/>
                <w:bCs/>
                <w:color w:val="000000"/>
                <w:sz w:val="20"/>
                <w:szCs w:val="20"/>
                <w:lang w:val="en-US"/>
              </w:rPr>
              <w:t>Local governments (</w:t>
            </w:r>
            <w:r w:rsidR="00625ADB">
              <w:rPr>
                <w:rFonts w:ascii="Calibri" w:eastAsia="Calibri" w:hAnsi="Calibri"/>
                <w:b/>
                <w:bCs/>
                <w:color w:val="000000"/>
                <w:sz w:val="20"/>
                <w:szCs w:val="20"/>
                <w:lang w:val="en-US"/>
              </w:rPr>
              <w:t>USD</w:t>
            </w:r>
            <w:r>
              <w:rPr>
                <w:rFonts w:ascii="Calibri" w:eastAsia="Calibri" w:hAnsi="Calibri"/>
                <w:b/>
                <w:bCs/>
                <w:color w:val="000000"/>
                <w:sz w:val="20"/>
                <w:szCs w:val="20"/>
                <w:lang w:val="en-US"/>
              </w:rPr>
              <w:t>)</w:t>
            </w:r>
          </w:p>
        </w:tc>
      </w:tr>
      <w:tr w:rsidR="00AC489B" w:rsidRPr="0052692F" w14:paraId="7AB6750C" w14:textId="3D196D63" w:rsidTr="05B324EB">
        <w:trPr>
          <w:trHeight w:val="561"/>
        </w:trPr>
        <w:tc>
          <w:tcPr>
            <w:tcW w:w="4950" w:type="dxa"/>
            <w:tcBorders>
              <w:top w:val="nil"/>
              <w:left w:val="single" w:sz="4" w:space="0" w:color="auto"/>
              <w:bottom w:val="single" w:sz="4" w:space="0" w:color="auto"/>
              <w:right w:val="single" w:sz="4" w:space="0" w:color="auto"/>
            </w:tcBorders>
            <w:vAlign w:val="center"/>
            <w:hideMark/>
          </w:tcPr>
          <w:p w14:paraId="2326573C" w14:textId="445776E3" w:rsidR="00AC489B" w:rsidRPr="00BB14E6" w:rsidRDefault="00AC489B" w:rsidP="0052692F">
            <w:pPr>
              <w:spacing w:after="0" w:line="264" w:lineRule="auto"/>
              <w:ind w:right="37"/>
              <w:jc w:val="left"/>
              <w:rPr>
                <w:rFonts w:ascii="Calibri" w:eastAsia="Calibri" w:hAnsi="Calibri"/>
                <w:color w:val="000000"/>
                <w:sz w:val="20"/>
                <w:szCs w:val="20"/>
                <w:lang w:val="en-US"/>
              </w:rPr>
            </w:pPr>
            <w:r w:rsidRPr="00BB14E6">
              <w:rPr>
                <w:rFonts w:ascii="Calibri" w:eastAsia="Calibri" w:hAnsi="Calibri"/>
                <w:color w:val="000000"/>
                <w:sz w:val="20"/>
                <w:szCs w:val="20"/>
                <w:lang w:val="en-US"/>
              </w:rPr>
              <w:t xml:space="preserve">1. </w:t>
            </w:r>
            <w:r w:rsidRPr="00B12654">
              <w:rPr>
                <w:rFonts w:ascii="Calibri" w:eastAsia="Calibri" w:hAnsi="Calibri"/>
                <w:color w:val="000000"/>
                <w:sz w:val="20"/>
                <w:szCs w:val="20"/>
                <w:lang w:val="en-US"/>
              </w:rPr>
              <w:t>Creat</w:t>
            </w:r>
            <w:r>
              <w:rPr>
                <w:rFonts w:ascii="Calibri" w:eastAsia="Calibri" w:hAnsi="Calibri"/>
                <w:color w:val="000000"/>
                <w:sz w:val="20"/>
                <w:szCs w:val="20"/>
                <w:lang w:val="en-US"/>
              </w:rPr>
              <w:t>e</w:t>
            </w:r>
            <w:r w:rsidRPr="00B12654">
              <w:rPr>
                <w:rFonts w:ascii="Calibri" w:eastAsia="Calibri" w:hAnsi="Calibri"/>
                <w:color w:val="000000"/>
                <w:sz w:val="20"/>
                <w:szCs w:val="20"/>
                <w:lang w:val="en-US"/>
              </w:rPr>
              <w:t xml:space="preserve"> energy efficiency studies of residential sector in each participating Municipality/City</w:t>
            </w:r>
          </w:p>
        </w:tc>
        <w:tc>
          <w:tcPr>
            <w:tcW w:w="2160" w:type="dxa"/>
            <w:tcBorders>
              <w:top w:val="nil"/>
              <w:left w:val="nil"/>
              <w:bottom w:val="single" w:sz="4" w:space="0" w:color="auto"/>
              <w:right w:val="single" w:sz="4" w:space="0" w:color="auto"/>
            </w:tcBorders>
            <w:vAlign w:val="center"/>
          </w:tcPr>
          <w:p w14:paraId="10ED4D2D" w14:textId="4272A435" w:rsidR="00AC489B" w:rsidRPr="00BB14E6" w:rsidRDefault="00AC489B" w:rsidP="0052692F">
            <w:pPr>
              <w:spacing w:after="0" w:line="264" w:lineRule="auto"/>
              <w:jc w:val="right"/>
              <w:rPr>
                <w:rFonts w:ascii="Calibri" w:eastAsia="Calibri" w:hAnsi="Calibri"/>
                <w:color w:val="000000"/>
                <w:sz w:val="20"/>
                <w:szCs w:val="20"/>
                <w:lang w:val="en-US"/>
              </w:rPr>
            </w:pPr>
            <w:r w:rsidRPr="36E21749">
              <w:rPr>
                <w:rFonts w:ascii="Calibri" w:eastAsia="Calibri" w:hAnsi="Calibri"/>
                <w:color w:val="000000" w:themeColor="text1"/>
                <w:sz w:val="20"/>
                <w:szCs w:val="20"/>
                <w:lang w:val="en-US"/>
              </w:rPr>
              <w:t>1,</w:t>
            </w:r>
            <w:r w:rsidR="00B057BB">
              <w:rPr>
                <w:rFonts w:ascii="Calibri" w:eastAsia="Calibri" w:hAnsi="Calibri"/>
                <w:color w:val="000000" w:themeColor="text1"/>
                <w:sz w:val="20"/>
                <w:szCs w:val="20"/>
                <w:lang w:val="en-US"/>
              </w:rPr>
              <w:t>484</w:t>
            </w:r>
            <w:r w:rsidRPr="36E21749">
              <w:rPr>
                <w:rFonts w:ascii="Calibri" w:eastAsia="Calibri" w:hAnsi="Calibri"/>
                <w:color w:val="000000" w:themeColor="text1"/>
                <w:sz w:val="20"/>
                <w:szCs w:val="20"/>
                <w:lang w:val="en-US"/>
              </w:rPr>
              <w:t>,</w:t>
            </w:r>
            <w:r w:rsidR="00B057BB">
              <w:rPr>
                <w:rFonts w:ascii="Calibri" w:eastAsia="Calibri" w:hAnsi="Calibri"/>
                <w:color w:val="000000" w:themeColor="text1"/>
                <w:sz w:val="20"/>
                <w:szCs w:val="20"/>
                <w:lang w:val="en-US"/>
              </w:rPr>
              <w:t>229</w:t>
            </w:r>
          </w:p>
        </w:tc>
        <w:tc>
          <w:tcPr>
            <w:tcW w:w="1821" w:type="dxa"/>
            <w:tcBorders>
              <w:top w:val="nil"/>
              <w:left w:val="nil"/>
              <w:bottom w:val="single" w:sz="4" w:space="0" w:color="auto"/>
              <w:right w:val="single" w:sz="4" w:space="0" w:color="auto"/>
            </w:tcBorders>
          </w:tcPr>
          <w:p w14:paraId="138648E2" w14:textId="425EA8FB" w:rsidR="00AC489B" w:rsidRPr="36E21749" w:rsidRDefault="001F64F0" w:rsidP="0052692F">
            <w:pPr>
              <w:spacing w:after="0" w:line="264" w:lineRule="auto"/>
              <w:jc w:val="right"/>
              <w:rPr>
                <w:rFonts w:ascii="Calibri" w:eastAsia="Calibri" w:hAnsi="Calibri"/>
                <w:color w:val="000000" w:themeColor="text1"/>
                <w:sz w:val="20"/>
                <w:szCs w:val="20"/>
                <w:lang w:val="en-US"/>
              </w:rPr>
            </w:pPr>
            <w:r>
              <w:rPr>
                <w:rFonts w:ascii="Calibri" w:eastAsia="Calibri" w:hAnsi="Calibri"/>
                <w:color w:val="000000" w:themeColor="text1"/>
                <w:sz w:val="20"/>
                <w:szCs w:val="20"/>
                <w:lang w:val="en-US"/>
              </w:rPr>
              <w:t>89,60</w:t>
            </w:r>
            <w:r w:rsidR="00A008C3">
              <w:rPr>
                <w:rFonts w:ascii="Calibri" w:eastAsia="Calibri" w:hAnsi="Calibri"/>
                <w:color w:val="000000" w:themeColor="text1"/>
                <w:sz w:val="20"/>
                <w:szCs w:val="20"/>
                <w:lang w:val="en-US"/>
              </w:rPr>
              <w:t>5</w:t>
            </w:r>
          </w:p>
        </w:tc>
      </w:tr>
      <w:tr w:rsidR="00AC489B" w:rsidRPr="0052692F" w14:paraId="31503D35" w14:textId="21A6B861" w:rsidTr="05B324EB">
        <w:trPr>
          <w:trHeight w:val="406"/>
        </w:trPr>
        <w:tc>
          <w:tcPr>
            <w:tcW w:w="4950" w:type="dxa"/>
            <w:tcBorders>
              <w:top w:val="nil"/>
              <w:left w:val="single" w:sz="4" w:space="0" w:color="auto"/>
              <w:bottom w:val="single" w:sz="4" w:space="0" w:color="auto"/>
              <w:right w:val="single" w:sz="4" w:space="0" w:color="auto"/>
            </w:tcBorders>
            <w:vAlign w:val="center"/>
            <w:hideMark/>
          </w:tcPr>
          <w:p w14:paraId="44B550AC" w14:textId="654654A3" w:rsidR="00AC489B" w:rsidRPr="00BB14E6" w:rsidRDefault="00AC489B" w:rsidP="0052692F">
            <w:pPr>
              <w:spacing w:after="0" w:line="264" w:lineRule="auto"/>
              <w:ind w:right="37"/>
              <w:jc w:val="left"/>
              <w:rPr>
                <w:rFonts w:ascii="Calibri" w:eastAsia="Calibri" w:hAnsi="Calibri"/>
                <w:color w:val="000000"/>
                <w:sz w:val="20"/>
                <w:szCs w:val="20"/>
                <w:lang w:val="en-US"/>
              </w:rPr>
            </w:pPr>
            <w:r w:rsidRPr="00BB14E6">
              <w:rPr>
                <w:rFonts w:ascii="Calibri" w:eastAsia="Calibri" w:hAnsi="Calibri"/>
                <w:color w:val="000000"/>
                <w:sz w:val="20"/>
                <w:szCs w:val="20"/>
                <w:lang w:val="en-US"/>
              </w:rPr>
              <w:t xml:space="preserve">2. </w:t>
            </w:r>
            <w:r w:rsidRPr="00B12654">
              <w:rPr>
                <w:rFonts w:ascii="Calibri" w:eastAsia="Calibri" w:hAnsi="Calibri"/>
                <w:color w:val="000000"/>
                <w:sz w:val="20"/>
                <w:szCs w:val="20"/>
                <w:lang w:val="en-US"/>
              </w:rPr>
              <w:t>Develop overall Municipal/City financial and policy mechanisms for implementation of energy efficiency measures under this project and beyond</w:t>
            </w:r>
          </w:p>
        </w:tc>
        <w:tc>
          <w:tcPr>
            <w:tcW w:w="2160" w:type="dxa"/>
            <w:tcBorders>
              <w:top w:val="nil"/>
              <w:left w:val="nil"/>
              <w:bottom w:val="single" w:sz="4" w:space="0" w:color="auto"/>
              <w:right w:val="single" w:sz="4" w:space="0" w:color="auto"/>
            </w:tcBorders>
            <w:vAlign w:val="center"/>
          </w:tcPr>
          <w:p w14:paraId="7AE4A9BA" w14:textId="1DCAC336" w:rsidR="00AC489B" w:rsidRPr="00BB14E6" w:rsidRDefault="00ED5E66" w:rsidP="0052692F">
            <w:pPr>
              <w:spacing w:after="0" w:line="264" w:lineRule="auto"/>
              <w:jc w:val="right"/>
              <w:rPr>
                <w:rFonts w:ascii="Calibri" w:eastAsia="Calibri" w:hAnsi="Calibri"/>
                <w:color w:val="000000" w:themeColor="text1"/>
                <w:sz w:val="20"/>
                <w:szCs w:val="20"/>
                <w:lang w:val="en-US"/>
              </w:rPr>
            </w:pPr>
            <w:r>
              <w:rPr>
                <w:rFonts w:ascii="Calibri" w:eastAsia="Calibri" w:hAnsi="Calibri"/>
                <w:color w:val="000000" w:themeColor="text1"/>
                <w:sz w:val="20"/>
                <w:szCs w:val="20"/>
                <w:lang w:val="en-US"/>
              </w:rPr>
              <w:t>654,122</w:t>
            </w:r>
          </w:p>
        </w:tc>
        <w:tc>
          <w:tcPr>
            <w:tcW w:w="1821" w:type="dxa"/>
            <w:tcBorders>
              <w:top w:val="nil"/>
              <w:left w:val="nil"/>
              <w:bottom w:val="single" w:sz="4" w:space="0" w:color="auto"/>
              <w:right w:val="single" w:sz="4" w:space="0" w:color="auto"/>
            </w:tcBorders>
          </w:tcPr>
          <w:p w14:paraId="13FC3682" w14:textId="55E0E84B" w:rsidR="00AC489B" w:rsidRPr="36E21749" w:rsidRDefault="0072362F" w:rsidP="0052692F">
            <w:pPr>
              <w:spacing w:after="0" w:line="264" w:lineRule="auto"/>
              <w:jc w:val="right"/>
              <w:rPr>
                <w:rFonts w:ascii="Calibri" w:eastAsia="Calibri" w:hAnsi="Calibri"/>
                <w:color w:val="000000" w:themeColor="text1"/>
                <w:sz w:val="20"/>
                <w:szCs w:val="20"/>
                <w:lang w:val="en-US"/>
              </w:rPr>
            </w:pPr>
            <w:r>
              <w:rPr>
                <w:rFonts w:ascii="Calibri" w:eastAsia="Calibri" w:hAnsi="Calibri"/>
                <w:color w:val="000000" w:themeColor="text1"/>
                <w:sz w:val="20"/>
                <w:szCs w:val="20"/>
                <w:lang w:val="en-US"/>
              </w:rPr>
              <w:t>4</w:t>
            </w:r>
            <w:r w:rsidR="00326B03">
              <w:rPr>
                <w:rFonts w:ascii="Calibri" w:eastAsia="Calibri" w:hAnsi="Calibri"/>
                <w:color w:val="000000" w:themeColor="text1"/>
                <w:sz w:val="20"/>
                <w:szCs w:val="20"/>
                <w:lang w:val="en-US"/>
              </w:rPr>
              <w:t>7</w:t>
            </w:r>
            <w:r>
              <w:rPr>
                <w:rFonts w:ascii="Calibri" w:eastAsia="Calibri" w:hAnsi="Calibri"/>
                <w:color w:val="000000" w:themeColor="text1"/>
                <w:sz w:val="20"/>
                <w:szCs w:val="20"/>
                <w:lang w:val="en-US"/>
              </w:rPr>
              <w:t>,</w:t>
            </w:r>
            <w:r w:rsidR="00326B03">
              <w:rPr>
                <w:rFonts w:ascii="Calibri" w:eastAsia="Calibri" w:hAnsi="Calibri"/>
                <w:color w:val="000000" w:themeColor="text1"/>
                <w:sz w:val="20"/>
                <w:szCs w:val="20"/>
                <w:lang w:val="en-US"/>
              </w:rPr>
              <w:t>79</w:t>
            </w:r>
            <w:r>
              <w:rPr>
                <w:rFonts w:ascii="Calibri" w:eastAsia="Calibri" w:hAnsi="Calibri"/>
                <w:color w:val="000000" w:themeColor="text1"/>
                <w:sz w:val="20"/>
                <w:szCs w:val="20"/>
                <w:lang w:val="en-US"/>
              </w:rPr>
              <w:t>0</w:t>
            </w:r>
          </w:p>
        </w:tc>
      </w:tr>
      <w:tr w:rsidR="00AC489B" w:rsidRPr="0052692F" w14:paraId="091C72EC" w14:textId="4DC3E7D3" w:rsidTr="05B324EB">
        <w:trPr>
          <w:trHeight w:val="426"/>
        </w:trPr>
        <w:tc>
          <w:tcPr>
            <w:tcW w:w="4950" w:type="dxa"/>
            <w:tcBorders>
              <w:top w:val="nil"/>
              <w:left w:val="single" w:sz="4" w:space="0" w:color="auto"/>
              <w:bottom w:val="single" w:sz="4" w:space="0" w:color="auto"/>
              <w:right w:val="single" w:sz="4" w:space="0" w:color="auto"/>
            </w:tcBorders>
            <w:vAlign w:val="center"/>
            <w:hideMark/>
          </w:tcPr>
          <w:p w14:paraId="6E48DED0" w14:textId="555C9398" w:rsidR="00AC489B" w:rsidRPr="00BB14E6" w:rsidRDefault="00AC489B" w:rsidP="0052692F">
            <w:pPr>
              <w:spacing w:after="0" w:line="264" w:lineRule="auto"/>
              <w:ind w:right="37"/>
              <w:jc w:val="left"/>
              <w:rPr>
                <w:rFonts w:ascii="Calibri" w:eastAsia="Calibri" w:hAnsi="Calibri"/>
                <w:color w:val="000000"/>
                <w:sz w:val="20"/>
                <w:szCs w:val="20"/>
                <w:lang w:val="en-US"/>
              </w:rPr>
            </w:pPr>
            <w:r w:rsidRPr="00BB14E6">
              <w:rPr>
                <w:rFonts w:ascii="Calibri" w:eastAsia="Calibri" w:hAnsi="Calibri"/>
                <w:color w:val="000000"/>
                <w:sz w:val="20"/>
                <w:szCs w:val="20"/>
                <w:lang w:val="en-US"/>
              </w:rPr>
              <w:t xml:space="preserve">3. </w:t>
            </w:r>
            <w:r>
              <w:rPr>
                <w:rFonts w:ascii="Calibri" w:eastAsia="Calibri" w:hAnsi="Calibri"/>
                <w:color w:val="000000"/>
                <w:sz w:val="20"/>
                <w:szCs w:val="20"/>
                <w:lang w:val="en-US"/>
              </w:rPr>
              <w:t>Facilitate public a</w:t>
            </w:r>
            <w:r w:rsidRPr="00BB14E6">
              <w:rPr>
                <w:rFonts w:ascii="Calibri" w:eastAsia="Calibri" w:hAnsi="Calibri"/>
                <w:color w:val="000000"/>
                <w:sz w:val="20"/>
                <w:szCs w:val="20"/>
                <w:lang w:val="en-US"/>
              </w:rPr>
              <w:t>wareness</w:t>
            </w:r>
            <w:r>
              <w:rPr>
                <w:rFonts w:ascii="Calibri" w:eastAsia="Calibri" w:hAnsi="Calibri"/>
                <w:color w:val="000000"/>
                <w:sz w:val="20"/>
                <w:szCs w:val="20"/>
                <w:lang w:val="en-US"/>
              </w:rPr>
              <w:t>-</w:t>
            </w:r>
            <w:r w:rsidRPr="00BB14E6">
              <w:rPr>
                <w:rFonts w:ascii="Calibri" w:eastAsia="Calibri" w:hAnsi="Calibri"/>
                <w:color w:val="000000"/>
                <w:sz w:val="20"/>
                <w:szCs w:val="20"/>
                <w:lang w:val="en-US"/>
              </w:rPr>
              <w:t>raising campaign</w:t>
            </w:r>
            <w:r>
              <w:rPr>
                <w:rFonts w:ascii="Calibri" w:eastAsia="Calibri" w:hAnsi="Calibri"/>
                <w:color w:val="000000"/>
                <w:sz w:val="20"/>
                <w:szCs w:val="20"/>
                <w:lang w:val="en-US"/>
              </w:rPr>
              <w:t xml:space="preserve"> and citizens’ education in win-win energy efficiency benefits</w:t>
            </w:r>
          </w:p>
        </w:tc>
        <w:tc>
          <w:tcPr>
            <w:tcW w:w="2160" w:type="dxa"/>
            <w:tcBorders>
              <w:top w:val="nil"/>
              <w:left w:val="nil"/>
              <w:bottom w:val="single" w:sz="4" w:space="0" w:color="auto"/>
              <w:right w:val="single" w:sz="4" w:space="0" w:color="auto"/>
            </w:tcBorders>
            <w:vAlign w:val="center"/>
          </w:tcPr>
          <w:p w14:paraId="7C98B31E" w14:textId="3941F580" w:rsidR="00AC489B" w:rsidRPr="00BB14E6" w:rsidRDefault="00AC489B" w:rsidP="0052692F">
            <w:pPr>
              <w:spacing w:after="0" w:line="264" w:lineRule="auto"/>
              <w:jc w:val="right"/>
              <w:rPr>
                <w:rFonts w:ascii="Calibri" w:eastAsia="Calibri" w:hAnsi="Calibri"/>
                <w:color w:val="000000" w:themeColor="text1"/>
                <w:sz w:val="20"/>
                <w:szCs w:val="20"/>
                <w:lang w:val="en-US"/>
              </w:rPr>
            </w:pPr>
            <w:r w:rsidRPr="36E21749">
              <w:rPr>
                <w:rFonts w:ascii="Calibri" w:eastAsia="Calibri" w:hAnsi="Calibri"/>
                <w:color w:val="000000" w:themeColor="text1"/>
                <w:sz w:val="20"/>
                <w:szCs w:val="20"/>
                <w:lang w:val="en-US"/>
              </w:rPr>
              <w:t>3</w:t>
            </w:r>
            <w:r w:rsidR="00ED5E66">
              <w:rPr>
                <w:rFonts w:ascii="Calibri" w:eastAsia="Calibri" w:hAnsi="Calibri"/>
                <w:color w:val="000000" w:themeColor="text1"/>
                <w:sz w:val="20"/>
                <w:szCs w:val="20"/>
                <w:lang w:val="en-US"/>
              </w:rPr>
              <w:t>8,710</w:t>
            </w:r>
          </w:p>
        </w:tc>
        <w:tc>
          <w:tcPr>
            <w:tcW w:w="1821" w:type="dxa"/>
            <w:tcBorders>
              <w:top w:val="nil"/>
              <w:left w:val="nil"/>
              <w:bottom w:val="single" w:sz="4" w:space="0" w:color="auto"/>
              <w:right w:val="single" w:sz="4" w:space="0" w:color="auto"/>
            </w:tcBorders>
          </w:tcPr>
          <w:p w14:paraId="6FA1783E" w14:textId="77777777" w:rsidR="00AC489B" w:rsidRPr="36E21749" w:rsidRDefault="00AC489B" w:rsidP="0052692F">
            <w:pPr>
              <w:spacing w:after="0" w:line="264" w:lineRule="auto"/>
              <w:jc w:val="right"/>
              <w:rPr>
                <w:rFonts w:ascii="Calibri" w:eastAsia="Calibri" w:hAnsi="Calibri"/>
                <w:color w:val="000000" w:themeColor="text1"/>
                <w:sz w:val="20"/>
                <w:szCs w:val="20"/>
                <w:lang w:val="en-US"/>
              </w:rPr>
            </w:pPr>
          </w:p>
        </w:tc>
      </w:tr>
      <w:tr w:rsidR="00AC489B" w:rsidRPr="0052692F" w14:paraId="6D946811" w14:textId="208EE6A0" w:rsidTr="05B324EB">
        <w:trPr>
          <w:trHeight w:val="426"/>
        </w:trPr>
        <w:tc>
          <w:tcPr>
            <w:tcW w:w="4950" w:type="dxa"/>
            <w:tcBorders>
              <w:top w:val="nil"/>
              <w:left w:val="single" w:sz="4" w:space="0" w:color="auto"/>
              <w:bottom w:val="single" w:sz="4" w:space="0" w:color="auto"/>
              <w:right w:val="single" w:sz="4" w:space="0" w:color="auto"/>
            </w:tcBorders>
            <w:vAlign w:val="center"/>
          </w:tcPr>
          <w:p w14:paraId="4A2A6335" w14:textId="263C3B99" w:rsidR="00AC489B" w:rsidRPr="00450F81" w:rsidRDefault="00AC489B" w:rsidP="00450F81">
            <w:pPr>
              <w:spacing w:after="0" w:line="264" w:lineRule="auto"/>
              <w:ind w:right="37"/>
              <w:jc w:val="left"/>
              <w:rPr>
                <w:rFonts w:ascii="Calibri" w:eastAsia="Calibri" w:hAnsi="Calibri"/>
                <w:color w:val="000000"/>
                <w:sz w:val="20"/>
                <w:szCs w:val="20"/>
                <w:lang w:val="en-US"/>
              </w:rPr>
            </w:pPr>
            <w:r w:rsidRPr="00450F81">
              <w:rPr>
                <w:rFonts w:ascii="Calibri" w:eastAsia="Calibri" w:hAnsi="Calibri"/>
                <w:color w:val="000000"/>
                <w:sz w:val="20"/>
                <w:szCs w:val="20"/>
                <w:lang w:val="en-US"/>
              </w:rPr>
              <w:t>4.</w:t>
            </w:r>
            <w:r>
              <w:rPr>
                <w:rFonts w:ascii="Calibri" w:eastAsia="Calibri" w:hAnsi="Calibri"/>
                <w:color w:val="000000"/>
                <w:sz w:val="20"/>
                <w:szCs w:val="20"/>
                <w:lang w:val="en-US"/>
              </w:rPr>
              <w:t xml:space="preserve"> </w:t>
            </w:r>
            <w:r w:rsidRPr="00450F81">
              <w:rPr>
                <w:rFonts w:ascii="Calibri" w:eastAsia="Calibri" w:hAnsi="Calibri"/>
                <w:color w:val="000000"/>
                <w:sz w:val="20"/>
                <w:szCs w:val="20"/>
                <w:lang w:val="en-US"/>
              </w:rPr>
              <w:t>Evaluation</w:t>
            </w:r>
          </w:p>
        </w:tc>
        <w:tc>
          <w:tcPr>
            <w:tcW w:w="2160" w:type="dxa"/>
            <w:tcBorders>
              <w:top w:val="nil"/>
              <w:left w:val="nil"/>
              <w:bottom w:val="single" w:sz="4" w:space="0" w:color="auto"/>
              <w:right w:val="single" w:sz="4" w:space="0" w:color="auto"/>
            </w:tcBorders>
            <w:vAlign w:val="center"/>
          </w:tcPr>
          <w:p w14:paraId="572CD280" w14:textId="6A9ACC18" w:rsidR="00AC489B" w:rsidRPr="36E21749" w:rsidRDefault="00AC489B" w:rsidP="0052692F">
            <w:pPr>
              <w:spacing w:after="0" w:line="264" w:lineRule="auto"/>
              <w:jc w:val="right"/>
              <w:rPr>
                <w:rFonts w:ascii="Calibri" w:eastAsia="Calibri" w:hAnsi="Calibri"/>
                <w:sz w:val="20"/>
                <w:szCs w:val="20"/>
              </w:rPr>
            </w:pPr>
            <w:r>
              <w:rPr>
                <w:rFonts w:ascii="Calibri" w:eastAsia="Calibri" w:hAnsi="Calibri"/>
                <w:sz w:val="20"/>
                <w:szCs w:val="20"/>
              </w:rPr>
              <w:t>2</w:t>
            </w:r>
            <w:r w:rsidR="00A7740B">
              <w:rPr>
                <w:rFonts w:ascii="Calibri" w:eastAsia="Calibri" w:hAnsi="Calibri"/>
                <w:sz w:val="20"/>
                <w:szCs w:val="20"/>
              </w:rPr>
              <w:t>3,895</w:t>
            </w:r>
          </w:p>
        </w:tc>
        <w:tc>
          <w:tcPr>
            <w:tcW w:w="1821" w:type="dxa"/>
            <w:tcBorders>
              <w:top w:val="nil"/>
              <w:left w:val="nil"/>
              <w:bottom w:val="single" w:sz="4" w:space="0" w:color="auto"/>
              <w:right w:val="single" w:sz="4" w:space="0" w:color="auto"/>
            </w:tcBorders>
          </w:tcPr>
          <w:p w14:paraId="25324498" w14:textId="77777777" w:rsidR="00AC489B" w:rsidRDefault="00AC489B" w:rsidP="0052692F">
            <w:pPr>
              <w:spacing w:after="0" w:line="264" w:lineRule="auto"/>
              <w:jc w:val="right"/>
              <w:rPr>
                <w:rFonts w:ascii="Calibri" w:eastAsia="Calibri" w:hAnsi="Calibri"/>
                <w:sz w:val="20"/>
                <w:szCs w:val="20"/>
              </w:rPr>
            </w:pPr>
          </w:p>
        </w:tc>
      </w:tr>
      <w:tr w:rsidR="00AC489B" w:rsidRPr="0052692F" w14:paraId="2DE46018" w14:textId="147E451A" w:rsidTr="05B324EB">
        <w:trPr>
          <w:trHeight w:val="426"/>
        </w:trPr>
        <w:tc>
          <w:tcPr>
            <w:tcW w:w="4950" w:type="dxa"/>
            <w:tcBorders>
              <w:top w:val="nil"/>
              <w:left w:val="single" w:sz="4" w:space="0" w:color="auto"/>
              <w:bottom w:val="single" w:sz="4" w:space="0" w:color="auto"/>
              <w:right w:val="single" w:sz="4" w:space="0" w:color="auto"/>
            </w:tcBorders>
            <w:vAlign w:val="center"/>
            <w:hideMark/>
          </w:tcPr>
          <w:p w14:paraId="2371864D" w14:textId="7D02C4DB" w:rsidR="00AC489B" w:rsidRPr="00BB14E6" w:rsidRDefault="00AC489B" w:rsidP="0052692F">
            <w:pPr>
              <w:spacing w:after="0" w:line="264" w:lineRule="auto"/>
              <w:ind w:right="37"/>
              <w:jc w:val="left"/>
              <w:rPr>
                <w:rFonts w:ascii="Calibri" w:eastAsia="Calibri" w:hAnsi="Calibri"/>
                <w:color w:val="000000"/>
                <w:sz w:val="20"/>
                <w:szCs w:val="20"/>
                <w:lang w:val="en-US"/>
              </w:rPr>
            </w:pPr>
            <w:r>
              <w:rPr>
                <w:rFonts w:ascii="Calibri" w:eastAsia="Calibri" w:hAnsi="Calibri"/>
                <w:color w:val="000000"/>
                <w:sz w:val="20"/>
                <w:szCs w:val="20"/>
                <w:lang w:val="en-US"/>
              </w:rPr>
              <w:t>5.</w:t>
            </w:r>
            <w:r w:rsidRPr="00BB14E6">
              <w:rPr>
                <w:rFonts w:ascii="Calibri" w:eastAsia="Calibri" w:hAnsi="Calibri"/>
                <w:color w:val="000000"/>
                <w:sz w:val="20"/>
                <w:szCs w:val="20"/>
                <w:lang w:val="en-US"/>
              </w:rPr>
              <w:t xml:space="preserve"> Management</w:t>
            </w:r>
          </w:p>
        </w:tc>
        <w:tc>
          <w:tcPr>
            <w:tcW w:w="2160" w:type="dxa"/>
            <w:tcBorders>
              <w:top w:val="nil"/>
              <w:left w:val="nil"/>
              <w:bottom w:val="single" w:sz="4" w:space="0" w:color="auto"/>
              <w:right w:val="single" w:sz="4" w:space="0" w:color="auto"/>
            </w:tcBorders>
            <w:vAlign w:val="center"/>
          </w:tcPr>
          <w:p w14:paraId="553A0526" w14:textId="102FE726" w:rsidR="00AC489B" w:rsidRPr="00BB14E6" w:rsidRDefault="00A7740B" w:rsidP="0052692F">
            <w:pPr>
              <w:spacing w:after="0" w:line="264" w:lineRule="auto"/>
              <w:jc w:val="right"/>
              <w:rPr>
                <w:rFonts w:ascii="Calibri" w:eastAsia="Calibri" w:hAnsi="Calibri"/>
                <w:sz w:val="20"/>
                <w:szCs w:val="20"/>
              </w:rPr>
            </w:pPr>
            <w:r>
              <w:rPr>
                <w:rFonts w:ascii="Calibri" w:eastAsia="Calibri" w:hAnsi="Calibri"/>
                <w:sz w:val="20"/>
                <w:szCs w:val="20"/>
              </w:rPr>
              <w:t>209,031</w:t>
            </w:r>
          </w:p>
        </w:tc>
        <w:tc>
          <w:tcPr>
            <w:tcW w:w="1821" w:type="dxa"/>
            <w:tcBorders>
              <w:top w:val="nil"/>
              <w:left w:val="nil"/>
              <w:bottom w:val="single" w:sz="4" w:space="0" w:color="auto"/>
              <w:right w:val="single" w:sz="4" w:space="0" w:color="auto"/>
            </w:tcBorders>
          </w:tcPr>
          <w:p w14:paraId="4B2DADAB" w14:textId="77777777" w:rsidR="00AC489B" w:rsidRPr="36E21749" w:rsidDel="00AC489B" w:rsidRDefault="00AC489B" w:rsidP="0052692F">
            <w:pPr>
              <w:spacing w:after="0" w:line="264" w:lineRule="auto"/>
              <w:jc w:val="right"/>
              <w:rPr>
                <w:rFonts w:ascii="Calibri" w:eastAsia="Calibri" w:hAnsi="Calibri"/>
                <w:sz w:val="20"/>
                <w:szCs w:val="20"/>
              </w:rPr>
            </w:pPr>
          </w:p>
        </w:tc>
      </w:tr>
      <w:tr w:rsidR="00AC489B" w:rsidRPr="0052692F" w14:paraId="53B95C26" w14:textId="326C4DF1" w:rsidTr="05B324EB">
        <w:trPr>
          <w:trHeight w:val="417"/>
        </w:trPr>
        <w:tc>
          <w:tcPr>
            <w:tcW w:w="4950" w:type="dxa"/>
            <w:tcBorders>
              <w:top w:val="nil"/>
              <w:left w:val="single" w:sz="4" w:space="0" w:color="auto"/>
              <w:bottom w:val="single" w:sz="4" w:space="0" w:color="auto"/>
              <w:right w:val="single" w:sz="4" w:space="0" w:color="auto"/>
            </w:tcBorders>
            <w:vAlign w:val="center"/>
            <w:hideMark/>
          </w:tcPr>
          <w:p w14:paraId="2D4731AA" w14:textId="3544C08E" w:rsidR="00AC489B" w:rsidRPr="00BB14E6" w:rsidRDefault="00AC489B" w:rsidP="0052692F">
            <w:pPr>
              <w:spacing w:after="0" w:line="264" w:lineRule="auto"/>
              <w:ind w:right="37"/>
              <w:jc w:val="left"/>
              <w:rPr>
                <w:rFonts w:ascii="Calibri" w:eastAsia="Calibri" w:hAnsi="Calibri"/>
                <w:color w:val="000000"/>
                <w:sz w:val="20"/>
                <w:szCs w:val="20"/>
                <w:lang w:val="en-US"/>
              </w:rPr>
            </w:pPr>
            <w:r>
              <w:rPr>
                <w:rFonts w:ascii="Calibri" w:eastAsia="Calibri" w:hAnsi="Calibri"/>
                <w:color w:val="000000"/>
                <w:sz w:val="20"/>
                <w:szCs w:val="20"/>
                <w:lang w:val="en-US"/>
              </w:rPr>
              <w:t>6</w:t>
            </w:r>
            <w:r w:rsidRPr="00BB14E6">
              <w:rPr>
                <w:rFonts w:ascii="Calibri" w:eastAsia="Calibri" w:hAnsi="Calibri"/>
                <w:color w:val="000000"/>
                <w:sz w:val="20"/>
                <w:szCs w:val="20"/>
                <w:lang w:val="en-US"/>
              </w:rPr>
              <w:t>. Operational and programmatic project implementation costs</w:t>
            </w:r>
          </w:p>
        </w:tc>
        <w:tc>
          <w:tcPr>
            <w:tcW w:w="2160" w:type="dxa"/>
            <w:tcBorders>
              <w:top w:val="nil"/>
              <w:left w:val="nil"/>
              <w:bottom w:val="single" w:sz="4" w:space="0" w:color="auto"/>
              <w:right w:val="single" w:sz="4" w:space="0" w:color="auto"/>
            </w:tcBorders>
            <w:vAlign w:val="center"/>
          </w:tcPr>
          <w:p w14:paraId="1F492266" w14:textId="5C8532F6" w:rsidR="00AC489B" w:rsidRPr="00BB14E6" w:rsidRDefault="00AC489B" w:rsidP="0052692F">
            <w:pPr>
              <w:spacing w:after="0" w:line="264" w:lineRule="auto"/>
              <w:jc w:val="right"/>
              <w:rPr>
                <w:rFonts w:ascii="Calibri" w:eastAsia="Calibri" w:hAnsi="Calibri"/>
                <w:color w:val="000000"/>
                <w:sz w:val="20"/>
                <w:szCs w:val="20"/>
                <w:lang w:val="en-US"/>
              </w:rPr>
            </w:pPr>
            <w:r w:rsidRPr="36E21749">
              <w:rPr>
                <w:rFonts w:ascii="Calibri" w:eastAsia="Calibri" w:hAnsi="Calibri"/>
                <w:color w:val="000000" w:themeColor="text1"/>
                <w:sz w:val="20"/>
                <w:szCs w:val="20"/>
                <w:lang w:val="en-US"/>
              </w:rPr>
              <w:t>2</w:t>
            </w:r>
            <w:r w:rsidR="002921A8">
              <w:rPr>
                <w:rFonts w:ascii="Calibri" w:eastAsia="Calibri" w:hAnsi="Calibri"/>
                <w:color w:val="000000" w:themeColor="text1"/>
                <w:sz w:val="20"/>
                <w:szCs w:val="20"/>
                <w:lang w:val="en-US"/>
              </w:rPr>
              <w:t>4,100</w:t>
            </w:r>
          </w:p>
        </w:tc>
        <w:tc>
          <w:tcPr>
            <w:tcW w:w="1821" w:type="dxa"/>
            <w:tcBorders>
              <w:top w:val="nil"/>
              <w:left w:val="nil"/>
              <w:bottom w:val="single" w:sz="4" w:space="0" w:color="auto"/>
              <w:right w:val="single" w:sz="4" w:space="0" w:color="auto"/>
            </w:tcBorders>
          </w:tcPr>
          <w:p w14:paraId="7FF6E1B3" w14:textId="77777777" w:rsidR="00AC489B" w:rsidRPr="36E21749" w:rsidRDefault="00AC489B" w:rsidP="0052692F">
            <w:pPr>
              <w:spacing w:after="0" w:line="264" w:lineRule="auto"/>
              <w:jc w:val="right"/>
              <w:rPr>
                <w:rFonts w:ascii="Calibri" w:eastAsia="Calibri" w:hAnsi="Calibri"/>
                <w:color w:val="000000" w:themeColor="text1"/>
                <w:sz w:val="20"/>
                <w:szCs w:val="20"/>
                <w:lang w:val="en-US"/>
              </w:rPr>
            </w:pPr>
          </w:p>
        </w:tc>
      </w:tr>
      <w:tr w:rsidR="00AC489B" w:rsidRPr="0052692F" w14:paraId="6DD9AB76" w14:textId="3D3D9759" w:rsidTr="05B324EB">
        <w:trPr>
          <w:trHeight w:val="417"/>
        </w:trPr>
        <w:tc>
          <w:tcPr>
            <w:tcW w:w="4950" w:type="dxa"/>
            <w:tcBorders>
              <w:top w:val="nil"/>
              <w:left w:val="single" w:sz="4" w:space="0" w:color="auto"/>
              <w:bottom w:val="single" w:sz="4" w:space="0" w:color="auto"/>
              <w:right w:val="single" w:sz="4" w:space="0" w:color="auto"/>
            </w:tcBorders>
            <w:vAlign w:val="center"/>
            <w:hideMark/>
          </w:tcPr>
          <w:p w14:paraId="09110762" w14:textId="5D2C585F" w:rsidR="00AC489B" w:rsidRPr="00BB14E6" w:rsidRDefault="00AC489B" w:rsidP="0052692F">
            <w:pPr>
              <w:spacing w:after="0" w:line="264" w:lineRule="auto"/>
              <w:ind w:right="37"/>
              <w:jc w:val="left"/>
              <w:rPr>
                <w:rFonts w:ascii="Calibri" w:eastAsia="Calibri" w:hAnsi="Calibri"/>
                <w:color w:val="000000"/>
                <w:sz w:val="20"/>
                <w:szCs w:val="20"/>
                <w:lang w:val="en-US"/>
              </w:rPr>
            </w:pPr>
            <w:r>
              <w:rPr>
                <w:rFonts w:ascii="Calibri" w:eastAsia="Calibri" w:hAnsi="Calibri"/>
                <w:color w:val="000000"/>
                <w:sz w:val="20"/>
                <w:szCs w:val="20"/>
                <w:lang w:val="en-US"/>
              </w:rPr>
              <w:t>7</w:t>
            </w:r>
            <w:r w:rsidRPr="00BB14E6">
              <w:rPr>
                <w:rFonts w:ascii="Calibri" w:eastAsia="Calibri" w:hAnsi="Calibri"/>
                <w:color w:val="000000"/>
                <w:sz w:val="20"/>
                <w:szCs w:val="20"/>
                <w:lang w:val="en-US"/>
              </w:rPr>
              <w:t>. General Management Support (8%)</w:t>
            </w:r>
          </w:p>
        </w:tc>
        <w:tc>
          <w:tcPr>
            <w:tcW w:w="2160" w:type="dxa"/>
            <w:tcBorders>
              <w:top w:val="nil"/>
              <w:left w:val="nil"/>
              <w:bottom w:val="single" w:sz="4" w:space="0" w:color="auto"/>
              <w:right w:val="single" w:sz="4" w:space="0" w:color="auto"/>
            </w:tcBorders>
            <w:vAlign w:val="center"/>
          </w:tcPr>
          <w:p w14:paraId="6D54EB74" w14:textId="2DBCD717" w:rsidR="00AC489B" w:rsidRPr="00BB14E6" w:rsidRDefault="00AC489B" w:rsidP="0052692F">
            <w:pPr>
              <w:spacing w:after="0" w:line="264" w:lineRule="auto"/>
              <w:jc w:val="right"/>
              <w:rPr>
                <w:rFonts w:ascii="Calibri" w:eastAsia="Calibri" w:hAnsi="Calibri"/>
                <w:color w:val="000000"/>
                <w:sz w:val="20"/>
                <w:szCs w:val="20"/>
                <w:lang w:val="en-US"/>
              </w:rPr>
            </w:pPr>
            <w:r w:rsidRPr="05B324EB">
              <w:rPr>
                <w:rFonts w:ascii="Calibri" w:eastAsia="Calibri" w:hAnsi="Calibri"/>
                <w:color w:val="000000" w:themeColor="text1"/>
                <w:sz w:val="20"/>
                <w:szCs w:val="20"/>
                <w:lang w:val="en-US"/>
              </w:rPr>
              <w:t>1</w:t>
            </w:r>
            <w:r w:rsidR="002921A8">
              <w:rPr>
                <w:rFonts w:ascii="Calibri" w:eastAsia="Calibri" w:hAnsi="Calibri"/>
                <w:color w:val="000000" w:themeColor="text1"/>
                <w:sz w:val="20"/>
                <w:szCs w:val="20"/>
                <w:lang w:val="en-US"/>
              </w:rPr>
              <w:t>94,72</w:t>
            </w:r>
            <w:r w:rsidR="00D9574B">
              <w:rPr>
                <w:rFonts w:ascii="Calibri" w:eastAsia="Calibri" w:hAnsi="Calibri"/>
                <w:color w:val="000000" w:themeColor="text1"/>
                <w:sz w:val="20"/>
                <w:szCs w:val="20"/>
                <w:lang w:val="en-US"/>
              </w:rPr>
              <w:t>6</w:t>
            </w:r>
          </w:p>
        </w:tc>
        <w:tc>
          <w:tcPr>
            <w:tcW w:w="1821" w:type="dxa"/>
            <w:tcBorders>
              <w:top w:val="nil"/>
              <w:left w:val="nil"/>
              <w:bottom w:val="single" w:sz="4" w:space="0" w:color="auto"/>
              <w:right w:val="single" w:sz="4" w:space="0" w:color="auto"/>
            </w:tcBorders>
          </w:tcPr>
          <w:p w14:paraId="7EE40CF7" w14:textId="77777777" w:rsidR="00AC489B" w:rsidRPr="36E21749" w:rsidDel="00AC489B" w:rsidRDefault="00AC489B" w:rsidP="0052692F">
            <w:pPr>
              <w:spacing w:after="0" w:line="264" w:lineRule="auto"/>
              <w:jc w:val="right"/>
              <w:rPr>
                <w:rFonts w:ascii="Calibri" w:eastAsia="Calibri" w:hAnsi="Calibri"/>
                <w:color w:val="000000" w:themeColor="text1"/>
                <w:sz w:val="20"/>
                <w:szCs w:val="20"/>
                <w:lang w:val="en-US"/>
              </w:rPr>
            </w:pPr>
          </w:p>
        </w:tc>
      </w:tr>
      <w:tr w:rsidR="00AC489B" w:rsidRPr="0052692F" w14:paraId="414090DF" w14:textId="0DD2658E" w:rsidTr="05B324EB">
        <w:trPr>
          <w:trHeight w:val="410"/>
        </w:trPr>
        <w:tc>
          <w:tcPr>
            <w:tcW w:w="4950"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5293C47A" w14:textId="036C7347" w:rsidR="00AC489B" w:rsidRPr="0052692F" w:rsidRDefault="00AC489B" w:rsidP="0052692F">
            <w:pPr>
              <w:spacing w:after="0" w:line="264" w:lineRule="auto"/>
              <w:ind w:right="37"/>
              <w:jc w:val="left"/>
              <w:rPr>
                <w:rFonts w:ascii="Calibri" w:eastAsia="Calibri" w:hAnsi="Calibri"/>
                <w:b/>
                <w:bCs/>
                <w:color w:val="000000"/>
                <w:sz w:val="20"/>
                <w:szCs w:val="20"/>
                <w:lang w:val="en-US"/>
              </w:rPr>
            </w:pPr>
            <w:r w:rsidRPr="0052692F">
              <w:rPr>
                <w:rFonts w:ascii="Calibri" w:eastAsia="Calibri" w:hAnsi="Calibri"/>
                <w:b/>
                <w:bCs/>
                <w:color w:val="000000"/>
                <w:sz w:val="20"/>
                <w:szCs w:val="20"/>
                <w:lang w:val="en-US"/>
              </w:rPr>
              <w:t>TOTAL (1+2+3+4+5+6</w:t>
            </w:r>
            <w:r>
              <w:rPr>
                <w:rFonts w:ascii="Calibri" w:eastAsia="Calibri" w:hAnsi="Calibri"/>
                <w:b/>
                <w:bCs/>
                <w:color w:val="000000"/>
                <w:sz w:val="20"/>
                <w:szCs w:val="20"/>
                <w:lang w:val="en-US"/>
              </w:rPr>
              <w:t>+7</w:t>
            </w:r>
            <w:r w:rsidRPr="0052692F">
              <w:rPr>
                <w:rFonts w:ascii="Calibri" w:eastAsia="Calibri" w:hAnsi="Calibri"/>
                <w:b/>
                <w:bCs/>
                <w:color w:val="000000"/>
                <w:sz w:val="20"/>
                <w:szCs w:val="20"/>
                <w:lang w:val="en-US"/>
              </w:rPr>
              <w:t>)</w:t>
            </w:r>
          </w:p>
        </w:tc>
        <w:tc>
          <w:tcPr>
            <w:tcW w:w="2160" w:type="dxa"/>
            <w:tcBorders>
              <w:top w:val="nil"/>
              <w:left w:val="nil"/>
              <w:bottom w:val="single" w:sz="4" w:space="0" w:color="auto"/>
              <w:right w:val="single" w:sz="4" w:space="0" w:color="auto"/>
            </w:tcBorders>
            <w:shd w:val="clear" w:color="auto" w:fill="B4C6E7" w:themeFill="accent1" w:themeFillTint="66"/>
            <w:noWrap/>
            <w:vAlign w:val="center"/>
            <w:hideMark/>
          </w:tcPr>
          <w:p w14:paraId="09E56AD8" w14:textId="3450E798" w:rsidR="00AC489B" w:rsidRPr="0052692F" w:rsidRDefault="00AC489B" w:rsidP="0052692F">
            <w:pPr>
              <w:spacing w:after="0" w:line="264" w:lineRule="auto"/>
              <w:jc w:val="right"/>
              <w:rPr>
                <w:rFonts w:ascii="Calibri" w:eastAsia="Calibri" w:hAnsi="Calibri"/>
                <w:b/>
                <w:bCs/>
                <w:color w:val="000000"/>
                <w:sz w:val="20"/>
                <w:szCs w:val="20"/>
                <w:lang w:val="en-US"/>
              </w:rPr>
            </w:pPr>
            <w:r w:rsidRPr="05B324EB">
              <w:rPr>
                <w:rFonts w:ascii="Calibri" w:eastAsia="Calibri" w:hAnsi="Calibri"/>
                <w:b/>
                <w:bCs/>
                <w:color w:val="000000" w:themeColor="text1"/>
                <w:sz w:val="20"/>
                <w:szCs w:val="20"/>
                <w:lang w:val="en-US"/>
              </w:rPr>
              <w:t>2,</w:t>
            </w:r>
            <w:r w:rsidR="00CC7239">
              <w:rPr>
                <w:rFonts w:ascii="Calibri" w:eastAsia="Calibri" w:hAnsi="Calibri"/>
                <w:b/>
                <w:bCs/>
                <w:color w:val="000000" w:themeColor="text1"/>
                <w:sz w:val="20"/>
                <w:szCs w:val="20"/>
                <w:lang w:val="en-US"/>
              </w:rPr>
              <w:t>628</w:t>
            </w:r>
            <w:r w:rsidRPr="05B324EB">
              <w:rPr>
                <w:rFonts w:ascii="Calibri" w:eastAsia="Calibri" w:hAnsi="Calibri"/>
                <w:b/>
                <w:bCs/>
                <w:color w:val="000000" w:themeColor="text1"/>
                <w:sz w:val="20"/>
                <w:szCs w:val="20"/>
                <w:lang w:val="en-US"/>
              </w:rPr>
              <w:t>,</w:t>
            </w:r>
            <w:r w:rsidR="00CC7239">
              <w:rPr>
                <w:rFonts w:ascii="Calibri" w:eastAsia="Calibri" w:hAnsi="Calibri"/>
                <w:b/>
                <w:bCs/>
                <w:color w:val="000000" w:themeColor="text1"/>
                <w:sz w:val="20"/>
                <w:szCs w:val="20"/>
                <w:lang w:val="en-US"/>
              </w:rPr>
              <w:t>81</w:t>
            </w:r>
            <w:r w:rsidR="008D019C">
              <w:rPr>
                <w:rFonts w:ascii="Calibri" w:eastAsia="Calibri" w:hAnsi="Calibri"/>
                <w:b/>
                <w:bCs/>
                <w:color w:val="000000" w:themeColor="text1"/>
                <w:sz w:val="20"/>
                <w:szCs w:val="20"/>
                <w:lang w:val="en-US"/>
              </w:rPr>
              <w:t>3</w:t>
            </w:r>
          </w:p>
        </w:tc>
        <w:tc>
          <w:tcPr>
            <w:tcW w:w="1821" w:type="dxa"/>
            <w:tcBorders>
              <w:top w:val="nil"/>
              <w:left w:val="nil"/>
              <w:bottom w:val="single" w:sz="4" w:space="0" w:color="auto"/>
              <w:right w:val="single" w:sz="4" w:space="0" w:color="auto"/>
            </w:tcBorders>
            <w:shd w:val="clear" w:color="auto" w:fill="B4C6E7" w:themeFill="accent1" w:themeFillTint="66"/>
          </w:tcPr>
          <w:p w14:paraId="5B8EBBF2" w14:textId="1FCD6F7A" w:rsidR="00AC489B" w:rsidRPr="00827FB7" w:rsidRDefault="00AC489B" w:rsidP="0052692F">
            <w:pPr>
              <w:spacing w:after="0" w:line="264" w:lineRule="auto"/>
              <w:jc w:val="right"/>
              <w:rPr>
                <w:rFonts w:ascii="Calibri" w:eastAsia="Calibri" w:hAnsi="Calibri"/>
                <w:b/>
                <w:bCs/>
                <w:color w:val="000000" w:themeColor="text1"/>
                <w:sz w:val="20"/>
                <w:szCs w:val="20"/>
                <w:lang w:val="en-US"/>
              </w:rPr>
            </w:pPr>
            <w:r>
              <w:rPr>
                <w:rFonts w:ascii="Calibri" w:eastAsia="Calibri" w:hAnsi="Calibri"/>
                <w:b/>
                <w:bCs/>
                <w:color w:val="000000" w:themeColor="text1"/>
                <w:sz w:val="20"/>
                <w:szCs w:val="20"/>
                <w:lang w:val="en-US"/>
              </w:rPr>
              <w:t>1</w:t>
            </w:r>
            <w:r w:rsidR="00015502">
              <w:rPr>
                <w:rFonts w:ascii="Calibri" w:eastAsia="Calibri" w:hAnsi="Calibri"/>
                <w:b/>
                <w:bCs/>
                <w:color w:val="000000" w:themeColor="text1"/>
                <w:sz w:val="20"/>
                <w:szCs w:val="20"/>
                <w:lang w:val="en-US"/>
              </w:rPr>
              <w:t>3</w:t>
            </w:r>
            <w:r w:rsidR="001F64F0">
              <w:rPr>
                <w:rFonts w:ascii="Calibri" w:eastAsia="Calibri" w:hAnsi="Calibri"/>
                <w:b/>
                <w:bCs/>
                <w:color w:val="000000" w:themeColor="text1"/>
                <w:sz w:val="20"/>
                <w:szCs w:val="20"/>
                <w:lang w:val="en-US"/>
              </w:rPr>
              <w:t>7</w:t>
            </w:r>
            <w:r>
              <w:rPr>
                <w:rFonts w:ascii="Calibri" w:eastAsia="Calibri" w:hAnsi="Calibri"/>
                <w:b/>
                <w:bCs/>
                <w:color w:val="000000" w:themeColor="text1"/>
                <w:sz w:val="20"/>
                <w:szCs w:val="20"/>
                <w:lang w:val="en-US"/>
              </w:rPr>
              <w:t>,</w:t>
            </w:r>
            <w:r w:rsidR="001F64F0">
              <w:rPr>
                <w:rFonts w:ascii="Calibri" w:eastAsia="Calibri" w:hAnsi="Calibri"/>
                <w:b/>
                <w:bCs/>
                <w:color w:val="000000" w:themeColor="text1"/>
                <w:sz w:val="20"/>
                <w:szCs w:val="20"/>
                <w:lang w:val="en-US"/>
              </w:rPr>
              <w:t>395</w:t>
            </w:r>
          </w:p>
        </w:tc>
      </w:tr>
    </w:tbl>
    <w:p w14:paraId="6502A1E3" w14:textId="6946CF5E" w:rsidR="0052692F" w:rsidRDefault="0052692F" w:rsidP="003733C5">
      <w:pPr>
        <w:spacing w:before="120" w:after="120" w:line="264" w:lineRule="auto"/>
        <w:jc w:val="left"/>
        <w:rPr>
          <w:rFonts w:ascii="Calibri" w:eastAsia="Calibri" w:hAnsi="Calibri"/>
          <w:szCs w:val="22"/>
          <w:lang w:val="en-US"/>
        </w:rPr>
      </w:pPr>
      <w:r w:rsidRPr="0052692F">
        <w:rPr>
          <w:rFonts w:ascii="Calibri" w:eastAsia="Calibri" w:hAnsi="Calibri"/>
          <w:szCs w:val="22"/>
          <w:lang w:val="en-US"/>
        </w:rPr>
        <w:t xml:space="preserve">A detailed </w:t>
      </w:r>
      <w:r w:rsidR="00B52A42">
        <w:rPr>
          <w:rFonts w:ascii="Calibri" w:eastAsia="Calibri" w:hAnsi="Calibri"/>
          <w:szCs w:val="22"/>
          <w:lang w:val="en-US"/>
        </w:rPr>
        <w:t>P</w:t>
      </w:r>
      <w:r w:rsidRPr="0052692F">
        <w:rPr>
          <w:rFonts w:ascii="Calibri" w:eastAsia="Calibri" w:hAnsi="Calibri"/>
          <w:szCs w:val="22"/>
          <w:lang w:val="en-US"/>
        </w:rPr>
        <w:t>roject budget is in chapter</w:t>
      </w:r>
      <w:r w:rsidR="00D4727F">
        <w:rPr>
          <w:rFonts w:ascii="Calibri" w:eastAsia="Calibri" w:hAnsi="Calibri"/>
          <w:szCs w:val="22"/>
          <w:lang w:val="en-US"/>
        </w:rPr>
        <w:t xml:space="preserve"> </w:t>
      </w:r>
      <w:r w:rsidR="003733C5">
        <w:rPr>
          <w:rFonts w:ascii="Calibri" w:eastAsia="Calibri" w:hAnsi="Calibri"/>
          <w:b/>
          <w:iCs/>
          <w:szCs w:val="22"/>
          <w:lang w:val="en-US"/>
        </w:rPr>
        <w:t>7.</w:t>
      </w:r>
      <w:r w:rsidRPr="00BB14E6">
        <w:rPr>
          <w:rFonts w:ascii="Calibri" w:eastAsia="Calibri" w:hAnsi="Calibri"/>
          <w:b/>
          <w:iCs/>
          <w:szCs w:val="22"/>
          <w:lang w:val="en-US"/>
        </w:rPr>
        <w:t xml:space="preserve"> Multi-Year Work Plan</w:t>
      </w:r>
      <w:r w:rsidRPr="0052692F">
        <w:rPr>
          <w:rFonts w:ascii="Calibri" w:eastAsia="Calibri" w:hAnsi="Calibri"/>
          <w:szCs w:val="22"/>
          <w:lang w:val="en-US"/>
        </w:rPr>
        <w:t xml:space="preserve"> of the Project Document.</w:t>
      </w:r>
    </w:p>
    <w:p w14:paraId="11C965DB" w14:textId="4B3D3582" w:rsidR="00CA7A5D" w:rsidRPr="0052692F" w:rsidRDefault="00CA7A5D" w:rsidP="003733C5">
      <w:pPr>
        <w:spacing w:before="120" w:after="120" w:line="264" w:lineRule="auto"/>
        <w:jc w:val="left"/>
        <w:rPr>
          <w:rFonts w:ascii="Calibri" w:eastAsia="Calibri" w:hAnsi="Calibri"/>
          <w:szCs w:val="22"/>
          <w:lang w:val="en-US"/>
        </w:rPr>
      </w:pPr>
    </w:p>
    <w:p w14:paraId="31096A5E" w14:textId="12C935F9" w:rsidR="004B40BE" w:rsidRPr="00DC6C12" w:rsidRDefault="004B40BE" w:rsidP="007A3722">
      <w:pPr>
        <w:pStyle w:val="Heading2"/>
        <w:numPr>
          <w:ilvl w:val="1"/>
          <w:numId w:val="28"/>
        </w:numPr>
        <w:ind w:left="450"/>
        <w:rPr>
          <w:rFonts w:ascii="Calibri" w:hAnsi="Calibri" w:cs="Calibri"/>
        </w:rPr>
      </w:pPr>
      <w:bookmarkStart w:id="32" w:name="_Toc56025275"/>
      <w:r w:rsidRPr="00DC6C12">
        <w:rPr>
          <w:rFonts w:ascii="Calibri" w:hAnsi="Calibri" w:cs="Calibri"/>
        </w:rPr>
        <w:t>Partnerships (stakeholder’s analysis)</w:t>
      </w:r>
      <w:bookmarkEnd w:id="32"/>
    </w:p>
    <w:p w14:paraId="51425703" w14:textId="77777777" w:rsidR="0052692F" w:rsidRPr="0052692F" w:rsidRDefault="0052692F" w:rsidP="003733C5">
      <w:pPr>
        <w:spacing w:before="120" w:after="120"/>
        <w:rPr>
          <w:rFonts w:ascii="Calibri" w:hAnsi="Calibri"/>
          <w:szCs w:val="22"/>
        </w:rPr>
      </w:pPr>
      <w:r w:rsidRPr="0052692F">
        <w:rPr>
          <w:rFonts w:ascii="Calibri" w:hAnsi="Calibri"/>
          <w:szCs w:val="22"/>
        </w:rPr>
        <w:t xml:space="preserve">Stakeholder engagement plan: </w:t>
      </w:r>
    </w:p>
    <w:p w14:paraId="7910F723" w14:textId="53752877" w:rsidR="0052692F" w:rsidRPr="0052692F" w:rsidRDefault="0052692F" w:rsidP="003733C5">
      <w:pPr>
        <w:spacing w:before="120" w:after="120"/>
        <w:rPr>
          <w:rFonts w:ascii="Calibri" w:hAnsi="Calibri"/>
        </w:rPr>
      </w:pPr>
      <w:r w:rsidRPr="245E65FB">
        <w:rPr>
          <w:rFonts w:ascii="Calibri" w:hAnsi="Calibri"/>
        </w:rPr>
        <w:t>Due to its global reach and partnerships with governments in B</w:t>
      </w:r>
      <w:r w:rsidR="00BB14E6">
        <w:rPr>
          <w:rFonts w:ascii="Calibri" w:hAnsi="Calibri"/>
        </w:rPr>
        <w:t>osnia and Herzegovina</w:t>
      </w:r>
      <w:r w:rsidRPr="245E65FB">
        <w:rPr>
          <w:rFonts w:ascii="Calibri" w:hAnsi="Calibri"/>
        </w:rPr>
        <w:t>, different UN organizations, donor organizations, private sector and civil society, UNDP BiH represents a well-prepared and suitable partner for reducing the residential carbon footprint in B</w:t>
      </w:r>
      <w:r w:rsidR="00BB14E6">
        <w:rPr>
          <w:rFonts w:ascii="Calibri" w:hAnsi="Calibri"/>
        </w:rPr>
        <w:t>osnia and Herzegovina</w:t>
      </w:r>
      <w:r w:rsidRPr="245E65FB">
        <w:rPr>
          <w:rFonts w:ascii="Calibri" w:hAnsi="Calibri"/>
        </w:rPr>
        <w:t xml:space="preserve"> in a coherent and sustainable manner. The</w:t>
      </w:r>
      <w:r w:rsidR="423AE3D3" w:rsidRPr="245E65FB">
        <w:rPr>
          <w:rFonts w:ascii="Calibri" w:hAnsi="Calibri"/>
        </w:rPr>
        <w:t xml:space="preserve"> </w:t>
      </w:r>
      <w:r w:rsidRPr="245E65FB">
        <w:rPr>
          <w:rFonts w:ascii="Calibri" w:hAnsi="Calibri"/>
        </w:rPr>
        <w:t>UNDP Country Office’s relationship with domestic partners is a strong advantage for implementing complex and inclusive approaches such as scaling-up investment in the residential sector given the socio-political context of B</w:t>
      </w:r>
      <w:r w:rsidR="00BB14E6">
        <w:rPr>
          <w:rFonts w:ascii="Calibri" w:hAnsi="Calibri"/>
        </w:rPr>
        <w:t>osnia and Herzegovina</w:t>
      </w:r>
      <w:r w:rsidRPr="245E65FB">
        <w:rPr>
          <w:rFonts w:ascii="Calibri" w:hAnsi="Calibri"/>
        </w:rPr>
        <w:t>. The UNDP Country Office is experienced with the design and application of integrated approaches to local development that have contributed to the economic recovery of B</w:t>
      </w:r>
      <w:r w:rsidR="00BB14E6">
        <w:rPr>
          <w:rFonts w:ascii="Calibri" w:hAnsi="Calibri"/>
        </w:rPr>
        <w:t>osnia and Herzegovina</w:t>
      </w:r>
      <w:r w:rsidRPr="245E65FB">
        <w:rPr>
          <w:rFonts w:ascii="Calibri" w:hAnsi="Calibri"/>
        </w:rPr>
        <w:t xml:space="preserve"> through the improvement of legal, </w:t>
      </w:r>
      <w:proofErr w:type="gramStart"/>
      <w:r w:rsidRPr="245E65FB">
        <w:rPr>
          <w:rFonts w:ascii="Calibri" w:hAnsi="Calibri"/>
        </w:rPr>
        <w:t>strategic</w:t>
      </w:r>
      <w:proofErr w:type="gramEnd"/>
      <w:r w:rsidRPr="245E65FB">
        <w:rPr>
          <w:rFonts w:ascii="Calibri" w:hAnsi="Calibri"/>
        </w:rPr>
        <w:t xml:space="preserve"> and operational frameworks and assistance in implementation. </w:t>
      </w:r>
    </w:p>
    <w:p w14:paraId="1AE5ECE2" w14:textId="77777777" w:rsidR="0052692F" w:rsidRPr="0052692F" w:rsidRDefault="0052692F" w:rsidP="003733C5">
      <w:pPr>
        <w:spacing w:before="120" w:after="120"/>
        <w:rPr>
          <w:rFonts w:ascii="Calibri" w:hAnsi="Calibri"/>
          <w:szCs w:val="22"/>
        </w:rPr>
      </w:pPr>
      <w:r w:rsidRPr="0052692F">
        <w:rPr>
          <w:rFonts w:ascii="Calibri" w:hAnsi="Calibri"/>
          <w:szCs w:val="22"/>
        </w:rPr>
        <w:lastRenderedPageBreak/>
        <w:t>Proposed implementation arrangements have been made in view and taking the following factors in the account:</w:t>
      </w:r>
    </w:p>
    <w:p w14:paraId="01BD54A0" w14:textId="321294F8" w:rsidR="0052692F" w:rsidRPr="0052692F" w:rsidRDefault="0052692F" w:rsidP="007A3722">
      <w:pPr>
        <w:numPr>
          <w:ilvl w:val="0"/>
          <w:numId w:val="29"/>
        </w:numPr>
        <w:spacing w:before="120" w:after="120"/>
        <w:rPr>
          <w:rFonts w:ascii="Calibri" w:hAnsi="Calibri"/>
          <w:szCs w:val="22"/>
        </w:rPr>
      </w:pPr>
      <w:r w:rsidRPr="0052692F">
        <w:rPr>
          <w:rFonts w:ascii="Calibri" w:hAnsi="Calibri"/>
          <w:szCs w:val="22"/>
        </w:rPr>
        <w:t xml:space="preserve">Complex administrative structure of </w:t>
      </w:r>
      <w:r w:rsidR="00BB14E6">
        <w:rPr>
          <w:rFonts w:ascii="Calibri" w:hAnsi="Calibri"/>
          <w:szCs w:val="22"/>
        </w:rPr>
        <w:t>Bosnia and Herzegovina</w:t>
      </w:r>
      <w:r w:rsidRPr="0052692F">
        <w:rPr>
          <w:rFonts w:ascii="Calibri" w:hAnsi="Calibri"/>
          <w:szCs w:val="22"/>
        </w:rPr>
        <w:t xml:space="preserve">, including the city/municipal </w:t>
      </w:r>
      <w:proofErr w:type="gramStart"/>
      <w:r w:rsidRPr="0052692F">
        <w:rPr>
          <w:rFonts w:ascii="Calibri" w:hAnsi="Calibri"/>
          <w:szCs w:val="22"/>
        </w:rPr>
        <w:t>level</w:t>
      </w:r>
      <w:r w:rsidR="00124CD2">
        <w:rPr>
          <w:rFonts w:ascii="Calibri" w:hAnsi="Calibri"/>
          <w:szCs w:val="22"/>
        </w:rPr>
        <w:t>;</w:t>
      </w:r>
      <w:proofErr w:type="gramEnd"/>
    </w:p>
    <w:p w14:paraId="57642C48" w14:textId="3003A800" w:rsidR="0052692F" w:rsidRPr="0052692F" w:rsidRDefault="0052692F" w:rsidP="007A3722">
      <w:pPr>
        <w:numPr>
          <w:ilvl w:val="0"/>
          <w:numId w:val="29"/>
        </w:numPr>
        <w:spacing w:before="120" w:after="120"/>
        <w:rPr>
          <w:rFonts w:ascii="Calibri" w:hAnsi="Calibri"/>
        </w:rPr>
      </w:pPr>
      <w:r w:rsidRPr="4629F2EA">
        <w:rPr>
          <w:rFonts w:ascii="Calibri" w:hAnsi="Calibri"/>
        </w:rPr>
        <w:t xml:space="preserve">Complex policy and financing framework for residential </w:t>
      </w:r>
      <w:proofErr w:type="gramStart"/>
      <w:r w:rsidR="4AB8D2D6" w:rsidRPr="4629F2EA">
        <w:rPr>
          <w:rFonts w:ascii="Calibri" w:hAnsi="Calibri"/>
        </w:rPr>
        <w:t>buildings</w:t>
      </w:r>
      <w:r w:rsidR="00124CD2">
        <w:rPr>
          <w:rFonts w:ascii="Calibri" w:hAnsi="Calibri"/>
        </w:rPr>
        <w:t>;</w:t>
      </w:r>
      <w:proofErr w:type="gramEnd"/>
    </w:p>
    <w:p w14:paraId="39039BCD" w14:textId="197AF120" w:rsidR="0052692F" w:rsidRPr="0052692F" w:rsidRDefault="0052692F" w:rsidP="007A3722">
      <w:pPr>
        <w:numPr>
          <w:ilvl w:val="0"/>
          <w:numId w:val="29"/>
        </w:numPr>
        <w:spacing w:before="120" w:after="120"/>
        <w:rPr>
          <w:rFonts w:ascii="Calibri" w:hAnsi="Calibri"/>
          <w:szCs w:val="22"/>
        </w:rPr>
      </w:pPr>
      <w:r w:rsidRPr="0052692F">
        <w:rPr>
          <w:rFonts w:ascii="Calibri" w:hAnsi="Calibri"/>
          <w:szCs w:val="22"/>
        </w:rPr>
        <w:t xml:space="preserve">Ambitious project objectives, which include implementation of large-scale </w:t>
      </w:r>
      <w:r w:rsidR="009457C3">
        <w:rPr>
          <w:rFonts w:ascii="Calibri" w:hAnsi="Calibri"/>
          <w:szCs w:val="22"/>
        </w:rPr>
        <w:t>financial</w:t>
      </w:r>
      <w:r w:rsidRPr="0052692F">
        <w:rPr>
          <w:rFonts w:ascii="Calibri" w:hAnsi="Calibri"/>
          <w:szCs w:val="22"/>
        </w:rPr>
        <w:t xml:space="preserve"> </w:t>
      </w:r>
      <w:r w:rsidR="009457C3">
        <w:rPr>
          <w:rFonts w:ascii="Calibri" w:hAnsi="Calibri"/>
          <w:szCs w:val="22"/>
        </w:rPr>
        <w:t>mechanisms</w:t>
      </w:r>
      <w:r w:rsidRPr="0052692F">
        <w:rPr>
          <w:rFonts w:ascii="Calibri" w:hAnsi="Calibri"/>
          <w:szCs w:val="22"/>
        </w:rPr>
        <w:t xml:space="preserve"> for residential buildings </w:t>
      </w:r>
      <w:r w:rsidR="009457C3">
        <w:rPr>
          <w:rFonts w:ascii="Calibri" w:hAnsi="Calibri"/>
          <w:szCs w:val="22"/>
        </w:rPr>
        <w:t>energy efficiency</w:t>
      </w:r>
      <w:r w:rsidRPr="0052692F">
        <w:rPr>
          <w:rFonts w:ascii="Calibri" w:hAnsi="Calibri"/>
          <w:szCs w:val="22"/>
        </w:rPr>
        <w:t xml:space="preserve"> retrofits along with policy reforms essential for market transformation.</w:t>
      </w:r>
    </w:p>
    <w:p w14:paraId="5A7CE98D" w14:textId="11D97F27" w:rsidR="0052692F" w:rsidRPr="0052692F" w:rsidRDefault="0052692F" w:rsidP="003733C5">
      <w:pPr>
        <w:spacing w:before="120" w:after="120"/>
        <w:rPr>
          <w:rFonts w:ascii="Calibri" w:hAnsi="Calibri"/>
          <w:szCs w:val="22"/>
        </w:rPr>
      </w:pPr>
      <w:r w:rsidRPr="0052692F">
        <w:rPr>
          <w:rFonts w:ascii="Calibri" w:hAnsi="Calibri"/>
          <w:szCs w:val="22"/>
        </w:rPr>
        <w:t xml:space="preserve">Project will establish strong local partnerships with 36 various cities and municipalities throughout Bosnia and Herzegovina. Considering all cities and municipalities </w:t>
      </w:r>
      <w:r w:rsidR="00E371C8">
        <w:rPr>
          <w:rFonts w:ascii="Calibri" w:hAnsi="Calibri"/>
          <w:szCs w:val="22"/>
        </w:rPr>
        <w:t xml:space="preserve">that </w:t>
      </w:r>
      <w:r w:rsidRPr="0052692F">
        <w:rPr>
          <w:rFonts w:ascii="Calibri" w:hAnsi="Calibri"/>
          <w:szCs w:val="22"/>
        </w:rPr>
        <w:t xml:space="preserve">previously developed SECAPs, communication and smooth collaboration was already established with them. </w:t>
      </w:r>
    </w:p>
    <w:p w14:paraId="0518BD83" w14:textId="0BB502F7" w:rsidR="0052692F" w:rsidRDefault="0052692F" w:rsidP="003733C5">
      <w:pPr>
        <w:spacing w:before="120" w:after="120"/>
        <w:rPr>
          <w:rFonts w:ascii="Calibri" w:hAnsi="Calibri"/>
          <w:szCs w:val="22"/>
        </w:rPr>
      </w:pPr>
      <w:r w:rsidRPr="0052692F">
        <w:rPr>
          <w:rFonts w:ascii="Calibri" w:hAnsi="Calibri"/>
          <w:szCs w:val="22"/>
        </w:rPr>
        <w:t xml:space="preserve">Apart from the local government institutions, the </w:t>
      </w:r>
      <w:r w:rsidR="0025015C">
        <w:rPr>
          <w:rFonts w:ascii="Calibri" w:hAnsi="Calibri"/>
          <w:szCs w:val="22"/>
        </w:rPr>
        <w:t xml:space="preserve">Government of Sweden </w:t>
      </w:r>
      <w:r w:rsidRPr="0052692F">
        <w:rPr>
          <w:rFonts w:ascii="Calibri" w:hAnsi="Calibri"/>
          <w:szCs w:val="22"/>
        </w:rPr>
        <w:t xml:space="preserve">will have an active an important place within the </w:t>
      </w:r>
      <w:r w:rsidR="00E371C8">
        <w:rPr>
          <w:rFonts w:ascii="Calibri" w:hAnsi="Calibri"/>
          <w:szCs w:val="22"/>
        </w:rPr>
        <w:t>P</w:t>
      </w:r>
      <w:r w:rsidRPr="0052692F">
        <w:rPr>
          <w:rFonts w:ascii="Calibri" w:hAnsi="Calibri"/>
          <w:szCs w:val="22"/>
        </w:rPr>
        <w:t xml:space="preserve">roject, given its long-lasting experience in helping, among others, developing countries for fulfilment of their obligations as proposed by </w:t>
      </w:r>
      <w:proofErr w:type="gramStart"/>
      <w:r w:rsidRPr="0052692F">
        <w:rPr>
          <w:rFonts w:ascii="Calibri" w:hAnsi="Calibri"/>
          <w:szCs w:val="22"/>
        </w:rPr>
        <w:t>the both</w:t>
      </w:r>
      <w:proofErr w:type="gramEnd"/>
      <w:r w:rsidRPr="0052692F">
        <w:rPr>
          <w:rFonts w:ascii="Calibri" w:hAnsi="Calibri"/>
          <w:szCs w:val="22"/>
        </w:rPr>
        <w:t xml:space="preserve"> national and international regulations and agreements.</w:t>
      </w:r>
    </w:p>
    <w:p w14:paraId="212B04A9" w14:textId="77777777" w:rsidR="00022ABA" w:rsidRDefault="00022ABA" w:rsidP="0052692F">
      <w:pPr>
        <w:spacing w:before="120" w:after="120"/>
        <w:ind w:left="270"/>
        <w:rPr>
          <w:rFonts w:ascii="Calibri" w:hAnsi="Calibri"/>
          <w:szCs w:val="22"/>
        </w:rPr>
      </w:pPr>
    </w:p>
    <w:tbl>
      <w:tblPr>
        <w:tblW w:w="88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222"/>
        <w:gridCol w:w="2160"/>
        <w:gridCol w:w="4438"/>
      </w:tblGrid>
      <w:tr w:rsidR="005B3926" w14:paraId="2A909A0D" w14:textId="77777777" w:rsidTr="0046087E">
        <w:tc>
          <w:tcPr>
            <w:tcW w:w="2222" w:type="dxa"/>
            <w:shd w:val="clear" w:color="auto" w:fill="B4C6E7"/>
            <w:vAlign w:val="center"/>
          </w:tcPr>
          <w:p w14:paraId="0A5E9878" w14:textId="77777777" w:rsidR="00022ABA" w:rsidRPr="00D04CAF" w:rsidRDefault="00022ABA" w:rsidP="00D04CAF">
            <w:pPr>
              <w:jc w:val="center"/>
              <w:rPr>
                <w:rFonts w:ascii="Calibri" w:hAnsi="Calibri"/>
                <w:b/>
                <w:sz w:val="20"/>
                <w:szCs w:val="22"/>
              </w:rPr>
            </w:pPr>
            <w:bookmarkStart w:id="33" w:name="_Hlk55425732"/>
            <w:r w:rsidRPr="00D04CAF">
              <w:rPr>
                <w:rFonts w:ascii="Calibri" w:hAnsi="Calibri"/>
                <w:b/>
                <w:sz w:val="20"/>
                <w:szCs w:val="22"/>
              </w:rPr>
              <w:t>Type of Stakeholder</w:t>
            </w:r>
          </w:p>
        </w:tc>
        <w:tc>
          <w:tcPr>
            <w:tcW w:w="2160" w:type="dxa"/>
            <w:shd w:val="clear" w:color="auto" w:fill="B4C6E7"/>
            <w:vAlign w:val="center"/>
          </w:tcPr>
          <w:p w14:paraId="6A0BFB99" w14:textId="77777777" w:rsidR="00022ABA" w:rsidRPr="00D04CAF" w:rsidRDefault="00022ABA" w:rsidP="00D04CAF">
            <w:pPr>
              <w:jc w:val="center"/>
              <w:rPr>
                <w:rFonts w:ascii="Calibri" w:hAnsi="Calibri"/>
                <w:b/>
                <w:sz w:val="20"/>
                <w:szCs w:val="22"/>
              </w:rPr>
            </w:pPr>
            <w:r w:rsidRPr="00D04CAF">
              <w:rPr>
                <w:rFonts w:ascii="Calibri" w:hAnsi="Calibri"/>
                <w:b/>
                <w:sz w:val="20"/>
                <w:szCs w:val="22"/>
              </w:rPr>
              <w:t>Name of Stakeholder</w:t>
            </w:r>
          </w:p>
        </w:tc>
        <w:tc>
          <w:tcPr>
            <w:tcW w:w="4438" w:type="dxa"/>
            <w:shd w:val="clear" w:color="auto" w:fill="B4C6E7"/>
            <w:vAlign w:val="center"/>
          </w:tcPr>
          <w:p w14:paraId="68C00BC6" w14:textId="77777777" w:rsidR="00022ABA" w:rsidRPr="00D04CAF" w:rsidRDefault="00022ABA" w:rsidP="00D04CAF">
            <w:pPr>
              <w:jc w:val="center"/>
              <w:rPr>
                <w:rFonts w:ascii="Calibri" w:hAnsi="Calibri"/>
                <w:b/>
                <w:bCs/>
                <w:sz w:val="20"/>
                <w:szCs w:val="22"/>
              </w:rPr>
            </w:pPr>
            <w:r w:rsidRPr="00D04CAF">
              <w:rPr>
                <w:rFonts w:ascii="Calibri" w:hAnsi="Calibri"/>
                <w:b/>
                <w:bCs/>
                <w:sz w:val="20"/>
                <w:szCs w:val="22"/>
              </w:rPr>
              <w:t>Relevance to Project, Role in Preparation, and Role in Implementation</w:t>
            </w:r>
          </w:p>
        </w:tc>
      </w:tr>
      <w:tr w:rsidR="00022ABA" w14:paraId="25A7B2CE" w14:textId="77777777" w:rsidTr="38EC6B6B">
        <w:tc>
          <w:tcPr>
            <w:tcW w:w="2222" w:type="dxa"/>
            <w:vMerge w:val="restart"/>
            <w:shd w:val="clear" w:color="auto" w:fill="auto"/>
            <w:vAlign w:val="center"/>
          </w:tcPr>
          <w:p w14:paraId="0872A683" w14:textId="77777777" w:rsidR="00022ABA" w:rsidRPr="00D04CAF" w:rsidRDefault="00022ABA" w:rsidP="00D04CAF">
            <w:pPr>
              <w:jc w:val="left"/>
              <w:rPr>
                <w:rFonts w:ascii="Calibri" w:hAnsi="Calibri"/>
                <w:b/>
                <w:bCs/>
                <w:sz w:val="20"/>
                <w:szCs w:val="22"/>
              </w:rPr>
            </w:pPr>
          </w:p>
          <w:p w14:paraId="316AB580" w14:textId="77777777" w:rsidR="00022ABA" w:rsidRPr="00D04CAF" w:rsidRDefault="00022ABA" w:rsidP="00D04CAF">
            <w:pPr>
              <w:jc w:val="left"/>
              <w:rPr>
                <w:rFonts w:ascii="Calibri" w:hAnsi="Calibri"/>
                <w:b/>
                <w:bCs/>
                <w:sz w:val="20"/>
                <w:szCs w:val="22"/>
              </w:rPr>
            </w:pPr>
            <w:r w:rsidRPr="2C6A7B00">
              <w:rPr>
                <w:rFonts w:ascii="Calibri" w:hAnsi="Calibri"/>
                <w:b/>
                <w:bCs/>
                <w:sz w:val="20"/>
                <w:szCs w:val="20"/>
              </w:rPr>
              <w:t>Government institutions</w:t>
            </w:r>
          </w:p>
          <w:p w14:paraId="136EAABB" w14:textId="6DB0F152" w:rsidR="00022ABA" w:rsidRDefault="00022ABA" w:rsidP="00D04CAF">
            <w:pPr>
              <w:jc w:val="left"/>
              <w:rPr>
                <w:rFonts w:ascii="Calibri" w:hAnsi="Calibri"/>
                <w:b/>
                <w:sz w:val="20"/>
                <w:szCs w:val="20"/>
              </w:rPr>
            </w:pPr>
          </w:p>
        </w:tc>
        <w:tc>
          <w:tcPr>
            <w:tcW w:w="2160" w:type="dxa"/>
            <w:shd w:val="clear" w:color="auto" w:fill="auto"/>
            <w:vAlign w:val="center"/>
          </w:tcPr>
          <w:p w14:paraId="65C1B508" w14:textId="77777777" w:rsidR="00022ABA" w:rsidRPr="00D04CAF" w:rsidRDefault="00022ABA" w:rsidP="00D04CAF">
            <w:pPr>
              <w:jc w:val="left"/>
              <w:rPr>
                <w:rFonts w:ascii="Calibri" w:hAnsi="Calibri"/>
                <w:sz w:val="20"/>
                <w:szCs w:val="22"/>
              </w:rPr>
            </w:pPr>
            <w:r w:rsidRPr="00D04CAF">
              <w:rPr>
                <w:rFonts w:ascii="Calibri" w:hAnsi="Calibri"/>
                <w:sz w:val="20"/>
                <w:szCs w:val="22"/>
              </w:rPr>
              <w:t>Ministry of Foreign Trade and Economic Relations of BiH (MoFTER)</w:t>
            </w:r>
          </w:p>
        </w:tc>
        <w:tc>
          <w:tcPr>
            <w:tcW w:w="4438" w:type="dxa"/>
            <w:shd w:val="clear" w:color="auto" w:fill="auto"/>
            <w:vAlign w:val="center"/>
          </w:tcPr>
          <w:p w14:paraId="534AE353" w14:textId="77777777" w:rsidR="00022ABA" w:rsidRPr="00D04CAF" w:rsidRDefault="00022ABA" w:rsidP="00D04CAF">
            <w:pPr>
              <w:jc w:val="left"/>
              <w:rPr>
                <w:rFonts w:ascii="Calibri" w:hAnsi="Calibri"/>
                <w:sz w:val="20"/>
                <w:szCs w:val="22"/>
              </w:rPr>
            </w:pPr>
            <w:r w:rsidRPr="00D04CAF">
              <w:rPr>
                <w:rFonts w:ascii="Calibri" w:hAnsi="Calibri"/>
                <w:sz w:val="20"/>
                <w:szCs w:val="22"/>
              </w:rPr>
              <w:t>The Ministry of Foreign Trade and Economic Relations of Bosnia and Herzegovina (MoFTER) will be involved in its capacity as the State Ministry directly responsible for BiH’s participation in UNDP-assisted projects.</w:t>
            </w:r>
          </w:p>
          <w:p w14:paraId="7AFFC4CF" w14:textId="77777777" w:rsidR="00022ABA" w:rsidRPr="00D04CAF" w:rsidRDefault="00022ABA" w:rsidP="00D04CAF">
            <w:pPr>
              <w:jc w:val="left"/>
              <w:rPr>
                <w:rFonts w:ascii="Calibri" w:hAnsi="Calibri"/>
                <w:sz w:val="20"/>
                <w:szCs w:val="22"/>
              </w:rPr>
            </w:pPr>
            <w:r w:rsidRPr="00D04CAF">
              <w:rPr>
                <w:rFonts w:ascii="Calibri" w:hAnsi="Calibri"/>
                <w:sz w:val="20"/>
                <w:szCs w:val="22"/>
              </w:rPr>
              <w:t xml:space="preserve">MoFTER will have an important coordination role for the development and implementation of financial mechanisms. </w:t>
            </w:r>
          </w:p>
          <w:p w14:paraId="412E3B5A" w14:textId="31F1CCE1" w:rsidR="00022ABA" w:rsidRPr="00D04CAF" w:rsidRDefault="00022ABA" w:rsidP="00D04CAF">
            <w:pPr>
              <w:jc w:val="left"/>
              <w:rPr>
                <w:rFonts w:ascii="Calibri" w:hAnsi="Calibri"/>
                <w:sz w:val="20"/>
                <w:szCs w:val="22"/>
              </w:rPr>
            </w:pPr>
            <w:r w:rsidRPr="00D04CAF">
              <w:rPr>
                <w:rFonts w:ascii="Calibri" w:hAnsi="Calibri"/>
                <w:sz w:val="20"/>
                <w:szCs w:val="22"/>
              </w:rPr>
              <w:t xml:space="preserve">The </w:t>
            </w:r>
            <w:r w:rsidR="00E371C8">
              <w:rPr>
                <w:rFonts w:ascii="Calibri" w:hAnsi="Calibri"/>
                <w:sz w:val="20"/>
                <w:szCs w:val="22"/>
              </w:rPr>
              <w:t>P</w:t>
            </w:r>
            <w:r w:rsidRPr="00D04CAF">
              <w:rPr>
                <w:rFonts w:ascii="Calibri" w:hAnsi="Calibri"/>
                <w:sz w:val="20"/>
                <w:szCs w:val="22"/>
              </w:rPr>
              <w:t>roject team will consult MoFTER at every project stage and communicate respective activities.</w:t>
            </w:r>
          </w:p>
        </w:tc>
      </w:tr>
      <w:tr w:rsidR="00022ABA" w14:paraId="3354604C" w14:textId="77777777" w:rsidTr="38EC6B6B">
        <w:tc>
          <w:tcPr>
            <w:tcW w:w="2222" w:type="dxa"/>
            <w:vAlign w:val="center"/>
          </w:tcPr>
          <w:p w14:paraId="2D834AC6" w14:textId="77777777" w:rsidR="00022ABA" w:rsidRPr="00D04CAF" w:rsidRDefault="00022ABA" w:rsidP="00D04CAF">
            <w:pPr>
              <w:jc w:val="left"/>
              <w:rPr>
                <w:rFonts w:ascii="Calibri" w:hAnsi="Calibri"/>
                <w:b/>
                <w:bCs/>
                <w:sz w:val="20"/>
                <w:szCs w:val="22"/>
              </w:rPr>
            </w:pPr>
            <w:r w:rsidRPr="00D04CAF">
              <w:rPr>
                <w:rFonts w:ascii="Calibri" w:hAnsi="Calibri"/>
                <w:b/>
                <w:bCs/>
                <w:sz w:val="20"/>
                <w:szCs w:val="22"/>
              </w:rPr>
              <w:t>Government institutions</w:t>
            </w:r>
          </w:p>
        </w:tc>
        <w:tc>
          <w:tcPr>
            <w:tcW w:w="2160" w:type="dxa"/>
            <w:shd w:val="clear" w:color="auto" w:fill="auto"/>
            <w:vAlign w:val="center"/>
          </w:tcPr>
          <w:p w14:paraId="20D861C7" w14:textId="77777777" w:rsidR="00022ABA" w:rsidRPr="00D04CAF" w:rsidRDefault="00022ABA" w:rsidP="00D04CAF">
            <w:pPr>
              <w:jc w:val="left"/>
              <w:rPr>
                <w:rFonts w:ascii="Calibri" w:hAnsi="Calibri"/>
                <w:sz w:val="20"/>
                <w:szCs w:val="22"/>
              </w:rPr>
            </w:pPr>
            <w:r w:rsidRPr="00D04CAF">
              <w:rPr>
                <w:rFonts w:ascii="Calibri" w:hAnsi="Calibri"/>
                <w:sz w:val="20"/>
                <w:szCs w:val="22"/>
              </w:rPr>
              <w:t>36 various city/municipal governments</w:t>
            </w:r>
          </w:p>
        </w:tc>
        <w:tc>
          <w:tcPr>
            <w:tcW w:w="4438" w:type="dxa"/>
            <w:shd w:val="clear" w:color="auto" w:fill="auto"/>
            <w:vAlign w:val="center"/>
          </w:tcPr>
          <w:p w14:paraId="282BCC96" w14:textId="77777777" w:rsidR="00022ABA" w:rsidRPr="00D04CAF" w:rsidRDefault="00022ABA" w:rsidP="00D04CAF">
            <w:pPr>
              <w:jc w:val="left"/>
              <w:rPr>
                <w:rFonts w:ascii="Calibri" w:hAnsi="Calibri"/>
                <w:sz w:val="20"/>
                <w:szCs w:val="22"/>
              </w:rPr>
            </w:pPr>
            <w:r w:rsidRPr="00D04CAF">
              <w:rPr>
                <w:rFonts w:ascii="Calibri" w:hAnsi="Calibri"/>
                <w:sz w:val="20"/>
                <w:szCs w:val="22"/>
              </w:rPr>
              <w:t xml:space="preserve">Consultation with local governments will be conducted to identify specific needs, as well as to identify a range of potential investment projects in each of the targeted sectors. They will also cooperate with Project team regarding development and implementation of financial mechanisms. </w:t>
            </w:r>
          </w:p>
        </w:tc>
      </w:tr>
      <w:tr w:rsidR="00022ABA" w14:paraId="67BB782E" w14:textId="77777777" w:rsidTr="38EC6B6B">
        <w:tc>
          <w:tcPr>
            <w:tcW w:w="2222" w:type="dxa"/>
            <w:shd w:val="clear" w:color="auto" w:fill="auto"/>
            <w:vAlign w:val="center"/>
          </w:tcPr>
          <w:p w14:paraId="46FF1A3A" w14:textId="77777777" w:rsidR="00022ABA" w:rsidRPr="00D04CAF" w:rsidRDefault="00022ABA" w:rsidP="00D04CAF">
            <w:pPr>
              <w:jc w:val="left"/>
              <w:rPr>
                <w:rFonts w:ascii="Calibri" w:hAnsi="Calibri"/>
                <w:b/>
                <w:bCs/>
                <w:sz w:val="20"/>
                <w:szCs w:val="22"/>
              </w:rPr>
            </w:pPr>
            <w:r w:rsidRPr="00D04CAF">
              <w:rPr>
                <w:rFonts w:ascii="Calibri" w:hAnsi="Calibri"/>
                <w:b/>
                <w:bCs/>
                <w:sz w:val="20"/>
                <w:szCs w:val="22"/>
              </w:rPr>
              <w:t>Project Board</w:t>
            </w:r>
          </w:p>
        </w:tc>
        <w:tc>
          <w:tcPr>
            <w:tcW w:w="2160" w:type="dxa"/>
            <w:shd w:val="clear" w:color="auto" w:fill="auto"/>
            <w:vAlign w:val="center"/>
          </w:tcPr>
          <w:p w14:paraId="439DFC03" w14:textId="77777777" w:rsidR="00022ABA" w:rsidRPr="00D04CAF" w:rsidRDefault="00022ABA" w:rsidP="00D04CAF">
            <w:pPr>
              <w:jc w:val="left"/>
              <w:rPr>
                <w:rFonts w:ascii="Calibri" w:hAnsi="Calibri"/>
                <w:sz w:val="20"/>
                <w:szCs w:val="22"/>
              </w:rPr>
            </w:pPr>
            <w:r w:rsidRPr="00D04CAF">
              <w:rPr>
                <w:rFonts w:ascii="Calibri" w:hAnsi="Calibri"/>
                <w:sz w:val="20"/>
                <w:szCs w:val="22"/>
              </w:rPr>
              <w:t xml:space="preserve">Ministry of Foreign Trade and Economic Relations of </w:t>
            </w:r>
            <w:proofErr w:type="gramStart"/>
            <w:r w:rsidRPr="00D04CAF">
              <w:rPr>
                <w:rFonts w:ascii="Calibri" w:hAnsi="Calibri"/>
                <w:sz w:val="20"/>
                <w:szCs w:val="22"/>
              </w:rPr>
              <w:t>BiH;</w:t>
            </w:r>
            <w:proofErr w:type="gramEnd"/>
          </w:p>
          <w:p w14:paraId="1ED9C9DF" w14:textId="42BB144B" w:rsidR="00022ABA" w:rsidRPr="00D04CAF" w:rsidRDefault="1A1CF7A3" w:rsidP="00D04CAF">
            <w:pPr>
              <w:jc w:val="left"/>
              <w:rPr>
                <w:rFonts w:ascii="Calibri" w:hAnsi="Calibri"/>
                <w:sz w:val="20"/>
                <w:szCs w:val="20"/>
              </w:rPr>
            </w:pPr>
            <w:r w:rsidRPr="642521BB">
              <w:rPr>
                <w:rFonts w:ascii="Calibri" w:hAnsi="Calibri"/>
                <w:sz w:val="20"/>
                <w:szCs w:val="20"/>
              </w:rPr>
              <w:t xml:space="preserve">Environmental Fund of the Federation of Bosnia and </w:t>
            </w:r>
            <w:proofErr w:type="gramStart"/>
            <w:r w:rsidRPr="642521BB">
              <w:rPr>
                <w:rFonts w:ascii="Calibri" w:hAnsi="Calibri"/>
                <w:sz w:val="20"/>
                <w:szCs w:val="20"/>
              </w:rPr>
              <w:t>Herzegovina</w:t>
            </w:r>
            <w:r w:rsidR="00022ABA" w:rsidRPr="642521BB">
              <w:rPr>
                <w:rFonts w:ascii="Calibri" w:hAnsi="Calibri"/>
                <w:sz w:val="20"/>
                <w:szCs w:val="20"/>
              </w:rPr>
              <w:t>;</w:t>
            </w:r>
            <w:proofErr w:type="gramEnd"/>
          </w:p>
          <w:p w14:paraId="24222E21" w14:textId="342C010E" w:rsidR="00022ABA" w:rsidRPr="00D04CAF" w:rsidRDefault="2FED97F2" w:rsidP="00D04CAF">
            <w:pPr>
              <w:jc w:val="left"/>
              <w:rPr>
                <w:rFonts w:ascii="Calibri" w:hAnsi="Calibri"/>
                <w:sz w:val="20"/>
                <w:szCs w:val="20"/>
              </w:rPr>
            </w:pPr>
            <w:r w:rsidRPr="642521BB">
              <w:rPr>
                <w:rFonts w:ascii="Calibri" w:hAnsi="Calibri"/>
                <w:sz w:val="20"/>
                <w:szCs w:val="20"/>
              </w:rPr>
              <w:t xml:space="preserve">Environmental Protection and Energy Efficiency Fund of Republika </w:t>
            </w:r>
            <w:proofErr w:type="gramStart"/>
            <w:r w:rsidRPr="642521BB">
              <w:rPr>
                <w:rFonts w:ascii="Calibri" w:hAnsi="Calibri"/>
                <w:sz w:val="20"/>
                <w:szCs w:val="20"/>
              </w:rPr>
              <w:t>Srpska</w:t>
            </w:r>
            <w:r w:rsidR="00022ABA" w:rsidRPr="642521BB">
              <w:rPr>
                <w:rFonts w:ascii="Calibri" w:hAnsi="Calibri"/>
                <w:sz w:val="20"/>
                <w:szCs w:val="20"/>
              </w:rPr>
              <w:t>;</w:t>
            </w:r>
            <w:proofErr w:type="gramEnd"/>
          </w:p>
          <w:p w14:paraId="4E5071B8" w14:textId="77777777" w:rsidR="00022ABA" w:rsidRPr="00D04CAF" w:rsidRDefault="00022ABA" w:rsidP="00D04CAF">
            <w:pPr>
              <w:jc w:val="left"/>
              <w:rPr>
                <w:rFonts w:ascii="Calibri" w:hAnsi="Calibri"/>
                <w:sz w:val="20"/>
                <w:szCs w:val="22"/>
              </w:rPr>
            </w:pPr>
            <w:r w:rsidRPr="00D04CAF">
              <w:rPr>
                <w:rFonts w:ascii="Calibri" w:hAnsi="Calibri"/>
                <w:sz w:val="20"/>
                <w:szCs w:val="22"/>
              </w:rPr>
              <w:t xml:space="preserve">Embassy of Sweden in </w:t>
            </w:r>
            <w:proofErr w:type="gramStart"/>
            <w:r w:rsidRPr="00D04CAF">
              <w:rPr>
                <w:rFonts w:ascii="Calibri" w:hAnsi="Calibri"/>
                <w:sz w:val="20"/>
                <w:szCs w:val="22"/>
              </w:rPr>
              <w:t>BiH;</w:t>
            </w:r>
            <w:proofErr w:type="gramEnd"/>
          </w:p>
          <w:p w14:paraId="26ED11D6" w14:textId="72F9D64E" w:rsidR="00022ABA" w:rsidRPr="00D04CAF" w:rsidRDefault="00022ABA" w:rsidP="00584E8C">
            <w:pPr>
              <w:jc w:val="left"/>
              <w:rPr>
                <w:rFonts w:ascii="Calibri" w:hAnsi="Calibri"/>
                <w:sz w:val="20"/>
                <w:szCs w:val="22"/>
              </w:rPr>
            </w:pPr>
            <w:r w:rsidRPr="00D04CAF">
              <w:rPr>
                <w:rFonts w:ascii="Calibri" w:hAnsi="Calibri"/>
                <w:sz w:val="20"/>
                <w:szCs w:val="22"/>
              </w:rPr>
              <w:lastRenderedPageBreak/>
              <w:t>UNDP</w:t>
            </w:r>
          </w:p>
        </w:tc>
        <w:tc>
          <w:tcPr>
            <w:tcW w:w="4438" w:type="dxa"/>
            <w:shd w:val="clear" w:color="auto" w:fill="auto"/>
            <w:vAlign w:val="center"/>
          </w:tcPr>
          <w:p w14:paraId="6FD2094B" w14:textId="3B93A8D5" w:rsidR="00022ABA" w:rsidRPr="00D04CAF" w:rsidRDefault="00022ABA" w:rsidP="00D04CAF">
            <w:pPr>
              <w:jc w:val="left"/>
              <w:rPr>
                <w:rFonts w:ascii="Calibri" w:hAnsi="Calibri"/>
                <w:sz w:val="20"/>
                <w:szCs w:val="22"/>
              </w:rPr>
            </w:pPr>
            <w:r w:rsidRPr="00D04CAF">
              <w:rPr>
                <w:rFonts w:ascii="Calibri" w:hAnsi="Calibri"/>
                <w:sz w:val="20"/>
                <w:szCs w:val="22"/>
              </w:rPr>
              <w:lastRenderedPageBreak/>
              <w:t xml:space="preserve">A Project Board will include representatives of relevant </w:t>
            </w:r>
            <w:r w:rsidR="005625AE">
              <w:rPr>
                <w:rFonts w:ascii="Calibri" w:hAnsi="Calibri"/>
                <w:sz w:val="20"/>
                <w:szCs w:val="22"/>
              </w:rPr>
              <w:t>g</w:t>
            </w:r>
            <w:r w:rsidRPr="00D04CAF">
              <w:rPr>
                <w:rFonts w:ascii="Calibri" w:hAnsi="Calibri"/>
                <w:sz w:val="20"/>
                <w:szCs w:val="22"/>
              </w:rPr>
              <w:t>overnment ministries and cities/municipalities and provide strategic direction and oversight to project management. Membership will also include Embassy of Sweden in BiH and UNDP representatives. P</w:t>
            </w:r>
            <w:r w:rsidR="005625AE">
              <w:rPr>
                <w:rFonts w:ascii="Calibri" w:hAnsi="Calibri"/>
                <w:sz w:val="20"/>
                <w:szCs w:val="22"/>
              </w:rPr>
              <w:t>roject Board</w:t>
            </w:r>
            <w:r w:rsidRPr="00D04CAF">
              <w:rPr>
                <w:rFonts w:ascii="Calibri" w:hAnsi="Calibri"/>
                <w:sz w:val="20"/>
                <w:szCs w:val="22"/>
              </w:rPr>
              <w:t xml:space="preserve"> will meet at least semi-annual to review project progress, approve workplans and budgets, provide direction and guidance, and assist in project implementation, as well as provide synergies with other complementing initiatives.</w:t>
            </w:r>
          </w:p>
        </w:tc>
      </w:tr>
      <w:tr w:rsidR="00022ABA" w14:paraId="45720E06" w14:textId="77777777" w:rsidTr="38EC6B6B">
        <w:tc>
          <w:tcPr>
            <w:tcW w:w="2222" w:type="dxa"/>
            <w:shd w:val="clear" w:color="auto" w:fill="auto"/>
            <w:vAlign w:val="center"/>
          </w:tcPr>
          <w:p w14:paraId="1DFE7952" w14:textId="77777777" w:rsidR="00022ABA" w:rsidRPr="00D04CAF" w:rsidRDefault="00022ABA" w:rsidP="00D04CAF">
            <w:pPr>
              <w:jc w:val="left"/>
              <w:rPr>
                <w:rFonts w:ascii="Calibri" w:hAnsi="Calibri"/>
                <w:b/>
                <w:bCs/>
                <w:sz w:val="20"/>
                <w:szCs w:val="22"/>
              </w:rPr>
            </w:pPr>
            <w:r w:rsidRPr="00D04CAF">
              <w:rPr>
                <w:rFonts w:ascii="Calibri" w:hAnsi="Calibri"/>
                <w:b/>
                <w:bCs/>
                <w:sz w:val="20"/>
                <w:szCs w:val="22"/>
              </w:rPr>
              <w:t>Target groups</w:t>
            </w:r>
          </w:p>
        </w:tc>
        <w:tc>
          <w:tcPr>
            <w:tcW w:w="2160" w:type="dxa"/>
            <w:shd w:val="clear" w:color="auto" w:fill="auto"/>
            <w:vAlign w:val="center"/>
          </w:tcPr>
          <w:p w14:paraId="5C3F87D9" w14:textId="675D2D89" w:rsidR="006066FE" w:rsidRPr="00D04CAF" w:rsidRDefault="00656E6F" w:rsidP="00E04952">
            <w:pPr>
              <w:jc w:val="left"/>
              <w:rPr>
                <w:rFonts w:ascii="Calibri" w:hAnsi="Calibri"/>
                <w:sz w:val="20"/>
                <w:szCs w:val="20"/>
              </w:rPr>
            </w:pPr>
            <w:r>
              <w:rPr>
                <w:rFonts w:ascii="Calibri" w:hAnsi="Calibri"/>
                <w:sz w:val="20"/>
                <w:szCs w:val="20"/>
              </w:rPr>
              <w:t>Residents</w:t>
            </w:r>
            <w:r w:rsidR="00022ABA" w:rsidRPr="7E365C7A">
              <w:rPr>
                <w:rFonts w:ascii="Calibri" w:hAnsi="Calibri"/>
                <w:sz w:val="20"/>
                <w:szCs w:val="20"/>
              </w:rPr>
              <w:t xml:space="preserve"> throughout the 36 cities/municipalities</w:t>
            </w:r>
          </w:p>
        </w:tc>
        <w:tc>
          <w:tcPr>
            <w:tcW w:w="4438" w:type="dxa"/>
            <w:shd w:val="clear" w:color="auto" w:fill="auto"/>
            <w:vAlign w:val="center"/>
          </w:tcPr>
          <w:p w14:paraId="0C4B7271" w14:textId="39E8F8CA" w:rsidR="00022ABA" w:rsidRPr="00D04CAF" w:rsidRDefault="00022ABA" w:rsidP="7E365C7A">
            <w:pPr>
              <w:jc w:val="left"/>
              <w:rPr>
                <w:rFonts w:ascii="Calibri" w:hAnsi="Calibri"/>
                <w:sz w:val="20"/>
                <w:szCs w:val="20"/>
              </w:rPr>
            </w:pPr>
            <w:r w:rsidRPr="7E365C7A">
              <w:rPr>
                <w:rFonts w:ascii="Calibri" w:hAnsi="Calibri"/>
                <w:sz w:val="20"/>
                <w:szCs w:val="20"/>
              </w:rPr>
              <w:t xml:space="preserve">Mapped target groups (according to the geographical scope) actively included in respective </w:t>
            </w:r>
            <w:r w:rsidR="00EF714A">
              <w:rPr>
                <w:rFonts w:ascii="Calibri" w:hAnsi="Calibri"/>
                <w:sz w:val="20"/>
                <w:szCs w:val="20"/>
              </w:rPr>
              <w:t>P</w:t>
            </w:r>
            <w:r w:rsidRPr="7E365C7A">
              <w:rPr>
                <w:rFonts w:ascii="Calibri" w:hAnsi="Calibri"/>
                <w:sz w:val="20"/>
                <w:szCs w:val="20"/>
              </w:rPr>
              <w:t xml:space="preserve">roject activities.  </w:t>
            </w:r>
          </w:p>
        </w:tc>
      </w:tr>
      <w:tr w:rsidR="28DD3D25" w14:paraId="3D9ED5DD" w14:textId="77777777" w:rsidTr="38EC6B6B">
        <w:tc>
          <w:tcPr>
            <w:tcW w:w="2222" w:type="dxa"/>
            <w:shd w:val="clear" w:color="auto" w:fill="auto"/>
            <w:vAlign w:val="center"/>
          </w:tcPr>
          <w:p w14:paraId="63724BCE" w14:textId="77777777" w:rsidR="004D3634" w:rsidRDefault="004D3634"/>
        </w:tc>
        <w:tc>
          <w:tcPr>
            <w:tcW w:w="2160" w:type="dxa"/>
            <w:shd w:val="clear" w:color="auto" w:fill="auto"/>
            <w:vAlign w:val="center"/>
          </w:tcPr>
          <w:p w14:paraId="08FFC4B0" w14:textId="56013EF7" w:rsidR="28DD3D25" w:rsidRDefault="31E7B579" w:rsidP="28DD3D25">
            <w:pPr>
              <w:jc w:val="left"/>
              <w:rPr>
                <w:rFonts w:ascii="Calibri" w:hAnsi="Calibri"/>
                <w:sz w:val="20"/>
                <w:szCs w:val="20"/>
              </w:rPr>
            </w:pPr>
            <w:r w:rsidRPr="38EC6B6B">
              <w:rPr>
                <w:rFonts w:ascii="Calibri" w:hAnsi="Calibri"/>
                <w:sz w:val="20"/>
                <w:szCs w:val="20"/>
              </w:rPr>
              <w:t xml:space="preserve">Environmental Funds and local government </w:t>
            </w:r>
            <w:r w:rsidR="591DE090" w:rsidRPr="38EC6B6B">
              <w:rPr>
                <w:rFonts w:ascii="Calibri" w:hAnsi="Calibri"/>
                <w:sz w:val="20"/>
                <w:szCs w:val="20"/>
              </w:rPr>
              <w:t>representatives</w:t>
            </w:r>
          </w:p>
        </w:tc>
        <w:tc>
          <w:tcPr>
            <w:tcW w:w="4438" w:type="dxa"/>
            <w:shd w:val="clear" w:color="auto" w:fill="auto"/>
            <w:vAlign w:val="center"/>
          </w:tcPr>
          <w:p w14:paraId="3F1C76D1" w14:textId="76E187FF" w:rsidR="28DD3D25" w:rsidRDefault="31E7B579" w:rsidP="28DD3D25">
            <w:pPr>
              <w:jc w:val="left"/>
              <w:rPr>
                <w:rFonts w:ascii="Calibri" w:hAnsi="Calibri"/>
                <w:sz w:val="20"/>
                <w:szCs w:val="20"/>
              </w:rPr>
            </w:pPr>
            <w:r w:rsidRPr="38EC6B6B">
              <w:rPr>
                <w:rFonts w:ascii="Calibri" w:hAnsi="Calibri"/>
                <w:sz w:val="20"/>
                <w:szCs w:val="20"/>
              </w:rPr>
              <w:t xml:space="preserve">Environmental Funds’ and local governments’ representatives will gain knowledge, </w:t>
            </w:r>
            <w:proofErr w:type="gramStart"/>
            <w:r w:rsidRPr="38EC6B6B">
              <w:rPr>
                <w:rFonts w:ascii="Calibri" w:hAnsi="Calibri"/>
                <w:sz w:val="20"/>
                <w:szCs w:val="20"/>
              </w:rPr>
              <w:t>skills</w:t>
            </w:r>
            <w:proofErr w:type="gramEnd"/>
            <w:r w:rsidRPr="38EC6B6B">
              <w:rPr>
                <w:rFonts w:ascii="Calibri" w:hAnsi="Calibri"/>
                <w:sz w:val="20"/>
                <w:szCs w:val="20"/>
              </w:rPr>
              <w:t xml:space="preserve"> and experiences in implementation of such projects and will build their capacities for future projects to be implemented within their Fund’s jurisdiction, and i in their cities and municipalities.</w:t>
            </w:r>
          </w:p>
        </w:tc>
      </w:tr>
      <w:tr w:rsidR="00022ABA" w14:paraId="366BAD4B" w14:textId="77777777" w:rsidTr="38EC6B6B">
        <w:tc>
          <w:tcPr>
            <w:tcW w:w="2222" w:type="dxa"/>
            <w:shd w:val="clear" w:color="auto" w:fill="auto"/>
            <w:vAlign w:val="center"/>
          </w:tcPr>
          <w:p w14:paraId="4390E621" w14:textId="77777777" w:rsidR="00022ABA" w:rsidRPr="00D04CAF" w:rsidRDefault="00022ABA" w:rsidP="00D04CAF">
            <w:pPr>
              <w:jc w:val="left"/>
              <w:rPr>
                <w:rFonts w:ascii="Calibri" w:hAnsi="Calibri"/>
                <w:b/>
                <w:bCs/>
                <w:sz w:val="20"/>
                <w:szCs w:val="22"/>
              </w:rPr>
            </w:pPr>
            <w:r w:rsidRPr="00D04CAF">
              <w:rPr>
                <w:rFonts w:ascii="Calibri" w:hAnsi="Calibri"/>
                <w:b/>
                <w:bCs/>
                <w:sz w:val="20"/>
                <w:szCs w:val="22"/>
              </w:rPr>
              <w:t>Media</w:t>
            </w:r>
          </w:p>
        </w:tc>
        <w:tc>
          <w:tcPr>
            <w:tcW w:w="2160" w:type="dxa"/>
            <w:shd w:val="clear" w:color="auto" w:fill="auto"/>
            <w:vAlign w:val="center"/>
          </w:tcPr>
          <w:p w14:paraId="28D953AF" w14:textId="759F5DFA" w:rsidR="00022ABA" w:rsidRPr="00D04CAF" w:rsidRDefault="00022ABA" w:rsidP="00D04CAF">
            <w:pPr>
              <w:jc w:val="left"/>
              <w:rPr>
                <w:rFonts w:ascii="Calibri" w:hAnsi="Calibri"/>
                <w:sz w:val="20"/>
                <w:szCs w:val="22"/>
              </w:rPr>
            </w:pPr>
            <w:r w:rsidRPr="00D04CAF">
              <w:rPr>
                <w:rFonts w:ascii="Calibri" w:hAnsi="Calibri"/>
                <w:sz w:val="20"/>
                <w:szCs w:val="22"/>
              </w:rPr>
              <w:t>Social media/web portals</w:t>
            </w:r>
          </w:p>
        </w:tc>
        <w:tc>
          <w:tcPr>
            <w:tcW w:w="4438" w:type="dxa"/>
            <w:shd w:val="clear" w:color="auto" w:fill="auto"/>
            <w:vAlign w:val="center"/>
          </w:tcPr>
          <w:p w14:paraId="346C364B" w14:textId="77777777" w:rsidR="00022ABA" w:rsidRPr="00D04CAF" w:rsidRDefault="00022ABA" w:rsidP="00D04CAF">
            <w:pPr>
              <w:jc w:val="left"/>
              <w:rPr>
                <w:rFonts w:ascii="Calibri" w:hAnsi="Calibri"/>
                <w:sz w:val="20"/>
                <w:szCs w:val="22"/>
              </w:rPr>
            </w:pPr>
            <w:r w:rsidRPr="00D04CAF">
              <w:rPr>
                <w:rFonts w:ascii="Calibri" w:hAnsi="Calibri"/>
                <w:sz w:val="20"/>
                <w:szCs w:val="22"/>
              </w:rPr>
              <w:t xml:space="preserve">Media will announce information about the Project’s activities and disseminate the achieved outputs, </w:t>
            </w:r>
            <w:proofErr w:type="gramStart"/>
            <w:r w:rsidRPr="00D04CAF">
              <w:rPr>
                <w:rFonts w:ascii="Calibri" w:hAnsi="Calibri"/>
                <w:sz w:val="20"/>
                <w:szCs w:val="22"/>
              </w:rPr>
              <w:t>results</w:t>
            </w:r>
            <w:proofErr w:type="gramEnd"/>
            <w:r w:rsidRPr="00D04CAF">
              <w:rPr>
                <w:rFonts w:ascii="Calibri" w:hAnsi="Calibri"/>
                <w:sz w:val="20"/>
                <w:szCs w:val="22"/>
              </w:rPr>
              <w:t xml:space="preserve"> and benefits.</w:t>
            </w:r>
          </w:p>
        </w:tc>
      </w:tr>
      <w:bookmarkEnd w:id="33"/>
    </w:tbl>
    <w:p w14:paraId="5BE3EC1D" w14:textId="77777777" w:rsidR="00CE72C8" w:rsidRPr="00295CF8" w:rsidRDefault="00CE72C8" w:rsidP="00295CF8">
      <w:pPr>
        <w:spacing w:before="120" w:after="120"/>
        <w:rPr>
          <w:rFonts w:ascii="Calibri" w:hAnsi="Calibri"/>
          <w:i/>
          <w:szCs w:val="22"/>
        </w:rPr>
      </w:pPr>
    </w:p>
    <w:p w14:paraId="51E5F484" w14:textId="3238F773" w:rsidR="004B40BE" w:rsidRPr="00DC6C12" w:rsidRDefault="004B40BE" w:rsidP="007A3722">
      <w:pPr>
        <w:pStyle w:val="Heading2"/>
        <w:numPr>
          <w:ilvl w:val="1"/>
          <w:numId w:val="28"/>
        </w:numPr>
        <w:ind w:left="450"/>
        <w:rPr>
          <w:rFonts w:ascii="Calibri" w:hAnsi="Calibri" w:cs="Calibri"/>
        </w:rPr>
      </w:pPr>
      <w:bookmarkStart w:id="34" w:name="_Toc464995347"/>
      <w:bookmarkStart w:id="35" w:name="_Toc56025276"/>
      <w:r w:rsidRPr="00DC6C12">
        <w:rPr>
          <w:rFonts w:ascii="Calibri" w:hAnsi="Calibri" w:cs="Calibri"/>
        </w:rPr>
        <w:t>Transversal themes</w:t>
      </w:r>
      <w:bookmarkEnd w:id="34"/>
      <w:bookmarkEnd w:id="35"/>
    </w:p>
    <w:p w14:paraId="7DE25FF0" w14:textId="0326D3B3" w:rsidR="00022ABA" w:rsidRPr="00022ABA" w:rsidRDefault="00022ABA" w:rsidP="00DE6F8B">
      <w:pPr>
        <w:spacing w:before="120" w:after="120"/>
        <w:ind w:left="270"/>
        <w:rPr>
          <w:rFonts w:ascii="Calibri" w:hAnsi="Calibri"/>
          <w:b/>
          <w:bCs/>
          <w:i/>
          <w:iCs/>
          <w:szCs w:val="22"/>
        </w:rPr>
      </w:pPr>
      <w:bookmarkStart w:id="36" w:name="_Hlk55426049"/>
      <w:r w:rsidRPr="00022ABA">
        <w:rPr>
          <w:rFonts w:ascii="Calibri" w:hAnsi="Calibri"/>
          <w:b/>
          <w:bCs/>
          <w:i/>
          <w:iCs/>
          <w:szCs w:val="22"/>
        </w:rPr>
        <w:t>Gender Equality</w:t>
      </w:r>
    </w:p>
    <w:p w14:paraId="67ADD51D" w14:textId="6D127C54" w:rsidR="00022ABA" w:rsidRPr="00022ABA" w:rsidRDefault="262A7642" w:rsidP="4D81869C">
      <w:pPr>
        <w:spacing w:before="120" w:after="120"/>
        <w:rPr>
          <w:rFonts w:ascii="Calibri" w:hAnsi="Calibri"/>
        </w:rPr>
      </w:pPr>
      <w:r w:rsidRPr="5C95F3B0">
        <w:rPr>
          <w:rFonts w:ascii="Calibri" w:hAnsi="Calibri"/>
        </w:rPr>
        <w:t xml:space="preserve">The Project will ensure that women and men are equally included in all its activities and working groups. </w:t>
      </w:r>
      <w:r w:rsidR="7BC6EE61" w:rsidRPr="5C95F3B0">
        <w:rPr>
          <w:rFonts w:ascii="Calibri" w:hAnsi="Calibri"/>
        </w:rPr>
        <w:t>Moreover, women’s opinion will be proactively addressed throughout the Project activities with an objective to ensure that women are equally empowered</w:t>
      </w:r>
      <w:r w:rsidR="14302115" w:rsidRPr="5C95F3B0">
        <w:rPr>
          <w:rFonts w:ascii="Calibri" w:hAnsi="Calibri"/>
        </w:rPr>
        <w:t xml:space="preserve"> throughout</w:t>
      </w:r>
      <w:r w:rsidR="034EC631" w:rsidRPr="5C95F3B0">
        <w:rPr>
          <w:rFonts w:ascii="Calibri" w:hAnsi="Calibri"/>
        </w:rPr>
        <w:t xml:space="preserve"> </w:t>
      </w:r>
      <w:r w:rsidR="14302115" w:rsidRPr="5C95F3B0">
        <w:rPr>
          <w:rFonts w:ascii="Calibri" w:hAnsi="Calibri"/>
        </w:rPr>
        <w:t xml:space="preserve">major decision-making and </w:t>
      </w:r>
      <w:r w:rsidR="510C2B55" w:rsidRPr="5C95F3B0">
        <w:rPr>
          <w:rFonts w:ascii="Calibri" w:hAnsi="Calibri"/>
        </w:rPr>
        <w:t xml:space="preserve">creation of financial mechanisms. </w:t>
      </w:r>
      <w:r w:rsidR="087DB206" w:rsidRPr="5C95F3B0">
        <w:rPr>
          <w:rFonts w:ascii="Calibri" w:hAnsi="Calibri"/>
        </w:rPr>
        <w:t xml:space="preserve">Gender equality is achieved when women and men have equal rights, life prospects and opportunities, and the power to shape their own lives and contribute to society. Therefore, Project </w:t>
      </w:r>
      <w:r w:rsidR="510C2B55" w:rsidRPr="5C95F3B0">
        <w:rPr>
          <w:rFonts w:ascii="Calibri" w:hAnsi="Calibri"/>
        </w:rPr>
        <w:t xml:space="preserve">will </w:t>
      </w:r>
      <w:r w:rsidR="63F65944" w:rsidRPr="5C95F3B0">
        <w:rPr>
          <w:rFonts w:ascii="Calibri" w:hAnsi="Calibri"/>
        </w:rPr>
        <w:t>consistently</w:t>
      </w:r>
      <w:r w:rsidR="510C2B55" w:rsidRPr="5C95F3B0">
        <w:rPr>
          <w:rFonts w:ascii="Calibri" w:hAnsi="Calibri"/>
        </w:rPr>
        <w:t xml:space="preserve"> strive to ensure str</w:t>
      </w:r>
      <w:r w:rsidR="4606BF85" w:rsidRPr="5C95F3B0">
        <w:rPr>
          <w:rFonts w:ascii="Calibri" w:hAnsi="Calibri"/>
        </w:rPr>
        <w:t xml:space="preserve">ong female </w:t>
      </w:r>
      <w:r w:rsidR="4406E99D" w:rsidRPr="5C95F3B0">
        <w:rPr>
          <w:rFonts w:ascii="Calibri" w:hAnsi="Calibri"/>
        </w:rPr>
        <w:t>participation</w:t>
      </w:r>
      <w:r w:rsidR="510C2B55" w:rsidRPr="5C95F3B0">
        <w:rPr>
          <w:rFonts w:ascii="Calibri" w:hAnsi="Calibri"/>
        </w:rPr>
        <w:t xml:space="preserve"> in</w:t>
      </w:r>
      <w:r w:rsidR="4606BF85" w:rsidRPr="5C95F3B0">
        <w:rPr>
          <w:rFonts w:ascii="Calibri" w:hAnsi="Calibri"/>
        </w:rPr>
        <w:t xml:space="preserve"> implementation of project activities</w:t>
      </w:r>
      <w:r w:rsidR="6075320D" w:rsidRPr="5C95F3B0">
        <w:rPr>
          <w:rFonts w:ascii="Calibri" w:hAnsi="Calibri"/>
        </w:rPr>
        <w:t xml:space="preserve"> and achieve a gender-equal environment that will contribute </w:t>
      </w:r>
      <w:r w:rsidR="46FEFA4A" w:rsidRPr="5C95F3B0">
        <w:rPr>
          <w:rFonts w:ascii="Calibri" w:hAnsi="Calibri"/>
        </w:rPr>
        <w:t xml:space="preserve">towards the scaling-up of investment in decarbonizing the residential sector. </w:t>
      </w:r>
    </w:p>
    <w:p w14:paraId="2037BDE0" w14:textId="0289A64C" w:rsidR="4E63C8FC" w:rsidRDefault="4E63C8FC" w:rsidP="01EBBF54">
      <w:pPr>
        <w:spacing w:before="120" w:after="120"/>
        <w:rPr>
          <w:rFonts w:ascii="Calibri" w:hAnsi="Calibri"/>
        </w:rPr>
      </w:pPr>
      <w:r w:rsidRPr="01EBBF54">
        <w:rPr>
          <w:rFonts w:ascii="Calibri" w:hAnsi="Calibri"/>
        </w:rPr>
        <w:t>By addressing gender equality</w:t>
      </w:r>
      <w:r w:rsidR="3E481E25" w:rsidRPr="01EBBF54">
        <w:rPr>
          <w:rFonts w:ascii="Calibri" w:hAnsi="Calibri"/>
        </w:rPr>
        <w:t xml:space="preserve">, </w:t>
      </w:r>
      <w:r w:rsidR="12D32704" w:rsidRPr="01EBBF54">
        <w:rPr>
          <w:rFonts w:ascii="Calibri" w:hAnsi="Calibri"/>
        </w:rPr>
        <w:t>advancing women’s empowerment</w:t>
      </w:r>
      <w:r w:rsidR="76CED508" w:rsidRPr="01EBBF54">
        <w:rPr>
          <w:rFonts w:ascii="Calibri" w:hAnsi="Calibri"/>
        </w:rPr>
        <w:t>, sharing knowledge, and advocating for their need/rights</w:t>
      </w:r>
      <w:r w:rsidRPr="01EBBF54">
        <w:rPr>
          <w:rFonts w:ascii="Calibri" w:hAnsi="Calibri"/>
        </w:rPr>
        <w:t xml:space="preserve"> during the </w:t>
      </w:r>
      <w:r w:rsidR="5F9F352F" w:rsidRPr="01EBBF54">
        <w:rPr>
          <w:rFonts w:ascii="Calibri" w:hAnsi="Calibri"/>
        </w:rPr>
        <w:t xml:space="preserve">development </w:t>
      </w:r>
      <w:r w:rsidRPr="01EBBF54">
        <w:rPr>
          <w:rFonts w:ascii="Calibri" w:hAnsi="Calibri"/>
        </w:rPr>
        <w:t>of studies and financial mechanisms, women will b</w:t>
      </w:r>
      <w:r w:rsidR="0E0DEF76" w:rsidRPr="01EBBF54">
        <w:rPr>
          <w:rFonts w:ascii="Calibri" w:hAnsi="Calibri"/>
        </w:rPr>
        <w:t xml:space="preserve">e contributing towards </w:t>
      </w:r>
      <w:r w:rsidR="1BDF2ED6" w:rsidRPr="01EBBF54">
        <w:rPr>
          <w:rFonts w:ascii="Calibri" w:hAnsi="Calibri"/>
        </w:rPr>
        <w:t xml:space="preserve">creating </w:t>
      </w:r>
      <w:r w:rsidR="0E0DEF76" w:rsidRPr="01EBBF54">
        <w:rPr>
          <w:rFonts w:ascii="Calibri" w:hAnsi="Calibri"/>
        </w:rPr>
        <w:t>a favourable environment for investment in energy efficiency measures</w:t>
      </w:r>
      <w:r w:rsidR="70CB0B08" w:rsidRPr="01EBBF54">
        <w:rPr>
          <w:rFonts w:ascii="Calibri" w:hAnsi="Calibri"/>
        </w:rPr>
        <w:t>.</w:t>
      </w:r>
      <w:r w:rsidR="73FDA0DC" w:rsidRPr="01EBBF54">
        <w:rPr>
          <w:rFonts w:ascii="Calibri" w:hAnsi="Calibri"/>
        </w:rPr>
        <w:t xml:space="preserve"> </w:t>
      </w:r>
      <w:r w:rsidR="70CB0B08" w:rsidRPr="01EBBF54">
        <w:rPr>
          <w:rFonts w:ascii="Calibri" w:hAnsi="Calibri"/>
        </w:rPr>
        <w:t xml:space="preserve"> </w:t>
      </w:r>
      <w:r w:rsidR="3F384117" w:rsidRPr="01EBBF54">
        <w:rPr>
          <w:rFonts w:ascii="Calibri" w:hAnsi="Calibri"/>
        </w:rPr>
        <w:t>Firstly, t</w:t>
      </w:r>
      <w:r w:rsidR="349D6A08" w:rsidRPr="01EBBF54">
        <w:rPr>
          <w:rFonts w:ascii="Calibri" w:hAnsi="Calibri"/>
        </w:rPr>
        <w:t>hrough creation of energy efficiency studies in participating cities/municipalities</w:t>
      </w:r>
      <w:r w:rsidR="4EEA0E46" w:rsidRPr="01EBBF54">
        <w:rPr>
          <w:rFonts w:ascii="Calibri" w:hAnsi="Calibri"/>
        </w:rPr>
        <w:t>, Project will acquire all relevant aggregated data and information on key barriers hindering citizens to undertake energy efficiency measures</w:t>
      </w:r>
      <w:r w:rsidR="2434D871" w:rsidRPr="01EBBF54">
        <w:rPr>
          <w:rFonts w:ascii="Calibri" w:hAnsi="Calibri"/>
        </w:rPr>
        <w:t xml:space="preserve">. </w:t>
      </w:r>
      <w:r w:rsidR="0FAAE49F" w:rsidRPr="311BC00B">
        <w:rPr>
          <w:rFonts w:ascii="Calibri" w:hAnsi="Calibri"/>
        </w:rPr>
        <w:t xml:space="preserve">Inclusion of females and their </w:t>
      </w:r>
      <w:r w:rsidR="48C42E5A" w:rsidRPr="311BC00B">
        <w:rPr>
          <w:rFonts w:ascii="Calibri" w:hAnsi="Calibri"/>
        </w:rPr>
        <w:t>participation</w:t>
      </w:r>
      <w:r w:rsidR="2434D871" w:rsidRPr="01EBBF54">
        <w:rPr>
          <w:rFonts w:ascii="Calibri" w:hAnsi="Calibri"/>
        </w:rPr>
        <w:t xml:space="preserve"> will be crucial for this activity, having in mind </w:t>
      </w:r>
      <w:r w:rsidR="00B28B9B" w:rsidRPr="01EBBF54">
        <w:rPr>
          <w:rFonts w:ascii="Calibri" w:hAnsi="Calibri"/>
        </w:rPr>
        <w:t xml:space="preserve">local governments will be providing recommendations regarding ways to effectively address barriers. </w:t>
      </w:r>
      <w:r w:rsidR="0493780F" w:rsidRPr="01EBBF54">
        <w:rPr>
          <w:rFonts w:ascii="Calibri" w:hAnsi="Calibri"/>
        </w:rPr>
        <w:t>Furthermore, women will be equally included in the primary decision-making processes during the creation of financial mechanisms for implementation of energy efficiency measures</w:t>
      </w:r>
      <w:r w:rsidR="373E42CB" w:rsidRPr="01EBBF54">
        <w:rPr>
          <w:rFonts w:ascii="Calibri" w:hAnsi="Calibri"/>
        </w:rPr>
        <w:t xml:space="preserve"> as well. </w:t>
      </w:r>
      <w:r w:rsidR="7FE76F42" w:rsidRPr="00F79BDC">
        <w:rPr>
          <w:rFonts w:ascii="Calibri" w:hAnsi="Calibri"/>
        </w:rPr>
        <w:t>Incorporating gender perspectives into energy projects, policy and planning is critical to</w:t>
      </w:r>
      <w:r w:rsidR="7FE76F42" w:rsidRPr="0E854DA1">
        <w:rPr>
          <w:rFonts w:ascii="Calibri" w:hAnsi="Calibri"/>
        </w:rPr>
        <w:t xml:space="preserve"> </w:t>
      </w:r>
      <w:r w:rsidR="7FE76F42" w:rsidRPr="00F79BDC">
        <w:rPr>
          <w:rFonts w:ascii="Calibri" w:hAnsi="Calibri"/>
        </w:rPr>
        <w:t>ensure the effectiveness and sustainability of not only energy programmes and policies, but</w:t>
      </w:r>
      <w:r w:rsidR="7FE76F42" w:rsidRPr="0E854DA1">
        <w:rPr>
          <w:rFonts w:ascii="Calibri" w:hAnsi="Calibri"/>
        </w:rPr>
        <w:t xml:space="preserve"> </w:t>
      </w:r>
      <w:r w:rsidR="7FE76F42" w:rsidRPr="00F79BDC">
        <w:rPr>
          <w:rFonts w:ascii="Calibri" w:hAnsi="Calibri"/>
        </w:rPr>
        <w:t>also all development activities that involve energy use.</w:t>
      </w:r>
      <w:r w:rsidR="01B3B2D5" w:rsidRPr="54A313E7">
        <w:rPr>
          <w:rFonts w:ascii="Calibri" w:hAnsi="Calibri"/>
        </w:rPr>
        <w:t xml:space="preserve"> In conclusion, women and men are affected differently by energy access and applying a gender lens to energy policies, programmes and projects helps to identify the different impacts, to bridge existing gaps and contributes to more gender equity in the energy sector.</w:t>
      </w:r>
    </w:p>
    <w:p w14:paraId="3910FFE2" w14:textId="2BF09A4E" w:rsidR="4501B135" w:rsidRDefault="1E2A42DA" w:rsidP="6665EE5D">
      <w:pPr>
        <w:spacing w:before="120" w:after="120" w:line="259" w:lineRule="auto"/>
        <w:rPr>
          <w:rFonts w:ascii="Calibri" w:hAnsi="Calibri"/>
        </w:rPr>
      </w:pPr>
      <w:r w:rsidRPr="38B55490">
        <w:rPr>
          <w:rFonts w:ascii="Calibri" w:hAnsi="Calibri"/>
        </w:rPr>
        <w:t>T</w:t>
      </w:r>
      <w:r w:rsidR="761BFCDD" w:rsidRPr="38B55490">
        <w:rPr>
          <w:rFonts w:ascii="Calibri" w:hAnsi="Calibri"/>
        </w:rPr>
        <w:t xml:space="preserve">he impact is felt most by low-income social groups and often has a disproportionate impact on women, who, due to their traditional roles, are largely responsible for </w:t>
      </w:r>
      <w:r w:rsidR="02E866CC" w:rsidRPr="0C467414">
        <w:rPr>
          <w:rFonts w:ascii="Calibri" w:hAnsi="Calibri"/>
        </w:rPr>
        <w:t xml:space="preserve">the provision of energy </w:t>
      </w:r>
      <w:r w:rsidR="02E866CC" w:rsidRPr="479DCB49">
        <w:rPr>
          <w:rFonts w:ascii="Calibri" w:hAnsi="Calibri"/>
        </w:rPr>
        <w:t>for the</w:t>
      </w:r>
      <w:r w:rsidR="02E866CC" w:rsidRPr="0C467414">
        <w:rPr>
          <w:rFonts w:ascii="Calibri" w:hAnsi="Calibri"/>
        </w:rPr>
        <w:t xml:space="preserve"> household (</w:t>
      </w:r>
      <w:proofErr w:type="gramStart"/>
      <w:r w:rsidR="02E866CC" w:rsidRPr="0C467414">
        <w:rPr>
          <w:rFonts w:ascii="Calibri" w:hAnsi="Calibri"/>
        </w:rPr>
        <w:t>e.g.</w:t>
      </w:r>
      <w:proofErr w:type="gramEnd"/>
      <w:r w:rsidR="02E866CC" w:rsidRPr="0C467414">
        <w:rPr>
          <w:rFonts w:ascii="Calibri" w:hAnsi="Calibri"/>
        </w:rPr>
        <w:t xml:space="preserve"> for cooking, heating or lighting</w:t>
      </w:r>
      <w:r w:rsidR="02E866CC" w:rsidRPr="39988795">
        <w:rPr>
          <w:rFonts w:ascii="Calibri" w:hAnsi="Calibri"/>
        </w:rPr>
        <w:t>),</w:t>
      </w:r>
      <w:r w:rsidR="02E866CC" w:rsidRPr="0C467414">
        <w:rPr>
          <w:rFonts w:ascii="Calibri" w:hAnsi="Calibri"/>
        </w:rPr>
        <w:t xml:space="preserve"> and often resort to the energy-inefficient</w:t>
      </w:r>
      <w:r w:rsidR="02E866CC" w:rsidRPr="3089B2C0">
        <w:rPr>
          <w:rFonts w:ascii="Calibri" w:hAnsi="Calibri"/>
        </w:rPr>
        <w:t xml:space="preserve"> </w:t>
      </w:r>
      <w:r w:rsidR="02E866CC" w:rsidRPr="0C467414">
        <w:rPr>
          <w:rFonts w:ascii="Calibri" w:hAnsi="Calibri"/>
        </w:rPr>
        <w:t>and toxic open burning of biomass such as wood, charcoal or</w:t>
      </w:r>
      <w:r w:rsidR="02E866CC" w:rsidRPr="3089B2C0">
        <w:rPr>
          <w:rFonts w:ascii="Calibri" w:hAnsi="Calibri"/>
        </w:rPr>
        <w:t xml:space="preserve"> </w:t>
      </w:r>
      <w:r w:rsidR="02E866CC" w:rsidRPr="0C467414">
        <w:rPr>
          <w:rFonts w:ascii="Calibri" w:hAnsi="Calibri"/>
        </w:rPr>
        <w:t xml:space="preserve">agricultural waste. </w:t>
      </w:r>
      <w:r w:rsidR="5D9FD017" w:rsidRPr="54A313E7">
        <w:rPr>
          <w:rFonts w:ascii="Calibri" w:hAnsi="Calibri"/>
        </w:rPr>
        <w:t xml:space="preserve">Access to modern, sustainable energy services can reduce women’s time and labour burdens, improve their </w:t>
      </w:r>
      <w:proofErr w:type="gramStart"/>
      <w:r w:rsidR="5D9FD017" w:rsidRPr="54A313E7">
        <w:rPr>
          <w:rFonts w:ascii="Calibri" w:hAnsi="Calibri"/>
        </w:rPr>
        <w:t>health</w:t>
      </w:r>
      <w:proofErr w:type="gramEnd"/>
      <w:r w:rsidR="5D9FD017" w:rsidRPr="54A313E7">
        <w:rPr>
          <w:rFonts w:ascii="Calibri" w:hAnsi="Calibri"/>
        </w:rPr>
        <w:t xml:space="preserve"> and provide them with opportunities for enterprise and capacity-building, among other advantages</w:t>
      </w:r>
      <w:r w:rsidR="251B6F9B" w:rsidRPr="70B2F891">
        <w:rPr>
          <w:rFonts w:ascii="Calibri" w:hAnsi="Calibri"/>
        </w:rPr>
        <w:t>.</w:t>
      </w:r>
      <w:r w:rsidR="251B6F9B" w:rsidRPr="4654A0D9">
        <w:rPr>
          <w:rFonts w:ascii="Calibri" w:hAnsi="Calibri"/>
        </w:rPr>
        <w:t xml:space="preserve"> </w:t>
      </w:r>
      <w:r w:rsidR="251B6F9B" w:rsidRPr="1A31BCD1">
        <w:rPr>
          <w:rFonts w:ascii="Calibri" w:hAnsi="Calibri"/>
        </w:rPr>
        <w:t>The</w:t>
      </w:r>
      <w:r w:rsidR="251B6F9B" w:rsidRPr="4654A0D9">
        <w:rPr>
          <w:rFonts w:ascii="Calibri" w:hAnsi="Calibri"/>
        </w:rPr>
        <w:t xml:space="preserve"> Project will improve the access of women, including those from vulnerable communities, to clean, safe and affordable energy by safeguarding their rights to health and a clean environment.</w:t>
      </w:r>
    </w:p>
    <w:p w14:paraId="56EF3B98" w14:textId="3495E89F" w:rsidR="00022ABA" w:rsidRPr="00022ABA" w:rsidRDefault="00022ABA" w:rsidP="005B0F54">
      <w:pPr>
        <w:spacing w:before="120" w:after="120"/>
        <w:rPr>
          <w:rFonts w:ascii="Calibri" w:hAnsi="Calibri"/>
        </w:rPr>
      </w:pPr>
      <w:r w:rsidRPr="4F14B343">
        <w:rPr>
          <w:rFonts w:ascii="Calibri" w:hAnsi="Calibri"/>
        </w:rPr>
        <w:lastRenderedPageBreak/>
        <w:t xml:space="preserve">The Sustainable Development Goals (SDG) include energy security for all, health, sustainable livelihoods, for women and men. With SDG 5 aiming to achieve gender equality and empower all women and girls, this project aims at taking into consideration the interplay between techno-economic and social-political aspect, by </w:t>
      </w:r>
      <w:r w:rsidR="17C55FA3" w:rsidRPr="4F14B343">
        <w:rPr>
          <w:rFonts w:ascii="Calibri" w:hAnsi="Calibri"/>
        </w:rPr>
        <w:t>considering</w:t>
      </w:r>
      <w:r w:rsidRPr="4F14B343">
        <w:rPr>
          <w:rFonts w:ascii="Calibri" w:hAnsi="Calibri"/>
        </w:rPr>
        <w:t xml:space="preserve"> institutional settings (</w:t>
      </w:r>
      <w:proofErr w:type="gramStart"/>
      <w:r w:rsidRPr="4F14B343">
        <w:rPr>
          <w:rFonts w:ascii="Calibri" w:hAnsi="Calibri"/>
        </w:rPr>
        <w:t>i.e.</w:t>
      </w:r>
      <w:proofErr w:type="gramEnd"/>
      <w:r w:rsidRPr="4F14B343">
        <w:rPr>
          <w:rFonts w:ascii="Calibri" w:hAnsi="Calibri"/>
        </w:rPr>
        <w:t xml:space="preserve"> care economy), gender-biased power relations, and cultural values throughout all its interdependent and correlated project </w:t>
      </w:r>
      <w:r w:rsidR="2AC4A83D" w:rsidRPr="4F14B343">
        <w:rPr>
          <w:rFonts w:ascii="Calibri" w:hAnsi="Calibri"/>
        </w:rPr>
        <w:t>activities</w:t>
      </w:r>
      <w:r w:rsidRPr="4F14B343">
        <w:rPr>
          <w:rFonts w:ascii="Calibri" w:hAnsi="Calibri"/>
        </w:rPr>
        <w:t>.</w:t>
      </w:r>
    </w:p>
    <w:p w14:paraId="32CE1FCB" w14:textId="77777777" w:rsidR="00022ABA" w:rsidRPr="00022ABA" w:rsidRDefault="00022ABA" w:rsidP="00022ABA">
      <w:pPr>
        <w:spacing w:before="120" w:after="120"/>
        <w:ind w:left="270"/>
        <w:rPr>
          <w:rFonts w:ascii="Calibri" w:hAnsi="Calibri"/>
          <w:b/>
          <w:bCs/>
          <w:i/>
          <w:iCs/>
          <w:szCs w:val="22"/>
        </w:rPr>
      </w:pPr>
      <w:r w:rsidRPr="00022ABA">
        <w:rPr>
          <w:rFonts w:ascii="Calibri" w:hAnsi="Calibri"/>
          <w:b/>
          <w:bCs/>
          <w:i/>
          <w:iCs/>
          <w:szCs w:val="22"/>
        </w:rPr>
        <w:t>Human rights</w:t>
      </w:r>
    </w:p>
    <w:p w14:paraId="28A685F7" w14:textId="77777777" w:rsidR="00022ABA" w:rsidRPr="00022ABA" w:rsidRDefault="00022ABA" w:rsidP="005B0F54">
      <w:pPr>
        <w:spacing w:before="120" w:after="120"/>
        <w:rPr>
          <w:rFonts w:ascii="Calibri" w:hAnsi="Calibri"/>
          <w:szCs w:val="22"/>
        </w:rPr>
      </w:pPr>
      <w:r w:rsidRPr="00022ABA">
        <w:rPr>
          <w:rFonts w:ascii="Calibri" w:hAnsi="Calibri"/>
          <w:szCs w:val="22"/>
        </w:rPr>
        <w:t xml:space="preserve">A rights perspective has been considered in the project document design, specifically with regards to ensuring that public policies, legislation, financing mechanisms and service outcomes to be supported within the project are non-discriminative and offer equal opportunities (access to services, funding, employment opportunities) for all, regardless of their age, ethnic, sex or social status. Highly participatory approach in policymaking, legislating or funding assisted by the project reinforces the principle of transparency. Ensuring wide publicity </w:t>
      </w:r>
      <w:proofErr w:type="gramStart"/>
      <w:r w:rsidRPr="00022ABA">
        <w:rPr>
          <w:rFonts w:ascii="Calibri" w:hAnsi="Calibri"/>
          <w:szCs w:val="22"/>
        </w:rPr>
        <w:t>in the course of</w:t>
      </w:r>
      <w:proofErr w:type="gramEnd"/>
      <w:r w:rsidRPr="00022ABA">
        <w:rPr>
          <w:rFonts w:ascii="Calibri" w:hAnsi="Calibri"/>
          <w:szCs w:val="22"/>
        </w:rPr>
        <w:t xml:space="preserve"> project work and making publicly available policy deliverables and measurable results reinforces the accountability principle.</w:t>
      </w:r>
    </w:p>
    <w:p w14:paraId="48A4ABB7" w14:textId="3E509854" w:rsidR="00022ABA" w:rsidRDefault="00022ABA" w:rsidP="005B0F54">
      <w:pPr>
        <w:spacing w:before="120" w:after="120"/>
        <w:rPr>
          <w:rFonts w:ascii="Calibri" w:hAnsi="Calibri"/>
        </w:rPr>
      </w:pPr>
      <w:r w:rsidRPr="5BF01DEB">
        <w:rPr>
          <w:rFonts w:ascii="Calibri" w:hAnsi="Calibri"/>
        </w:rPr>
        <w:t>Adopting a human rights approach in the overall project implementation, thus conveying the message that universal access to energy services is becoming a common right of citizens globally. This also contributes to reducing discrimination in terms of access to energy services.</w:t>
      </w:r>
    </w:p>
    <w:p w14:paraId="75B60E79" w14:textId="77777777" w:rsidR="00022ABA" w:rsidRPr="00022ABA" w:rsidRDefault="00022ABA" w:rsidP="00022ABA">
      <w:pPr>
        <w:spacing w:before="120" w:after="120"/>
        <w:ind w:left="270"/>
        <w:rPr>
          <w:rFonts w:ascii="Calibri" w:hAnsi="Calibri"/>
          <w:b/>
          <w:bCs/>
          <w:i/>
          <w:iCs/>
          <w:szCs w:val="22"/>
        </w:rPr>
      </w:pPr>
      <w:r w:rsidRPr="00022ABA">
        <w:rPr>
          <w:rFonts w:ascii="Calibri" w:hAnsi="Calibri"/>
          <w:b/>
          <w:bCs/>
          <w:i/>
          <w:iCs/>
          <w:szCs w:val="22"/>
        </w:rPr>
        <w:t>Poverty</w:t>
      </w:r>
    </w:p>
    <w:p w14:paraId="64561F6E" w14:textId="77777777" w:rsidR="00022ABA" w:rsidRPr="00022ABA" w:rsidRDefault="00022ABA" w:rsidP="005B0F54">
      <w:pPr>
        <w:spacing w:before="120" w:after="120"/>
        <w:rPr>
          <w:rFonts w:ascii="Calibri" w:hAnsi="Calibri"/>
          <w:szCs w:val="22"/>
        </w:rPr>
      </w:pPr>
      <w:r w:rsidRPr="00022ABA">
        <w:rPr>
          <w:rFonts w:ascii="Calibri" w:hAnsi="Calibri"/>
          <w:szCs w:val="22"/>
        </w:rPr>
        <w:t xml:space="preserve">The effects of energy efficiency go beyond environmental ones. Lack of energy efficiency is a key factor driving the vulnerability to energy poverty because of the potential disproportionate high loss of useful energy in households. There is evidence that energy efficiency not only leads to the reduction or elimination of energy poverty, but to wider benefits for vulnerable consumers, the economy, and society in general (improved health, increased local spending and employment, lower energy subsidies, higher property values, social inclusion, several local and infrastructure improvements, etc.). A large number of households in Bosnia and Herzegovina are in poor financial condition, </w:t>
      </w:r>
      <w:proofErr w:type="gramStart"/>
      <w:r w:rsidRPr="00022ABA">
        <w:rPr>
          <w:rFonts w:ascii="Calibri" w:hAnsi="Calibri"/>
          <w:szCs w:val="22"/>
        </w:rPr>
        <w:t>i.e.</w:t>
      </w:r>
      <w:proofErr w:type="gramEnd"/>
      <w:r w:rsidRPr="00022ABA">
        <w:rPr>
          <w:rFonts w:ascii="Calibri" w:hAnsi="Calibri"/>
          <w:szCs w:val="22"/>
        </w:rPr>
        <w:t xml:space="preserve"> pensioners whose total monthly income is very low, beneficiaries of permanent financial assistance, persons with disabilities - beneficiaries of care allowance for another person, etc. Given the social status of such households, local government support is needed.</w:t>
      </w:r>
    </w:p>
    <w:p w14:paraId="5700B951" w14:textId="77777777" w:rsidR="00022ABA" w:rsidRPr="00022ABA" w:rsidRDefault="00022ABA" w:rsidP="005B0F54">
      <w:pPr>
        <w:spacing w:before="120" w:after="120"/>
        <w:rPr>
          <w:rFonts w:ascii="Calibri" w:hAnsi="Calibri"/>
          <w:szCs w:val="22"/>
        </w:rPr>
      </w:pPr>
      <w:r w:rsidRPr="00022ABA">
        <w:rPr>
          <w:rFonts w:ascii="Calibri" w:hAnsi="Calibri"/>
          <w:szCs w:val="22"/>
        </w:rPr>
        <w:t>Learning about different approaches to promote gender equality and social inclusion that can help address energy poverty and accelerate the transition to clean energy is one of the main goals of this project. It will help introduce new actors to support gender and social inclusion in sustainable energy in the residential sector of Bosnia and Herzegovina, especially municipalities. A parallel can be drawn with another UNDP project and its activity of electrifying households in rural areas. Hybrid photovoltaic and solar systems (electricity and heat production) have been installed in several households in rural areas outside the electricity grid. The activity is implemented together with the municipalities.</w:t>
      </w:r>
    </w:p>
    <w:p w14:paraId="51D24A04" w14:textId="77777777" w:rsidR="00022ABA" w:rsidRPr="00022ABA" w:rsidRDefault="00022ABA" w:rsidP="005B0F54">
      <w:pPr>
        <w:spacing w:before="120" w:after="120"/>
        <w:rPr>
          <w:rFonts w:ascii="Calibri" w:hAnsi="Calibri"/>
          <w:szCs w:val="22"/>
        </w:rPr>
      </w:pPr>
      <w:r w:rsidRPr="00022ABA">
        <w:rPr>
          <w:rFonts w:ascii="Calibri" w:hAnsi="Calibri"/>
          <w:szCs w:val="22"/>
        </w:rPr>
        <w:t>The Project will continue to build on linking energy efficiency and renewable energy with poverty reduction through contributing to reduced consumption of energy within residential homes, which in turn creates savings in family budgets and subsequently motivates local government capital for further improvements within their city/municipality.</w:t>
      </w:r>
    </w:p>
    <w:p w14:paraId="0B6E6362" w14:textId="77777777" w:rsidR="00022ABA" w:rsidRPr="00022ABA" w:rsidRDefault="00022ABA" w:rsidP="00022ABA">
      <w:pPr>
        <w:spacing w:before="120" w:after="120"/>
        <w:ind w:left="270"/>
        <w:rPr>
          <w:rFonts w:ascii="Calibri" w:hAnsi="Calibri"/>
          <w:b/>
          <w:bCs/>
          <w:i/>
          <w:iCs/>
          <w:szCs w:val="22"/>
        </w:rPr>
      </w:pPr>
      <w:r w:rsidRPr="00022ABA">
        <w:rPr>
          <w:rFonts w:ascii="Calibri" w:hAnsi="Calibri"/>
          <w:b/>
          <w:bCs/>
          <w:i/>
          <w:iCs/>
          <w:szCs w:val="22"/>
        </w:rPr>
        <w:t>Conflict</w:t>
      </w:r>
    </w:p>
    <w:p w14:paraId="24E7579B" w14:textId="77777777" w:rsidR="00022ABA" w:rsidRDefault="00022ABA" w:rsidP="005B0F54">
      <w:pPr>
        <w:spacing w:before="120" w:after="120"/>
        <w:rPr>
          <w:rFonts w:ascii="Calibri" w:hAnsi="Calibri"/>
          <w:b/>
          <w:i/>
        </w:rPr>
      </w:pPr>
      <w:r w:rsidRPr="3601D3D4">
        <w:rPr>
          <w:rFonts w:ascii="Calibri" w:hAnsi="Calibri"/>
        </w:rPr>
        <w:t xml:space="preserve">The Project will apply a conflict-sensitive approach to its implementation, with consideration that the international community can support local peacebuilding through the role that energy efficiency can play in policy making, public service delivery, sustainable development, etc. Namely, the project will contribute to collaboration among cities/municipalities throughout Bosnia and Herzegovina, </w:t>
      </w:r>
      <w:proofErr w:type="gramStart"/>
      <w:r w:rsidRPr="3601D3D4">
        <w:rPr>
          <w:rFonts w:ascii="Calibri" w:hAnsi="Calibri"/>
        </w:rPr>
        <w:t>in order to</w:t>
      </w:r>
      <w:proofErr w:type="gramEnd"/>
      <w:r w:rsidRPr="3601D3D4">
        <w:rPr>
          <w:rFonts w:ascii="Calibri" w:hAnsi="Calibri"/>
        </w:rPr>
        <w:t xml:space="preserve"> ensure the successful scaling-up of investment in low-carbon residential buildings.</w:t>
      </w:r>
      <w:bookmarkEnd w:id="36"/>
    </w:p>
    <w:p w14:paraId="2F72F690" w14:textId="7BBA54DE" w:rsidR="43833735" w:rsidRDefault="43833735" w:rsidP="3601D3D4">
      <w:pPr>
        <w:spacing w:before="120" w:after="120"/>
        <w:ind w:left="270"/>
        <w:rPr>
          <w:rFonts w:ascii="Calibri" w:hAnsi="Calibri"/>
        </w:rPr>
      </w:pPr>
      <w:r w:rsidRPr="3601D3D4">
        <w:rPr>
          <w:rFonts w:ascii="Calibri" w:hAnsi="Calibri"/>
          <w:b/>
          <w:bCs/>
          <w:i/>
          <w:iCs/>
        </w:rPr>
        <w:t>Environment</w:t>
      </w:r>
    </w:p>
    <w:p w14:paraId="4A7AEDA4" w14:textId="6AFF2804" w:rsidR="1355AD3A" w:rsidRDefault="1355AD3A" w:rsidP="01EBBF54">
      <w:pPr>
        <w:spacing w:before="120" w:after="120"/>
      </w:pPr>
      <w:r w:rsidRPr="01EBBF54">
        <w:rPr>
          <w:rFonts w:ascii="Calibri" w:hAnsi="Calibri" w:cs="Calibri"/>
        </w:rPr>
        <w:lastRenderedPageBreak/>
        <w:t xml:space="preserve">Bosnia and Herzegovina </w:t>
      </w:r>
      <w:proofErr w:type="gramStart"/>
      <w:r w:rsidRPr="01EBBF54">
        <w:rPr>
          <w:rFonts w:ascii="Calibri" w:hAnsi="Calibri" w:cs="Calibri"/>
        </w:rPr>
        <w:t>is</w:t>
      </w:r>
      <w:proofErr w:type="gramEnd"/>
      <w:r w:rsidRPr="01EBBF54">
        <w:rPr>
          <w:rFonts w:ascii="Calibri" w:hAnsi="Calibri" w:cs="Calibri"/>
        </w:rPr>
        <w:t xml:space="preserve"> regularly exceeding the guidelines developed by the WHO and the EU’s air quality standards, especially in urban areas, and the country has one of the highest mortality rates associated with air pollution in Europe.  According to the WB report, in 2019 B</w:t>
      </w:r>
      <w:r w:rsidR="001A346C">
        <w:rPr>
          <w:rFonts w:ascii="Calibri" w:hAnsi="Calibri" w:cs="Calibri"/>
        </w:rPr>
        <w:t>osnia and Herzegovina</w:t>
      </w:r>
      <w:r w:rsidRPr="01EBBF54">
        <w:rPr>
          <w:rFonts w:ascii="Calibri" w:hAnsi="Calibri" w:cs="Calibri"/>
        </w:rPr>
        <w:t xml:space="preserve"> had the highest air pollution in Europe with GHG emissions per unit of GDP four times higher than EU average. The above has been caused mainly by industrial air emissions and emissions from heating using firewood and lignite.</w:t>
      </w:r>
    </w:p>
    <w:p w14:paraId="391F06A8" w14:textId="16CB8256" w:rsidR="0020594B" w:rsidRDefault="0020594B" w:rsidP="005B0F54">
      <w:pPr>
        <w:spacing w:before="120" w:after="120"/>
        <w:rPr>
          <w:rFonts w:ascii="Calibri" w:hAnsi="Calibri"/>
        </w:rPr>
      </w:pPr>
      <w:r w:rsidRPr="0020594B">
        <w:rPr>
          <w:rFonts w:ascii="Calibri" w:hAnsi="Calibri" w:cs="Calibri"/>
        </w:rPr>
        <w:t>B</w:t>
      </w:r>
      <w:r w:rsidR="001A346C">
        <w:rPr>
          <w:rFonts w:ascii="Calibri" w:hAnsi="Calibri" w:cs="Calibri"/>
        </w:rPr>
        <w:t>osnia and Herzegovina</w:t>
      </w:r>
      <w:r w:rsidRPr="0020594B">
        <w:rPr>
          <w:rFonts w:ascii="Calibri" w:hAnsi="Calibri" w:cs="Calibri"/>
        </w:rPr>
        <w:t xml:space="preserve"> </w:t>
      </w:r>
      <w:proofErr w:type="gramStart"/>
      <w:r w:rsidRPr="0020594B">
        <w:rPr>
          <w:rFonts w:ascii="Calibri" w:hAnsi="Calibri" w:cs="Calibri"/>
        </w:rPr>
        <w:t>is</w:t>
      </w:r>
      <w:proofErr w:type="gramEnd"/>
      <w:r w:rsidRPr="0020594B">
        <w:rPr>
          <w:rFonts w:ascii="Calibri" w:hAnsi="Calibri" w:cs="Calibri"/>
        </w:rPr>
        <w:t xml:space="preserve"> highly vulnerable to climate change. </w:t>
      </w:r>
      <w:r w:rsidR="00CC64E8">
        <w:rPr>
          <w:rFonts w:ascii="Calibri" w:hAnsi="Calibri" w:cs="Calibri"/>
        </w:rPr>
        <w:t>The i</w:t>
      </w:r>
      <w:r w:rsidRPr="0020594B">
        <w:rPr>
          <w:rFonts w:ascii="Calibri" w:hAnsi="Calibri" w:cs="Calibri"/>
        </w:rPr>
        <w:t>nefficient residential sector</w:t>
      </w:r>
      <w:r>
        <w:rPr>
          <w:rFonts w:ascii="Calibri" w:hAnsi="Calibri" w:cs="Calibri"/>
        </w:rPr>
        <w:t>,</w:t>
      </w:r>
      <w:r w:rsidRPr="0020594B">
        <w:rPr>
          <w:rFonts w:ascii="Calibri" w:hAnsi="Calibri" w:cs="Calibri"/>
        </w:rPr>
        <w:t xml:space="preserve"> </w:t>
      </w:r>
      <w:r w:rsidR="00CC64E8">
        <w:rPr>
          <w:rFonts w:ascii="Calibri" w:hAnsi="Calibri" w:cs="Calibri"/>
        </w:rPr>
        <w:t>which uses</w:t>
      </w:r>
      <w:r w:rsidRPr="0020594B">
        <w:rPr>
          <w:rFonts w:ascii="Calibri" w:hAnsi="Calibri" w:cs="Calibri"/>
        </w:rPr>
        <w:t xml:space="preserve"> huge amounts of energy, burning fossil fuels for heating purposes is one of the key sources of pollution, </w:t>
      </w:r>
      <w:r w:rsidR="002A6D23">
        <w:rPr>
          <w:rFonts w:ascii="Calibri" w:hAnsi="Calibri" w:cs="Calibri"/>
        </w:rPr>
        <w:t>especially</w:t>
      </w:r>
      <w:r w:rsidRPr="0020594B">
        <w:rPr>
          <w:rFonts w:ascii="Calibri" w:hAnsi="Calibri" w:cs="Calibri"/>
        </w:rPr>
        <w:t xml:space="preserve"> during</w:t>
      </w:r>
      <w:r w:rsidR="002A6D23">
        <w:rPr>
          <w:rFonts w:ascii="Calibri" w:hAnsi="Calibri" w:cs="Calibri"/>
        </w:rPr>
        <w:t xml:space="preserve"> the</w:t>
      </w:r>
      <w:r w:rsidRPr="0020594B">
        <w:rPr>
          <w:rFonts w:ascii="Calibri" w:hAnsi="Calibri" w:cs="Calibri"/>
        </w:rPr>
        <w:t xml:space="preserve"> winter months, which increases the concentration of </w:t>
      </w:r>
      <w:r w:rsidR="002A6D23">
        <w:rPr>
          <w:rFonts w:ascii="Calibri" w:hAnsi="Calibri" w:cs="Calibri"/>
        </w:rPr>
        <w:t>green</w:t>
      </w:r>
      <w:r w:rsidR="00D90176">
        <w:rPr>
          <w:rFonts w:ascii="Calibri" w:hAnsi="Calibri" w:cs="Calibri"/>
        </w:rPr>
        <w:t>house gases</w:t>
      </w:r>
      <w:r w:rsidR="003051AE">
        <w:rPr>
          <w:rFonts w:ascii="Calibri" w:hAnsi="Calibri" w:cs="Calibri"/>
        </w:rPr>
        <w:t xml:space="preserve"> (GHG)</w:t>
      </w:r>
      <w:r w:rsidRPr="0020594B">
        <w:rPr>
          <w:rFonts w:ascii="Calibri" w:hAnsi="Calibri" w:cs="Calibri"/>
        </w:rPr>
        <w:t xml:space="preserve"> in the atmosphere. Globally, climate-induced extreme events are expected to increase manifold in the coming decades (IPCC 2014).</w:t>
      </w:r>
    </w:p>
    <w:p w14:paraId="7148C7E3" w14:textId="19B87128" w:rsidR="5ABA9294" w:rsidRDefault="5ABA9294" w:rsidP="005B0F54">
      <w:pPr>
        <w:spacing w:before="120" w:after="120"/>
        <w:rPr>
          <w:rFonts w:ascii="Calibri" w:hAnsi="Calibri"/>
        </w:rPr>
      </w:pPr>
      <w:r w:rsidRPr="3601D3D4">
        <w:rPr>
          <w:rFonts w:ascii="Calibri" w:hAnsi="Calibri"/>
        </w:rPr>
        <w:t xml:space="preserve">Considering the overall objective to </w:t>
      </w:r>
      <w:r w:rsidR="00BD7408" w:rsidRPr="00BD7408">
        <w:rPr>
          <w:rFonts w:ascii="Calibri" w:hAnsi="Calibri"/>
        </w:rPr>
        <w:t>to build foundations/open the floor for scaling-up investment in low-carbon residential buildings</w:t>
      </w:r>
      <w:r w:rsidR="00BD7408">
        <w:rPr>
          <w:rFonts w:ascii="Calibri" w:hAnsi="Calibri"/>
        </w:rPr>
        <w:t xml:space="preserve"> in Bosnia and Herzegovina</w:t>
      </w:r>
      <w:r w:rsidRPr="3601D3D4">
        <w:rPr>
          <w:rFonts w:ascii="Calibri" w:hAnsi="Calibri"/>
        </w:rPr>
        <w:t xml:space="preserve">, the Project will apply an environment-sensitive approach </w:t>
      </w:r>
      <w:r w:rsidR="663F1F82" w:rsidRPr="3601D3D4">
        <w:rPr>
          <w:rFonts w:ascii="Calibri" w:hAnsi="Calibri"/>
        </w:rPr>
        <w:t xml:space="preserve">which will assist local </w:t>
      </w:r>
      <w:r w:rsidR="1FF81953" w:rsidRPr="3601D3D4">
        <w:rPr>
          <w:rFonts w:ascii="Calibri" w:hAnsi="Calibri"/>
        </w:rPr>
        <w:t>governments</w:t>
      </w:r>
      <w:r w:rsidR="7B321E38" w:rsidRPr="3601D3D4">
        <w:rPr>
          <w:rFonts w:ascii="Calibri" w:hAnsi="Calibri"/>
        </w:rPr>
        <w:t xml:space="preserve"> </w:t>
      </w:r>
      <w:r w:rsidR="663F1F82" w:rsidRPr="3601D3D4">
        <w:rPr>
          <w:rFonts w:ascii="Calibri" w:hAnsi="Calibri"/>
        </w:rPr>
        <w:t xml:space="preserve">in reaching their local targets </w:t>
      </w:r>
      <w:r w:rsidR="7423D407" w:rsidRPr="3601D3D4">
        <w:rPr>
          <w:rFonts w:ascii="Calibri" w:hAnsi="Calibri"/>
        </w:rPr>
        <w:t xml:space="preserve">(as determined by their developed SECAPs). </w:t>
      </w:r>
      <w:r w:rsidR="1E87EE7A" w:rsidRPr="3601D3D4">
        <w:rPr>
          <w:rFonts w:ascii="Calibri" w:hAnsi="Calibri"/>
        </w:rPr>
        <w:t xml:space="preserve">By </w:t>
      </w:r>
      <w:r w:rsidR="2400A178" w:rsidRPr="3601D3D4">
        <w:rPr>
          <w:rFonts w:ascii="Calibri" w:hAnsi="Calibri"/>
        </w:rPr>
        <w:t>implementation of sustainable energy policies towards a low carbon future</w:t>
      </w:r>
      <w:r w:rsidR="24C0BC28" w:rsidRPr="3601D3D4">
        <w:rPr>
          <w:rFonts w:ascii="Calibri" w:hAnsi="Calibri"/>
        </w:rPr>
        <w:t xml:space="preserve"> and achieving</w:t>
      </w:r>
      <w:r w:rsidR="2400A178" w:rsidRPr="3601D3D4">
        <w:rPr>
          <w:rFonts w:ascii="Calibri" w:hAnsi="Calibri"/>
        </w:rPr>
        <w:t xml:space="preserve"> establish local </w:t>
      </w:r>
      <w:r w:rsidR="03D253F5" w:rsidRPr="3601D3D4">
        <w:rPr>
          <w:rFonts w:ascii="Calibri" w:hAnsi="Calibri"/>
        </w:rPr>
        <w:t xml:space="preserve">environmental </w:t>
      </w:r>
      <w:r w:rsidR="2400A178" w:rsidRPr="3601D3D4">
        <w:rPr>
          <w:rFonts w:ascii="Calibri" w:hAnsi="Calibri"/>
        </w:rPr>
        <w:t>targets</w:t>
      </w:r>
      <w:r w:rsidR="1EC6D584" w:rsidRPr="3601D3D4">
        <w:rPr>
          <w:rFonts w:ascii="Calibri" w:hAnsi="Calibri"/>
        </w:rPr>
        <w:t>,</w:t>
      </w:r>
      <w:r w:rsidR="2400A178" w:rsidRPr="3601D3D4">
        <w:rPr>
          <w:rFonts w:ascii="Calibri" w:hAnsi="Calibri"/>
        </w:rPr>
        <w:t xml:space="preserve"> </w:t>
      </w:r>
      <w:r w:rsidR="6A624FD3" w:rsidRPr="3601D3D4">
        <w:rPr>
          <w:rFonts w:ascii="Calibri" w:hAnsi="Calibri"/>
        </w:rPr>
        <w:t xml:space="preserve">contribution to </w:t>
      </w:r>
      <w:r w:rsidR="2400A178" w:rsidRPr="3601D3D4">
        <w:rPr>
          <w:rFonts w:ascii="Calibri" w:hAnsi="Calibri"/>
        </w:rPr>
        <w:t xml:space="preserve">long-term </w:t>
      </w:r>
      <w:r w:rsidR="2EAD9801" w:rsidRPr="3601D3D4">
        <w:rPr>
          <w:rFonts w:ascii="Calibri" w:hAnsi="Calibri"/>
        </w:rPr>
        <w:t xml:space="preserve">environmental </w:t>
      </w:r>
      <w:r w:rsidR="2D9778EB" w:rsidRPr="3601D3D4">
        <w:rPr>
          <w:rFonts w:ascii="Calibri" w:hAnsi="Calibri"/>
        </w:rPr>
        <w:t xml:space="preserve">goals of reducing </w:t>
      </w:r>
      <w:r w:rsidR="63721E2C" w:rsidRPr="3601D3D4">
        <w:rPr>
          <w:rFonts w:ascii="Calibri" w:hAnsi="Calibri"/>
        </w:rPr>
        <w:t xml:space="preserve">GHG emissions </w:t>
      </w:r>
      <w:r w:rsidR="2D9778EB" w:rsidRPr="3601D3D4">
        <w:rPr>
          <w:rFonts w:ascii="Calibri" w:hAnsi="Calibri"/>
        </w:rPr>
        <w:t>and improving occupancy conditions will be ensured</w:t>
      </w:r>
      <w:r w:rsidR="2400A178" w:rsidRPr="3601D3D4">
        <w:rPr>
          <w:rFonts w:ascii="Calibri" w:hAnsi="Calibri"/>
        </w:rPr>
        <w:t xml:space="preserve">. </w:t>
      </w:r>
      <w:r w:rsidR="7106D9AE" w:rsidRPr="3601D3D4">
        <w:rPr>
          <w:rFonts w:ascii="Calibri" w:hAnsi="Calibri"/>
        </w:rPr>
        <w:t xml:space="preserve">Decarbonizing the residential sector will consequently contribute to public health </w:t>
      </w:r>
      <w:r w:rsidR="2F2EADA0" w:rsidRPr="3601D3D4">
        <w:rPr>
          <w:rFonts w:ascii="Calibri" w:hAnsi="Calibri"/>
        </w:rPr>
        <w:t xml:space="preserve">improvements </w:t>
      </w:r>
      <w:r w:rsidR="57D22E78" w:rsidRPr="3601D3D4">
        <w:rPr>
          <w:rFonts w:ascii="Calibri" w:hAnsi="Calibri"/>
        </w:rPr>
        <w:t xml:space="preserve">observed </w:t>
      </w:r>
      <w:proofErr w:type="gramStart"/>
      <w:r w:rsidR="57D22E78" w:rsidRPr="3601D3D4">
        <w:rPr>
          <w:rFonts w:ascii="Calibri" w:hAnsi="Calibri"/>
        </w:rPr>
        <w:t>as a result of</w:t>
      </w:r>
      <w:proofErr w:type="gramEnd"/>
      <w:r w:rsidR="57D22E78" w:rsidRPr="3601D3D4">
        <w:rPr>
          <w:rFonts w:ascii="Calibri" w:hAnsi="Calibri"/>
        </w:rPr>
        <w:t xml:space="preserve"> improved heating and cooling of buildings and air quality</w:t>
      </w:r>
      <w:r w:rsidR="6A08489F" w:rsidRPr="3601D3D4">
        <w:rPr>
          <w:rFonts w:ascii="Calibri" w:hAnsi="Calibri"/>
        </w:rPr>
        <w:t>.</w:t>
      </w:r>
    </w:p>
    <w:p w14:paraId="5B5525CC" w14:textId="679C8BB6" w:rsidR="004D67B9" w:rsidRDefault="005068B9" w:rsidP="005B0F54">
      <w:pPr>
        <w:spacing w:before="120" w:after="120"/>
        <w:rPr>
          <w:rFonts w:ascii="Calibri" w:hAnsi="Calibri"/>
        </w:rPr>
      </w:pPr>
      <w:r w:rsidRPr="005068B9">
        <w:rPr>
          <w:rFonts w:ascii="Calibri" w:hAnsi="Calibri"/>
        </w:rPr>
        <w:t xml:space="preserve">Increasing energy efficiency, reducing energy </w:t>
      </w:r>
      <w:proofErr w:type="gramStart"/>
      <w:r w:rsidRPr="005068B9">
        <w:rPr>
          <w:rFonts w:ascii="Calibri" w:hAnsi="Calibri"/>
        </w:rPr>
        <w:t>consumption</w:t>
      </w:r>
      <w:proofErr w:type="gramEnd"/>
      <w:r w:rsidRPr="005068B9">
        <w:rPr>
          <w:rFonts w:ascii="Calibri" w:hAnsi="Calibri"/>
        </w:rPr>
        <w:t xml:space="preserve"> and improving air quality reduces greenhouse gas emissions and thus reduces vulnerability to climate change.</w:t>
      </w:r>
      <w:r w:rsidR="004D67B9" w:rsidRPr="004D67B9">
        <w:rPr>
          <w:rFonts w:ascii="Calibri" w:hAnsi="Calibri"/>
        </w:rPr>
        <w:t xml:space="preserve"> </w:t>
      </w:r>
    </w:p>
    <w:p w14:paraId="1B0F6DE0" w14:textId="08597A0A" w:rsidR="2FE960A6" w:rsidRDefault="5D77FF60" w:rsidP="3D5FA010">
      <w:pPr>
        <w:spacing w:before="120" w:after="120"/>
        <w:ind w:left="270"/>
        <w:rPr>
          <w:rFonts w:ascii="Calibri" w:hAnsi="Calibri"/>
        </w:rPr>
      </w:pPr>
      <w:r w:rsidRPr="4629F2EA">
        <w:rPr>
          <w:rFonts w:ascii="Calibri" w:hAnsi="Calibri"/>
          <w:b/>
          <w:bCs/>
          <w:i/>
          <w:iCs/>
        </w:rPr>
        <w:t>Anticorruption</w:t>
      </w:r>
    </w:p>
    <w:p w14:paraId="19D74863" w14:textId="64A88DD5" w:rsidR="2FE960A6" w:rsidRDefault="7C1F72C9" w:rsidP="005B0F54">
      <w:pPr>
        <w:spacing w:before="120" w:after="120"/>
        <w:rPr>
          <w:rFonts w:ascii="Calibri" w:hAnsi="Calibri"/>
        </w:rPr>
      </w:pPr>
      <w:r w:rsidRPr="78CABEBF">
        <w:rPr>
          <w:rFonts w:ascii="Calibri" w:hAnsi="Calibri"/>
        </w:rPr>
        <w:t xml:space="preserve">The </w:t>
      </w:r>
      <w:r w:rsidR="15613235" w:rsidRPr="78CABEBF">
        <w:rPr>
          <w:rFonts w:ascii="Calibri" w:hAnsi="Calibri"/>
        </w:rPr>
        <w:t xml:space="preserve">transformational change </w:t>
      </w:r>
      <w:r w:rsidR="68C3B62C" w:rsidRPr="3601D3D4">
        <w:rPr>
          <w:rFonts w:ascii="Calibri" w:hAnsi="Calibri"/>
        </w:rPr>
        <w:t>of decarbonization in residential</w:t>
      </w:r>
      <w:r w:rsidR="15613235" w:rsidRPr="78CABEBF">
        <w:rPr>
          <w:rFonts w:ascii="Calibri" w:hAnsi="Calibri"/>
        </w:rPr>
        <w:t xml:space="preserve"> sector can only happen if the capacity and skills of the relevant institutions and professionals are strengthened in parallel with establishment of the system that enables financing for EE/RES infrastructure projects while generating green jobs and reducing CO2 emissions</w:t>
      </w:r>
      <w:r w:rsidR="623F953C" w:rsidRPr="4FC673E7">
        <w:rPr>
          <w:rFonts w:ascii="Calibri" w:hAnsi="Calibri"/>
        </w:rPr>
        <w:t xml:space="preserve">. The created financial </w:t>
      </w:r>
      <w:r w:rsidR="623F953C" w:rsidRPr="1C7600B2">
        <w:rPr>
          <w:rFonts w:ascii="Calibri" w:hAnsi="Calibri"/>
        </w:rPr>
        <w:t>mechanisms will</w:t>
      </w:r>
      <w:r w:rsidR="623F953C" w:rsidRPr="4FC673E7">
        <w:rPr>
          <w:rFonts w:ascii="Calibri" w:hAnsi="Calibri"/>
        </w:rPr>
        <w:t xml:space="preserve"> simply describe the whole selection process, including the selection criteria, eligible energy efficiency measures, and contractual obligations of all parties involved (dwelling owners, authorities, energy auditors, and work execution firms)</w:t>
      </w:r>
      <w:r w:rsidR="00FA7611">
        <w:rPr>
          <w:rFonts w:ascii="Calibri" w:hAnsi="Calibri"/>
        </w:rPr>
        <w:t>,</w:t>
      </w:r>
      <w:r w:rsidR="15613235" w:rsidRPr="78CABEBF">
        <w:rPr>
          <w:rFonts w:ascii="Calibri" w:hAnsi="Calibri"/>
        </w:rPr>
        <w:t xml:space="preserve"> </w:t>
      </w:r>
      <w:r w:rsidR="5A961EFF" w:rsidRPr="1C7600B2">
        <w:rPr>
          <w:rFonts w:ascii="Calibri" w:hAnsi="Calibri"/>
        </w:rPr>
        <w:t xml:space="preserve">which </w:t>
      </w:r>
      <w:r w:rsidR="1723439D" w:rsidRPr="1C7600B2">
        <w:rPr>
          <w:rFonts w:ascii="Calibri" w:hAnsi="Calibri"/>
        </w:rPr>
        <w:t xml:space="preserve">will </w:t>
      </w:r>
      <w:r w:rsidR="1723439D" w:rsidRPr="75281528">
        <w:rPr>
          <w:rFonts w:ascii="Calibri" w:hAnsi="Calibri"/>
        </w:rPr>
        <w:t>contribute</w:t>
      </w:r>
      <w:r w:rsidR="00354063">
        <w:rPr>
          <w:rFonts w:ascii="Calibri" w:hAnsi="Calibri"/>
        </w:rPr>
        <w:t xml:space="preserve"> </w:t>
      </w:r>
      <w:r w:rsidR="5A961EFF" w:rsidRPr="75281528">
        <w:rPr>
          <w:rFonts w:ascii="Calibri" w:hAnsi="Calibri"/>
        </w:rPr>
        <w:t>to</w:t>
      </w:r>
      <w:r w:rsidRPr="78CABEBF">
        <w:rPr>
          <w:rFonts w:ascii="Calibri" w:hAnsi="Calibri"/>
        </w:rPr>
        <w:t xml:space="preserve"> the creation a transparent system with all parties involved.</w:t>
      </w:r>
    </w:p>
    <w:p w14:paraId="5F467CAC" w14:textId="147C5CB0" w:rsidR="2FE960A6" w:rsidRDefault="5D77FF60" w:rsidP="005B0F54">
      <w:pPr>
        <w:spacing w:before="120" w:after="120"/>
        <w:rPr>
          <w:rFonts w:ascii="Calibri" w:hAnsi="Calibri"/>
        </w:rPr>
      </w:pPr>
      <w:r w:rsidRPr="4629F2EA">
        <w:rPr>
          <w:rFonts w:ascii="Calibri" w:hAnsi="Calibri"/>
        </w:rPr>
        <w:t>Moreover, during project implementation UNDP’s internal standard operating procedures and processes will assure anticorruption. Since 1996, UNDP has delivered more than 320 million USD in development assistance to Bosnia and Herzegovina. While UNDP finances some intervention activities with its core funds or other UN special-purpose resources, majority of its funding comes from partnerships with multilateral funds and bilateral donors, who recognize UNDP as a reliable and strategic development partner.</w:t>
      </w:r>
    </w:p>
    <w:p w14:paraId="23FD945B" w14:textId="7FFB495B" w:rsidR="2FE960A6" w:rsidRDefault="5D77FF60" w:rsidP="005B0F54">
      <w:pPr>
        <w:spacing w:before="120" w:after="120"/>
        <w:rPr>
          <w:rFonts w:ascii="Calibri" w:hAnsi="Calibri"/>
        </w:rPr>
      </w:pPr>
      <w:r w:rsidRPr="4629F2EA">
        <w:rPr>
          <w:rFonts w:ascii="Calibri" w:hAnsi="Calibri"/>
        </w:rPr>
        <w:t>The UNDP operational system is composed of an accountability framework and an oversight policy. The accountability framework underscores the commitment of UNDP to results-based performance management, as well as to the shared values of accountability and transparency. The oversight policy of UNDP includes conducting independent internal and external audits providing assurances to the Executive Board and the Administrator that functional systems of internal controls are in place, including evaluation of the policy framework, efficient utilization of resources, and adherence to professional and ethical standards. Government counterparts participate directly in the design, as well as in the implementation and monitoring of UNDP activities through joint project boards, regular meetings with project and programme staff to review the results achieved and to take decisions on future actions.</w:t>
      </w:r>
    </w:p>
    <w:p w14:paraId="7DF2CB8F" w14:textId="7FB5A5EA" w:rsidR="2FE960A6" w:rsidRDefault="5D77FF60" w:rsidP="005B0F54">
      <w:pPr>
        <w:spacing w:before="120" w:after="120"/>
        <w:rPr>
          <w:rFonts w:ascii="Calibri" w:hAnsi="Calibri"/>
        </w:rPr>
      </w:pPr>
      <w:r w:rsidRPr="4629F2EA">
        <w:rPr>
          <w:rFonts w:ascii="Calibri" w:hAnsi="Calibri"/>
        </w:rPr>
        <w:t xml:space="preserve">The Programme and Operations Policies and Procedures provide the operational standards and give procedural guidance on core business processes </w:t>
      </w:r>
      <w:r w:rsidR="2D80B22E" w:rsidRPr="4629F2EA">
        <w:rPr>
          <w:rFonts w:ascii="Calibri" w:hAnsi="Calibri"/>
        </w:rPr>
        <w:t>globally and</w:t>
      </w:r>
      <w:r w:rsidRPr="4629F2EA">
        <w:rPr>
          <w:rFonts w:ascii="Calibri" w:hAnsi="Calibri"/>
        </w:rPr>
        <w:t xml:space="preserve"> are the basis for all aspects of UNDP operations. UNDP also uses the Atlas software system as a results-based platform to support the </w:t>
      </w:r>
      <w:r w:rsidRPr="4629F2EA">
        <w:rPr>
          <w:rFonts w:ascii="Calibri" w:hAnsi="Calibri"/>
        </w:rPr>
        <w:lastRenderedPageBreak/>
        <w:t xml:space="preserve">management of projects, finances, human resources, </w:t>
      </w:r>
      <w:proofErr w:type="gramStart"/>
      <w:r w:rsidRPr="4629F2EA">
        <w:rPr>
          <w:rFonts w:ascii="Calibri" w:hAnsi="Calibri"/>
        </w:rPr>
        <w:t>inventory</w:t>
      </w:r>
      <w:proofErr w:type="gramEnd"/>
      <w:r w:rsidRPr="4629F2EA">
        <w:rPr>
          <w:rFonts w:ascii="Calibri" w:hAnsi="Calibri"/>
        </w:rPr>
        <w:t xml:space="preserve"> and procurement, and this forms the basis for UNDP’s internal control and accountability framework. UNDP has a long-standing commitment to transparency, with Country Offices publishing financial, procurement and programme information annually. The Transparency Portal allows open, comprehensive public access to data on more than 4,000 active UNDP projects globally. The organisation has also adopted the International Public Sector Accounting Standards (IPSAS), as a significant step towards further enhancing UNDP’s transparency and accountability.</w:t>
      </w:r>
    </w:p>
    <w:p w14:paraId="0DFEB874" w14:textId="77777777" w:rsidR="002F6B20" w:rsidRDefault="002F6B20" w:rsidP="005B0F54">
      <w:pPr>
        <w:spacing w:before="120" w:after="120"/>
        <w:rPr>
          <w:rFonts w:ascii="Calibri" w:hAnsi="Calibri"/>
        </w:rPr>
      </w:pPr>
    </w:p>
    <w:p w14:paraId="7EA91681" w14:textId="5750B23E" w:rsidR="002F6B20" w:rsidRPr="00DC6C12" w:rsidRDefault="002F6B20" w:rsidP="007A3722">
      <w:pPr>
        <w:pStyle w:val="Heading2"/>
        <w:numPr>
          <w:ilvl w:val="1"/>
          <w:numId w:val="28"/>
        </w:numPr>
        <w:ind w:left="450"/>
        <w:rPr>
          <w:rFonts w:ascii="Calibri" w:hAnsi="Calibri" w:cs="Calibri"/>
        </w:rPr>
      </w:pPr>
      <w:bookmarkStart w:id="37" w:name="_Toc56025277"/>
      <w:r>
        <w:rPr>
          <w:rFonts w:ascii="Calibri" w:hAnsi="Calibri" w:cs="Calibri"/>
        </w:rPr>
        <w:t>Innovation</w:t>
      </w:r>
      <w:r w:rsidR="00E223C3">
        <w:rPr>
          <w:rFonts w:ascii="Calibri" w:hAnsi="Calibri" w:cs="Calibri"/>
        </w:rPr>
        <w:t xml:space="preserve"> and untraditional approaches, as well as potential link with the Accelerator lab</w:t>
      </w:r>
      <w:bookmarkEnd w:id="37"/>
      <w:r w:rsidRPr="00DC6C12">
        <w:rPr>
          <w:rFonts w:ascii="Calibri" w:hAnsi="Calibri" w:cs="Calibri"/>
        </w:rPr>
        <w:t xml:space="preserve"> </w:t>
      </w:r>
    </w:p>
    <w:p w14:paraId="116ADCA3" w14:textId="7DAEDF05" w:rsidR="002E522F" w:rsidRPr="002E522F" w:rsidRDefault="002E522F" w:rsidP="002E522F">
      <w:pPr>
        <w:spacing w:before="120" w:after="120"/>
        <w:rPr>
          <w:rFonts w:ascii="Calibri" w:hAnsi="Calibri"/>
        </w:rPr>
      </w:pPr>
      <w:r w:rsidRPr="68416572">
        <w:rPr>
          <w:rFonts w:ascii="Calibri" w:hAnsi="Calibri"/>
        </w:rPr>
        <w:t xml:space="preserve">The Project will allow more space for innovation and experimentation on the ground. Capitalising on the knowledge and skills of the </w:t>
      </w:r>
      <w:hyperlink r:id="rId28">
        <w:r w:rsidRPr="68416572">
          <w:rPr>
            <w:rFonts w:asciiTheme="minorHAnsi" w:hAnsiTheme="minorHAnsi" w:cstheme="minorBidi"/>
            <w:color w:val="0563C1"/>
            <w:u w:val="single"/>
          </w:rPr>
          <w:t>UNDP Accelerator Lab</w:t>
        </w:r>
      </w:hyperlink>
      <w:r w:rsidRPr="68416572">
        <w:rPr>
          <w:rFonts w:asciiTheme="minorHAnsi" w:hAnsiTheme="minorHAnsi" w:cstheme="minorBidi"/>
          <w:color w:val="0563C1"/>
          <w:u w:val="single"/>
        </w:rPr>
        <w:t>’s</w:t>
      </w:r>
      <w:r>
        <w:t xml:space="preserve"> </w:t>
      </w:r>
      <w:r w:rsidRPr="68416572">
        <w:rPr>
          <w:rFonts w:ascii="Calibri" w:hAnsi="Calibri"/>
        </w:rPr>
        <w:t xml:space="preserve">global network and the team in Bosnia and Herzegovina, the Project will seek to experiment with new approaches and identify scalable solutions. </w:t>
      </w:r>
    </w:p>
    <w:p w14:paraId="4B9F032D" w14:textId="77777777" w:rsidR="002E522F" w:rsidRPr="002E522F" w:rsidRDefault="002E522F" w:rsidP="002E522F">
      <w:pPr>
        <w:spacing w:before="120" w:after="120"/>
        <w:rPr>
          <w:rFonts w:ascii="Calibri" w:hAnsi="Calibri"/>
        </w:rPr>
      </w:pPr>
      <w:r w:rsidRPr="002E522F">
        <w:rPr>
          <w:rFonts w:ascii="Calibri" w:hAnsi="Calibri"/>
        </w:rPr>
        <w:t xml:space="preserve">An interactive and people-friendly approach will be used for information and education of the public, to achieve faster and wider visibility. </w:t>
      </w:r>
    </w:p>
    <w:p w14:paraId="42119506" w14:textId="2E49A466" w:rsidR="002F6B20" w:rsidRDefault="002E522F" w:rsidP="002E522F">
      <w:pPr>
        <w:spacing w:before="120" w:after="120"/>
        <w:rPr>
          <w:rFonts w:ascii="Calibri" w:hAnsi="Calibri"/>
        </w:rPr>
      </w:pPr>
      <w:r w:rsidRPr="002E522F">
        <w:rPr>
          <w:rFonts w:ascii="Calibri" w:hAnsi="Calibri"/>
        </w:rPr>
        <w:t xml:space="preserve">The Project will seek to encourage digitalisation and introduction of technology-based solutions in the work of local governments, as well as at higher government levels.  </w:t>
      </w:r>
    </w:p>
    <w:p w14:paraId="5A18A734" w14:textId="77777777" w:rsidR="00960DD8" w:rsidRPr="00295CF8" w:rsidRDefault="00960DD8" w:rsidP="00295CF8">
      <w:pPr>
        <w:autoSpaceDE w:val="0"/>
        <w:autoSpaceDN w:val="0"/>
        <w:adjustRightInd w:val="0"/>
        <w:spacing w:before="120" w:after="120"/>
        <w:rPr>
          <w:rFonts w:ascii="Calibri" w:hAnsi="Calibri"/>
          <w:szCs w:val="22"/>
        </w:rPr>
      </w:pPr>
    </w:p>
    <w:p w14:paraId="7ED3642E" w14:textId="4C284A41" w:rsidR="004B40BE" w:rsidRPr="00DC6C12" w:rsidRDefault="004B40BE" w:rsidP="007A3722">
      <w:pPr>
        <w:pStyle w:val="Heading2"/>
        <w:numPr>
          <w:ilvl w:val="1"/>
          <w:numId w:val="28"/>
        </w:numPr>
        <w:ind w:left="450"/>
        <w:rPr>
          <w:rFonts w:ascii="Calibri" w:hAnsi="Calibri" w:cs="Calibri"/>
        </w:rPr>
      </w:pPr>
      <w:bookmarkStart w:id="38" w:name="_Toc56025278"/>
      <w:r w:rsidRPr="00DC6C12">
        <w:rPr>
          <w:rFonts w:ascii="Calibri" w:hAnsi="Calibri" w:cs="Calibri"/>
        </w:rPr>
        <w:t>Synergies with other on-going or planned interventions</w:t>
      </w:r>
      <w:bookmarkEnd w:id="38"/>
      <w:r w:rsidRPr="00DC6C12">
        <w:rPr>
          <w:rFonts w:ascii="Calibri" w:hAnsi="Calibri" w:cs="Calibri"/>
        </w:rPr>
        <w:t xml:space="preserve"> </w:t>
      </w:r>
    </w:p>
    <w:p w14:paraId="4DEA9785" w14:textId="74067E49" w:rsidR="00D06D17" w:rsidRPr="00D06D17" w:rsidRDefault="00835E78" w:rsidP="00D06D17">
      <w:pPr>
        <w:pStyle w:val="ListParagraph"/>
        <w:spacing w:before="120"/>
        <w:ind w:left="0"/>
        <w:rPr>
          <w:rFonts w:ascii="Calibri" w:hAnsi="Calibri"/>
        </w:rPr>
      </w:pPr>
      <w:r w:rsidRPr="00835E78">
        <w:rPr>
          <w:rFonts w:ascii="Calibri" w:hAnsi="Calibri"/>
        </w:rPr>
        <w:t xml:space="preserve">Decarbonisation in </w:t>
      </w:r>
      <w:r>
        <w:rPr>
          <w:rFonts w:ascii="Calibri" w:hAnsi="Calibri"/>
        </w:rPr>
        <w:t>r</w:t>
      </w:r>
      <w:r w:rsidRPr="00835E78">
        <w:rPr>
          <w:rFonts w:ascii="Calibri" w:hAnsi="Calibri"/>
        </w:rPr>
        <w:t xml:space="preserve">esidential </w:t>
      </w:r>
      <w:r>
        <w:rPr>
          <w:rFonts w:ascii="Calibri" w:hAnsi="Calibri"/>
        </w:rPr>
        <w:t>s</w:t>
      </w:r>
      <w:r w:rsidRPr="00835E78">
        <w:rPr>
          <w:rFonts w:ascii="Calibri" w:hAnsi="Calibri"/>
        </w:rPr>
        <w:t>ector of Bosnia and Herzegovina</w:t>
      </w:r>
      <w:r w:rsidR="002A7F1E" w:rsidRPr="002A7F1E">
        <w:rPr>
          <w:rFonts w:ascii="Calibri" w:hAnsi="Calibri"/>
        </w:rPr>
        <w:t xml:space="preserve"> project will create synergies with existing and other new projects which UNDP implements</w:t>
      </w:r>
      <w:r w:rsidR="009F0A0C">
        <w:rPr>
          <w:rFonts w:ascii="Calibri" w:hAnsi="Calibri"/>
        </w:rPr>
        <w:t xml:space="preserve">. </w:t>
      </w:r>
      <w:r w:rsidR="00A44D5F" w:rsidRPr="00A44D5F">
        <w:rPr>
          <w:rFonts w:ascii="Calibri" w:hAnsi="Calibri"/>
        </w:rPr>
        <w:t>Through the on-going interventions under UNDP's Green Economic Development project, there are several activities that could potentially result with synergies</w:t>
      </w:r>
      <w:r w:rsidR="00DE4B79">
        <w:rPr>
          <w:rFonts w:ascii="Calibri" w:hAnsi="Calibri"/>
        </w:rPr>
        <w:t>:</w:t>
      </w:r>
    </w:p>
    <w:p w14:paraId="3BC39F56" w14:textId="573068DE" w:rsidR="00D06D17" w:rsidRPr="00D06D17" w:rsidRDefault="00D06D17" w:rsidP="007A3722">
      <w:pPr>
        <w:pStyle w:val="ListParagraph"/>
        <w:numPr>
          <w:ilvl w:val="0"/>
          <w:numId w:val="24"/>
        </w:numPr>
        <w:spacing w:before="120"/>
        <w:rPr>
          <w:rFonts w:ascii="Calibri" w:hAnsi="Calibri"/>
        </w:rPr>
      </w:pPr>
      <w:r w:rsidRPr="00D06D17">
        <w:rPr>
          <w:rFonts w:ascii="Calibri" w:hAnsi="Calibri"/>
        </w:rPr>
        <w:t xml:space="preserve">Implementation of the “Strategy for restrictions on the use of coal and other solid fuel in Sarajevo Canton in the period 2021 – 2031” has started in October 2020. The Strategy will consist of the register of individual furnaces, an analysis of the types of furnaces and the quality of fuel in use, which would include the creation of specific emissions factors and a proposal for establishing a system for certification of furnaces and controlling the type and quality of solid fuel in Sarajevo Canton. The Strategy will also provide the list of priority zones and settlements that have the biggest impact on air quality, an action plan for the investment in rehabilitation and improvement of the heating systems of individual buildings and their energy efficiency </w:t>
      </w:r>
      <w:proofErr w:type="gramStart"/>
      <w:r w:rsidRPr="00D06D17">
        <w:rPr>
          <w:rFonts w:ascii="Calibri" w:hAnsi="Calibri"/>
        </w:rPr>
        <w:t>in the area of</w:t>
      </w:r>
      <w:proofErr w:type="gramEnd"/>
      <w:r w:rsidRPr="00D06D17">
        <w:rPr>
          <w:rFonts w:ascii="Calibri" w:hAnsi="Calibri"/>
        </w:rPr>
        <w:t xml:space="preserve"> thermal insulation of the buildings, production, distribution and the use of heating energy.</w:t>
      </w:r>
    </w:p>
    <w:p w14:paraId="5AC46DCC" w14:textId="19C548B6" w:rsidR="00D06D17" w:rsidRPr="00D06D17" w:rsidRDefault="00D06D17" w:rsidP="007A3722">
      <w:pPr>
        <w:pStyle w:val="ListParagraph"/>
        <w:numPr>
          <w:ilvl w:val="0"/>
          <w:numId w:val="24"/>
        </w:numPr>
        <w:spacing w:before="120"/>
        <w:rPr>
          <w:rFonts w:ascii="Calibri" w:hAnsi="Calibri"/>
        </w:rPr>
      </w:pPr>
      <w:r w:rsidRPr="00D06D17">
        <w:rPr>
          <w:rFonts w:ascii="Calibri" w:hAnsi="Calibri"/>
        </w:rPr>
        <w:t xml:space="preserve">Development of „Study on improvement of energy efficiency in 1,368 households used by people in social need in the Sarajevo </w:t>
      </w:r>
      <w:proofErr w:type="gramStart"/>
      <w:r w:rsidRPr="00D06D17">
        <w:rPr>
          <w:rFonts w:ascii="Calibri" w:hAnsi="Calibri"/>
        </w:rPr>
        <w:t>Canton“</w:t>
      </w:r>
      <w:r w:rsidR="00A44D5F">
        <w:rPr>
          <w:rFonts w:ascii="Calibri" w:hAnsi="Calibri"/>
        </w:rPr>
        <w:t xml:space="preserve"> </w:t>
      </w:r>
      <w:r w:rsidRPr="00D06D17">
        <w:rPr>
          <w:rFonts w:ascii="Calibri" w:hAnsi="Calibri"/>
        </w:rPr>
        <w:t>is</w:t>
      </w:r>
      <w:proofErr w:type="gramEnd"/>
      <w:r w:rsidRPr="00D06D17">
        <w:rPr>
          <w:rFonts w:ascii="Calibri" w:hAnsi="Calibri"/>
        </w:rPr>
        <w:t xml:space="preserve"> in finalization stage. The Study, financed by the Sarajevo Canton and Government of Sweden, will give an overview of potential investment and optimal packages of energy efficiency measures needed to improve </w:t>
      </w:r>
      <w:r w:rsidR="0031098B">
        <w:rPr>
          <w:rFonts w:ascii="Calibri" w:hAnsi="Calibri"/>
        </w:rPr>
        <w:t>energy efficiency</w:t>
      </w:r>
      <w:r w:rsidRPr="00D06D17">
        <w:rPr>
          <w:rFonts w:ascii="Calibri" w:hAnsi="Calibri"/>
        </w:rPr>
        <w:t xml:space="preserve"> of facilities used by people in social need. Upon obtaining the result from the Study, Sarajevo Canton is planning to undertake the needed steps to improve </w:t>
      </w:r>
      <w:r w:rsidR="0031098B">
        <w:rPr>
          <w:rFonts w:ascii="Calibri" w:hAnsi="Calibri"/>
        </w:rPr>
        <w:t>energy efficiency</w:t>
      </w:r>
      <w:r w:rsidRPr="00D06D17">
        <w:rPr>
          <w:rFonts w:ascii="Calibri" w:hAnsi="Calibri"/>
        </w:rPr>
        <w:t xml:space="preserve"> condition of these buildings and to develop a new subsidy mechanism/model for financing </w:t>
      </w:r>
      <w:r w:rsidR="0031098B">
        <w:rPr>
          <w:rFonts w:ascii="Calibri" w:hAnsi="Calibri"/>
        </w:rPr>
        <w:t>energy efficiency</w:t>
      </w:r>
      <w:r w:rsidRPr="00D06D17">
        <w:rPr>
          <w:rFonts w:ascii="Calibri" w:hAnsi="Calibri"/>
        </w:rPr>
        <w:t xml:space="preserve"> improvements in buildings used by people in social need. </w:t>
      </w:r>
    </w:p>
    <w:p w14:paraId="3CB516DB" w14:textId="38AECE09" w:rsidR="00D06D17" w:rsidRPr="00D06D17" w:rsidRDefault="00D06D17" w:rsidP="007A3722">
      <w:pPr>
        <w:pStyle w:val="ListParagraph"/>
        <w:numPr>
          <w:ilvl w:val="0"/>
          <w:numId w:val="24"/>
        </w:numPr>
        <w:spacing w:before="120"/>
        <w:rPr>
          <w:rFonts w:ascii="Calibri" w:hAnsi="Calibri"/>
        </w:rPr>
      </w:pPr>
      <w:r w:rsidRPr="68416572">
        <w:rPr>
          <w:rFonts w:ascii="Calibri" w:hAnsi="Calibri"/>
        </w:rPr>
        <w:t xml:space="preserve">“Model for subsidizing the replacement of coal and other solid fuels furnaces with certified furnaces and heat pumps in households in Sarajevo Canton”, financed by the Ministry of Physical Planning, Construction and Environmental Protection of Sarajevo Canton in the amount of 550,000 BAM. The aim is to reduce air pollution in the Sarajevo Canton, especially in suburban settlements where the dominant sources of pollution are solid fuel domestic furnaces. This target will be achieved by subsidizing the replacement of furnaces and small </w:t>
      </w:r>
      <w:r w:rsidRPr="68416572">
        <w:rPr>
          <w:rFonts w:ascii="Calibri" w:hAnsi="Calibri"/>
        </w:rPr>
        <w:lastRenderedPageBreak/>
        <w:t xml:space="preserve">solid fuel boilers (that use coal) used to heat houses, which are, for the most part, inefficient and have high emissions of pollutants into the air, especially </w:t>
      </w:r>
      <w:r w:rsidR="4E678377" w:rsidRPr="68416572">
        <w:rPr>
          <w:rFonts w:ascii="Calibri" w:hAnsi="Calibri"/>
        </w:rPr>
        <w:t>sulphur</w:t>
      </w:r>
      <w:r w:rsidRPr="68416572">
        <w:rPr>
          <w:rFonts w:ascii="Calibri" w:hAnsi="Calibri"/>
        </w:rPr>
        <w:t xml:space="preserve"> dioxide and solid particles. The procurement and installation of certified furnaces and boilers for solid fuels and heat pumps will be subsidized, which will reduce air pollution, energy consumption for heating and heating costs for citizens. In agreement with the Ministry, in 2021, the goal is to achieve synergies between this Model and SERDA’s Energy Efficiency Model in Canton Sarajevo, where </w:t>
      </w:r>
      <w:r w:rsidR="00744540" w:rsidRPr="68416572">
        <w:rPr>
          <w:rFonts w:ascii="Calibri" w:hAnsi="Calibri"/>
        </w:rPr>
        <w:t>energy efficiency</w:t>
      </w:r>
      <w:r w:rsidRPr="68416572">
        <w:rPr>
          <w:rFonts w:ascii="Calibri" w:hAnsi="Calibri"/>
        </w:rPr>
        <w:t xml:space="preserve"> measures could be combined on selected households.</w:t>
      </w:r>
    </w:p>
    <w:p w14:paraId="3031697E" w14:textId="3FDD1669" w:rsidR="00A31611" w:rsidRDefault="00D06D17" w:rsidP="005B0F54">
      <w:pPr>
        <w:pStyle w:val="ListParagraph"/>
        <w:spacing w:before="120"/>
        <w:rPr>
          <w:rFonts w:ascii="Calibri" w:hAnsi="Calibri"/>
        </w:rPr>
      </w:pPr>
      <w:r w:rsidRPr="00D06D17">
        <w:rPr>
          <w:rFonts w:ascii="Calibri" w:hAnsi="Calibri"/>
        </w:rPr>
        <w:t xml:space="preserve">In 2018, Sarajevo Regional Development Agency SERDA, developed model for improving energy efficiency in residential buildings in the Sarajevo Canton </w:t>
      </w:r>
      <w:proofErr w:type="gramStart"/>
      <w:r w:rsidRPr="00D06D17">
        <w:rPr>
          <w:rFonts w:ascii="Calibri" w:hAnsi="Calibri"/>
        </w:rPr>
        <w:t>in order to</w:t>
      </w:r>
      <w:proofErr w:type="gramEnd"/>
      <w:r w:rsidRPr="00D06D17">
        <w:rPr>
          <w:rFonts w:ascii="Calibri" w:hAnsi="Calibri"/>
        </w:rPr>
        <w:t xml:space="preserve"> increase the number of users (mass) is a universally applicable, transparent, non-discriminatory and socially sensitive framework for promoting and supporting energy efficiency projects in Sarajevo Canton. Through this model, total investments are covered by grants from the Ministry of Spatial Planning, Construction and Environmental Protection of Sarajevo Canton and three Municipalities (Stari Grad, Centar and Novo Sarajevo) in the amount of 45%, while the minimum 55% should be covered by end-users/residents. The goal of the EE Model is to reduce the consumption of solid fuels, especially in urban areas. In addition to this primary goal, the implementation of the EE Model will lead to increased economic activities in Sarajevo Canton (employment), urban uniformity and a better picture of Sarajevo Canton, and higher real estate values (longer life of buildings).</w:t>
      </w:r>
    </w:p>
    <w:p w14:paraId="1FB193E9" w14:textId="47BB0388" w:rsidR="00656E6F" w:rsidRPr="006350C2" w:rsidRDefault="00656E6F" w:rsidP="006350C2">
      <w:pPr>
        <w:pStyle w:val="ListParagraph"/>
        <w:spacing w:before="120"/>
        <w:rPr>
          <w:rFonts w:ascii="Calibri" w:hAnsi="Calibri"/>
        </w:rPr>
      </w:pPr>
      <w:r>
        <w:rPr>
          <w:rFonts w:ascii="Calibri" w:hAnsi="Calibri"/>
        </w:rPr>
        <w:t xml:space="preserve">In Nov 2020 UNDP launched a pilot project </w:t>
      </w:r>
      <w:r w:rsidRPr="006350C2">
        <w:rPr>
          <w:rFonts w:ascii="Calibri" w:hAnsi="Calibri"/>
          <w:i/>
          <w:iCs/>
        </w:rPr>
        <w:t>Localized “Green Deal” - Decarbonization of industry and residential sector in pilot areas</w:t>
      </w:r>
      <w:r w:rsidR="006350C2">
        <w:rPr>
          <w:rFonts w:ascii="Calibri" w:hAnsi="Calibri"/>
          <w:i/>
          <w:iCs/>
        </w:rPr>
        <w:t xml:space="preserve">, which is </w:t>
      </w:r>
      <w:r w:rsidRPr="006350C2">
        <w:rPr>
          <w:rFonts w:ascii="Calibri" w:hAnsi="Calibri"/>
        </w:rPr>
        <w:t>focus</w:t>
      </w:r>
      <w:r w:rsidR="006350C2">
        <w:rPr>
          <w:rFonts w:ascii="Calibri" w:hAnsi="Calibri"/>
        </w:rPr>
        <w:t>ing</w:t>
      </w:r>
      <w:r w:rsidRPr="006350C2">
        <w:rPr>
          <w:rFonts w:ascii="Calibri" w:hAnsi="Calibri"/>
        </w:rPr>
        <w:t xml:space="preserve"> on development and implementation of mechanisms for financing energy efficiency and decarbonization measures in residential and SME sectors in two selected cantons and will be implemented during 2021.</w:t>
      </w:r>
    </w:p>
    <w:p w14:paraId="283721ED" w14:textId="77777777" w:rsidR="001822A4" w:rsidRPr="00295CF8" w:rsidRDefault="001822A4" w:rsidP="00627E39">
      <w:pPr>
        <w:pStyle w:val="ListParagraph"/>
        <w:spacing w:before="120" w:after="120"/>
        <w:ind w:left="0"/>
        <w:rPr>
          <w:rFonts w:ascii="Calibri" w:hAnsi="Calibri"/>
        </w:rPr>
      </w:pPr>
    </w:p>
    <w:p w14:paraId="66B4DD0B" w14:textId="73E55A77" w:rsidR="476CF2E5" w:rsidRDefault="476CF2E5">
      <w:pPr>
        <w:rPr>
          <w:rFonts w:ascii="Calibri" w:eastAsia="Calibri" w:hAnsi="Calibri" w:cs="Calibri"/>
          <w:i/>
          <w:iCs/>
          <w:color w:val="000000" w:themeColor="text1"/>
          <w:szCs w:val="22"/>
          <w:u w:val="single"/>
        </w:rPr>
      </w:pPr>
      <w:r w:rsidRPr="58B4EEB3">
        <w:rPr>
          <w:rFonts w:ascii="Calibri" w:eastAsia="Calibri" w:hAnsi="Calibri" w:cs="Calibri"/>
          <w:i/>
          <w:iCs/>
          <w:color w:val="000000" w:themeColor="text1"/>
          <w:szCs w:val="22"/>
          <w:u w:val="single"/>
        </w:rPr>
        <w:t>EU4Business</w:t>
      </w:r>
    </w:p>
    <w:p w14:paraId="665AC632" w14:textId="33D42326" w:rsidR="476CF2E5" w:rsidRDefault="476CF2E5">
      <w:pPr>
        <w:rPr>
          <w:rFonts w:ascii="Calibri" w:eastAsia="Calibri" w:hAnsi="Calibri" w:cs="Calibri"/>
          <w:color w:val="000000" w:themeColor="text1"/>
          <w:szCs w:val="22"/>
        </w:rPr>
      </w:pPr>
      <w:r w:rsidRPr="58B4EEB3">
        <w:rPr>
          <w:rFonts w:ascii="Calibri" w:eastAsia="Calibri" w:hAnsi="Calibri" w:cs="Calibri"/>
          <w:color w:val="000000" w:themeColor="text1"/>
          <w:szCs w:val="22"/>
        </w:rPr>
        <w:t xml:space="preserve">Micro, small and medium-sized enterprises in Bosnia and Herzegovina create jobs and drive economic growth. Still, they can do better, as compared to neighbouring countries. With the aim of strengthening BIH’s economy, the EU4Business project stimulates the development of entrepreneurship, export-oriented sectors, </w:t>
      </w:r>
      <w:proofErr w:type="gramStart"/>
      <w:r w:rsidRPr="58B4EEB3">
        <w:rPr>
          <w:rFonts w:ascii="Calibri" w:eastAsia="Calibri" w:hAnsi="Calibri" w:cs="Calibri"/>
          <w:color w:val="000000" w:themeColor="text1"/>
          <w:szCs w:val="22"/>
        </w:rPr>
        <w:t>tourism</w:t>
      </w:r>
      <w:proofErr w:type="gramEnd"/>
      <w:r w:rsidRPr="58B4EEB3">
        <w:rPr>
          <w:rFonts w:ascii="Calibri" w:eastAsia="Calibri" w:hAnsi="Calibri" w:cs="Calibri"/>
          <w:color w:val="000000" w:themeColor="text1"/>
          <w:szCs w:val="22"/>
        </w:rPr>
        <w:t xml:space="preserve"> and agriculture. Overall, EUR 10 million is available in grants. Final beneficiaries are BIH companies, </w:t>
      </w:r>
      <w:proofErr w:type="gramStart"/>
      <w:r w:rsidRPr="58B4EEB3">
        <w:rPr>
          <w:rFonts w:ascii="Calibri" w:eastAsia="Calibri" w:hAnsi="Calibri" w:cs="Calibri"/>
          <w:color w:val="000000" w:themeColor="text1"/>
          <w:szCs w:val="22"/>
        </w:rPr>
        <w:t>farmers</w:t>
      </w:r>
      <w:proofErr w:type="gramEnd"/>
      <w:r w:rsidRPr="58B4EEB3">
        <w:rPr>
          <w:rFonts w:ascii="Calibri" w:eastAsia="Calibri" w:hAnsi="Calibri" w:cs="Calibri"/>
          <w:color w:val="000000" w:themeColor="text1"/>
          <w:szCs w:val="22"/>
        </w:rPr>
        <w:t xml:space="preserve"> and entrepreneurs, with a special focus on women and youth. The results will be measured with new jobs, increased exports and sales and better use of the EU funds in the future. EU4Business is worth EUR 16.1 million. It is jointly funded by the European Union (EUR 15 million) and the Federal Republic of Germany (EUR 1.1 million). The project is jointly implemented by GIZ, UNDP and ILO, from April 2018 to March 2022. </w:t>
      </w:r>
    </w:p>
    <w:p w14:paraId="06F5671F" w14:textId="52802CF3" w:rsidR="476CF2E5" w:rsidRDefault="476CF2E5">
      <w:pPr>
        <w:rPr>
          <w:rFonts w:ascii="Calibri" w:eastAsia="Calibri" w:hAnsi="Calibri" w:cs="Calibri"/>
          <w:i/>
          <w:iCs/>
          <w:color w:val="000000" w:themeColor="text1"/>
          <w:szCs w:val="22"/>
          <w:u w:val="single"/>
        </w:rPr>
      </w:pPr>
      <w:r w:rsidRPr="58B4EEB3">
        <w:rPr>
          <w:rFonts w:ascii="Calibri" w:eastAsia="Calibri" w:hAnsi="Calibri" w:cs="Calibri"/>
          <w:i/>
          <w:iCs/>
          <w:color w:val="000000" w:themeColor="text1"/>
          <w:szCs w:val="22"/>
          <w:u w:val="single"/>
        </w:rPr>
        <w:t>SME Competitiveness Support Programme (EBRD)</w:t>
      </w:r>
    </w:p>
    <w:p w14:paraId="75BBE61C" w14:textId="379EB29E" w:rsidR="476CF2E5" w:rsidRDefault="476CF2E5">
      <w:pPr>
        <w:rPr>
          <w:rFonts w:ascii="Calibri" w:eastAsia="Calibri" w:hAnsi="Calibri" w:cs="Calibri"/>
          <w:color w:val="000000" w:themeColor="text1"/>
          <w:szCs w:val="22"/>
        </w:rPr>
      </w:pPr>
      <w:r w:rsidRPr="58B4EEB3">
        <w:rPr>
          <w:rFonts w:ascii="Calibri" w:eastAsia="Calibri" w:hAnsi="Calibri" w:cs="Calibri"/>
          <w:color w:val="000000" w:themeColor="text1"/>
          <w:szCs w:val="22"/>
        </w:rPr>
        <w:t>Through loans and grants, the SME Competitiveness Support Programme helps to increase the competitiveness and capacity of SMEs in their trade with EU clients as well as in their home markets by making targeted project investments easier. The SME Competitiveness Support Programme was developed specifically to assist privately owned SMEs to meet the new regulations and to understand the improvement requirements in the field of environmental protection, occupational health and safety and product quality and safety.</w:t>
      </w:r>
      <w:r w:rsidRPr="58B4EEB3">
        <w:rPr>
          <w:rFonts w:ascii="Times New Roman" w:hAnsi="Times New Roman"/>
          <w:szCs w:val="22"/>
        </w:rPr>
        <w:t xml:space="preserve"> </w:t>
      </w:r>
      <w:r w:rsidRPr="58B4EEB3">
        <w:rPr>
          <w:rFonts w:ascii="Calibri" w:eastAsia="Calibri" w:hAnsi="Calibri" w:cs="Calibri"/>
          <w:color w:val="000000" w:themeColor="text1"/>
          <w:szCs w:val="22"/>
        </w:rPr>
        <w:t>The new credit line provided by the EBRD via local Partner Banks together with a 15% grant and free technical assistance funded by the European Union, helps SMEs identify their investment requirements for upgrading towards compliance with the Priority EU Directives. EU Directives can seem daunting at first glance. However, frequently a simple solution can fulfill the requirements, sometimes a more complex approach is required. The free technical advice, provided by an international team of experts helps SMEs in the Republic of find the best solution to meet EU directives, become competitive in their trade with EU partners and increase their profitability at home through higher quality product and service offerings.</w:t>
      </w:r>
    </w:p>
    <w:p w14:paraId="35689E8E" w14:textId="40385794" w:rsidR="476CF2E5" w:rsidRDefault="476CF2E5">
      <w:pPr>
        <w:rPr>
          <w:rFonts w:ascii="Calibri" w:eastAsia="Calibri" w:hAnsi="Calibri" w:cs="Calibri"/>
          <w:i/>
          <w:iCs/>
          <w:color w:val="000000" w:themeColor="text1"/>
          <w:szCs w:val="22"/>
          <w:u w:val="single"/>
        </w:rPr>
      </w:pPr>
      <w:r w:rsidRPr="58B4EEB3">
        <w:rPr>
          <w:rFonts w:ascii="Calibri" w:eastAsia="Calibri" w:hAnsi="Calibri" w:cs="Calibri"/>
          <w:i/>
          <w:iCs/>
          <w:color w:val="000000" w:themeColor="text1"/>
          <w:szCs w:val="22"/>
          <w:u w:val="single"/>
        </w:rPr>
        <w:t>WeBSEFF (EBRD)</w:t>
      </w:r>
    </w:p>
    <w:p w14:paraId="1AF37ADC" w14:textId="46593853" w:rsidR="476CF2E5" w:rsidRDefault="476CF2E5">
      <w:pPr>
        <w:rPr>
          <w:rFonts w:ascii="Calibri" w:eastAsia="Calibri" w:hAnsi="Calibri" w:cs="Calibri"/>
          <w:color w:val="000000" w:themeColor="text1"/>
          <w:szCs w:val="22"/>
        </w:rPr>
      </w:pPr>
      <w:r w:rsidRPr="58B4EEB3">
        <w:rPr>
          <w:rFonts w:ascii="Calibri" w:eastAsia="Calibri" w:hAnsi="Calibri" w:cs="Calibri"/>
          <w:color w:val="000000" w:themeColor="text1"/>
          <w:szCs w:val="22"/>
        </w:rPr>
        <w:lastRenderedPageBreak/>
        <w:t xml:space="preserve">Is a credit line facility of up to €135 million to participating financial institutions in the Western Balkans to on-lend to businesses and municipalities investing in energy efficiency and renewable energy </w:t>
      </w:r>
      <w:proofErr w:type="gramStart"/>
      <w:r w:rsidRPr="58B4EEB3">
        <w:rPr>
          <w:rFonts w:ascii="Calibri" w:eastAsia="Calibri" w:hAnsi="Calibri" w:cs="Calibri"/>
          <w:color w:val="000000" w:themeColor="text1"/>
          <w:szCs w:val="22"/>
        </w:rPr>
        <w:t>projects.</w:t>
      </w:r>
      <w:proofErr w:type="gramEnd"/>
      <w:r w:rsidRPr="58B4EEB3">
        <w:rPr>
          <w:rFonts w:ascii="Calibri" w:eastAsia="Calibri" w:hAnsi="Calibri" w:cs="Calibri"/>
          <w:color w:val="000000" w:themeColor="text1"/>
          <w:szCs w:val="22"/>
        </w:rPr>
        <w:t xml:space="preserve"> Raiffeisen Bank and UniCredit Bank Mostar are the partners in this project. Loans are available to both public and private sector. WeBSEFF provides financing of up to 2.5 m to municipalities, ESCOs, providers of municipal services and owners of public buildings looking to invest in:</w:t>
      </w:r>
    </w:p>
    <w:p w14:paraId="63D2B044" w14:textId="0397B6B7" w:rsidR="476CF2E5" w:rsidRDefault="476CF2E5" w:rsidP="00627E39">
      <w:pPr>
        <w:pStyle w:val="ListParagraph"/>
        <w:numPr>
          <w:ilvl w:val="0"/>
          <w:numId w:val="1"/>
        </w:numPr>
        <w:rPr>
          <w:rFonts w:ascii="Calibri" w:eastAsia="Calibri" w:hAnsi="Calibri" w:cs="Calibri"/>
          <w:color w:val="000000" w:themeColor="text1"/>
          <w:szCs w:val="22"/>
        </w:rPr>
      </w:pPr>
      <w:r w:rsidRPr="58B4EEB3">
        <w:rPr>
          <w:rFonts w:ascii="Calibri" w:eastAsia="Calibri" w:hAnsi="Calibri" w:cs="Calibri"/>
          <w:color w:val="000000" w:themeColor="text1"/>
        </w:rPr>
        <w:t>Modern technologies that cut energy consumption or CO2 emissions by at least 20%</w:t>
      </w:r>
    </w:p>
    <w:p w14:paraId="13F6CDA3" w14:textId="6C1C2214" w:rsidR="476CF2E5" w:rsidRDefault="476CF2E5" w:rsidP="00627E39">
      <w:pPr>
        <w:pStyle w:val="ListParagraph"/>
        <w:numPr>
          <w:ilvl w:val="0"/>
          <w:numId w:val="1"/>
        </w:numPr>
        <w:rPr>
          <w:rFonts w:ascii="Calibri" w:eastAsia="Calibri" w:hAnsi="Calibri" w:cs="Calibri"/>
          <w:color w:val="000000" w:themeColor="text1"/>
          <w:szCs w:val="22"/>
        </w:rPr>
      </w:pPr>
      <w:r w:rsidRPr="58B4EEB3">
        <w:rPr>
          <w:rFonts w:ascii="Calibri" w:eastAsia="Calibri" w:hAnsi="Calibri" w:cs="Calibri"/>
          <w:color w:val="000000" w:themeColor="text1"/>
        </w:rPr>
        <w:t>Retrofitting of buildings, provided the investment will make them at least 30% more energy efficient</w:t>
      </w:r>
    </w:p>
    <w:p w14:paraId="2E66F618" w14:textId="7CE884C3" w:rsidR="476CF2E5" w:rsidRDefault="476CF2E5" w:rsidP="00627E39">
      <w:pPr>
        <w:pStyle w:val="ListParagraph"/>
        <w:numPr>
          <w:ilvl w:val="0"/>
          <w:numId w:val="1"/>
        </w:numPr>
        <w:rPr>
          <w:rFonts w:ascii="Calibri" w:eastAsia="Calibri" w:hAnsi="Calibri" w:cs="Calibri"/>
          <w:color w:val="000000" w:themeColor="text1"/>
          <w:szCs w:val="22"/>
        </w:rPr>
      </w:pPr>
      <w:r w:rsidRPr="58B4EEB3">
        <w:rPr>
          <w:rFonts w:ascii="Calibri" w:eastAsia="Calibri" w:hAnsi="Calibri" w:cs="Calibri"/>
          <w:color w:val="000000" w:themeColor="text1"/>
        </w:rPr>
        <w:t>Stand-alone renewable energy projects</w:t>
      </w:r>
    </w:p>
    <w:p w14:paraId="07B4F05C" w14:textId="3B6D9F5F" w:rsidR="476CF2E5" w:rsidRDefault="476CF2E5" w:rsidP="00627E39">
      <w:pPr>
        <w:rPr>
          <w:rFonts w:ascii="Calibri" w:eastAsia="Calibri" w:hAnsi="Calibri" w:cs="Calibri"/>
          <w:color w:val="000000" w:themeColor="text1"/>
          <w:szCs w:val="22"/>
        </w:rPr>
      </w:pPr>
      <w:r w:rsidRPr="58B4EEB3">
        <w:rPr>
          <w:rFonts w:ascii="Calibri" w:eastAsia="Calibri" w:hAnsi="Calibri" w:cs="Calibri"/>
          <w:color w:val="000000" w:themeColor="text1"/>
          <w:szCs w:val="22"/>
        </w:rPr>
        <w:t>The purpose is to help them to become more energy efficient and save on the cost of:</w:t>
      </w:r>
    </w:p>
    <w:p w14:paraId="64E8DF43" w14:textId="5E72ACCC" w:rsidR="476CF2E5" w:rsidRDefault="476CF2E5" w:rsidP="00627E39">
      <w:pPr>
        <w:pStyle w:val="ListParagraph"/>
        <w:numPr>
          <w:ilvl w:val="0"/>
          <w:numId w:val="1"/>
        </w:numPr>
        <w:rPr>
          <w:rFonts w:ascii="Calibri" w:eastAsia="Calibri" w:hAnsi="Calibri" w:cs="Calibri"/>
          <w:color w:val="000000" w:themeColor="text1"/>
          <w:szCs w:val="22"/>
        </w:rPr>
      </w:pPr>
      <w:r w:rsidRPr="58B4EEB3">
        <w:rPr>
          <w:rFonts w:ascii="Calibri" w:eastAsia="Calibri" w:hAnsi="Calibri" w:cs="Calibri"/>
          <w:color w:val="000000" w:themeColor="text1"/>
        </w:rPr>
        <w:t xml:space="preserve">Providing municipal services, such as transport, </w:t>
      </w:r>
      <w:proofErr w:type="gramStart"/>
      <w:r w:rsidRPr="58B4EEB3">
        <w:rPr>
          <w:rFonts w:ascii="Calibri" w:eastAsia="Calibri" w:hAnsi="Calibri" w:cs="Calibri"/>
          <w:color w:val="000000" w:themeColor="text1"/>
        </w:rPr>
        <w:t>utilities</w:t>
      </w:r>
      <w:proofErr w:type="gramEnd"/>
      <w:r w:rsidRPr="58B4EEB3">
        <w:rPr>
          <w:rFonts w:ascii="Calibri" w:eastAsia="Calibri" w:hAnsi="Calibri" w:cs="Calibri"/>
          <w:color w:val="000000" w:themeColor="text1"/>
        </w:rPr>
        <w:t xml:space="preserve"> and waste management</w:t>
      </w:r>
    </w:p>
    <w:p w14:paraId="65799CC6" w14:textId="31EE5235" w:rsidR="476CF2E5" w:rsidRDefault="476CF2E5" w:rsidP="00627E39">
      <w:pPr>
        <w:pStyle w:val="ListParagraph"/>
        <w:numPr>
          <w:ilvl w:val="0"/>
          <w:numId w:val="1"/>
        </w:numPr>
        <w:rPr>
          <w:rFonts w:ascii="Calibri" w:eastAsia="Calibri" w:hAnsi="Calibri" w:cs="Calibri"/>
          <w:color w:val="000000" w:themeColor="text1"/>
          <w:szCs w:val="22"/>
        </w:rPr>
      </w:pPr>
      <w:r w:rsidRPr="58B4EEB3">
        <w:rPr>
          <w:rFonts w:ascii="Calibri" w:eastAsia="Calibri" w:hAnsi="Calibri" w:cs="Calibri"/>
          <w:color w:val="000000" w:themeColor="text1"/>
        </w:rPr>
        <w:t>Heating and cooling public buildings</w:t>
      </w:r>
    </w:p>
    <w:p w14:paraId="0AF72C58" w14:textId="42CEEC95" w:rsidR="476CF2E5" w:rsidRDefault="476CF2E5" w:rsidP="00627E39">
      <w:pPr>
        <w:rPr>
          <w:rFonts w:ascii="Calibri" w:eastAsia="Calibri" w:hAnsi="Calibri" w:cs="Calibri"/>
          <w:szCs w:val="22"/>
        </w:rPr>
      </w:pPr>
      <w:r w:rsidRPr="58B4EEB3">
        <w:rPr>
          <w:rFonts w:ascii="Calibri" w:eastAsia="Calibri" w:hAnsi="Calibri" w:cs="Calibri"/>
          <w:szCs w:val="22"/>
        </w:rPr>
        <w:t xml:space="preserve"> </w:t>
      </w:r>
    </w:p>
    <w:p w14:paraId="73391033" w14:textId="72275E2D" w:rsidR="476CF2E5" w:rsidRDefault="476CF2E5">
      <w:r w:rsidRPr="58B4EEB3">
        <w:rPr>
          <w:rFonts w:ascii="Calibri" w:eastAsia="Calibri" w:hAnsi="Calibri" w:cs="Calibri"/>
          <w:color w:val="000000" w:themeColor="text1"/>
          <w:szCs w:val="22"/>
        </w:rPr>
        <w:t>SIDA funded project “Decarbonization in residential sector” will closely coordinate with EU4Business, SME Competitiveness Support Programme (EBRD) and WeBSEFF (</w:t>
      </w:r>
      <w:proofErr w:type="gramStart"/>
      <w:r w:rsidRPr="58B4EEB3">
        <w:rPr>
          <w:rFonts w:ascii="Calibri" w:eastAsia="Calibri" w:hAnsi="Calibri" w:cs="Calibri"/>
          <w:color w:val="000000" w:themeColor="text1"/>
          <w:szCs w:val="22"/>
        </w:rPr>
        <w:t>EBRD)  to</w:t>
      </w:r>
      <w:proofErr w:type="gramEnd"/>
      <w:r w:rsidRPr="58B4EEB3">
        <w:rPr>
          <w:rFonts w:ascii="Calibri" w:eastAsia="Calibri" w:hAnsi="Calibri" w:cs="Calibri"/>
          <w:color w:val="000000" w:themeColor="text1"/>
          <w:szCs w:val="22"/>
        </w:rPr>
        <w:t xml:space="preserve"> identify and potentially establish linkages important for development of financial mechanisms to be implemented under SIDA funded project, in order to further strengthen activities and planned results</w:t>
      </w:r>
      <w:r w:rsidRPr="58B4EEB3">
        <w:rPr>
          <w:rFonts w:ascii="Calibri" w:eastAsia="Calibri" w:hAnsi="Calibri" w:cs="Calibri"/>
          <w:szCs w:val="22"/>
        </w:rPr>
        <w:t xml:space="preserve">. </w:t>
      </w:r>
      <w:r w:rsidRPr="58B4EEB3">
        <w:rPr>
          <w:rFonts w:ascii="Calibri" w:eastAsia="Calibri" w:hAnsi="Calibri" w:cs="Calibri"/>
          <w:color w:val="000000" w:themeColor="text1"/>
          <w:szCs w:val="22"/>
        </w:rPr>
        <w:t xml:space="preserve">“Decarbonization in residential sector” </w:t>
      </w:r>
      <w:r w:rsidRPr="58B4EEB3">
        <w:rPr>
          <w:rFonts w:ascii="Calibri" w:eastAsia="Calibri" w:hAnsi="Calibri" w:cs="Calibri"/>
          <w:szCs w:val="22"/>
        </w:rPr>
        <w:t xml:space="preserve">will clearly establish baseline of residential and SMEs sector in 36 cities/municipalities across Bosnia and Herzegovina, as well as EE/RES measures to be implemented, with energy and economic analysis of EE/RES measures. Based on </w:t>
      </w:r>
      <w:proofErr w:type="gramStart"/>
      <w:r w:rsidRPr="58B4EEB3">
        <w:rPr>
          <w:rFonts w:ascii="Calibri" w:eastAsia="Calibri" w:hAnsi="Calibri" w:cs="Calibri"/>
          <w:szCs w:val="22"/>
        </w:rPr>
        <w:t>these analysis</w:t>
      </w:r>
      <w:proofErr w:type="gramEnd"/>
      <w:r w:rsidRPr="58B4EEB3">
        <w:rPr>
          <w:rFonts w:ascii="Calibri" w:eastAsia="Calibri" w:hAnsi="Calibri" w:cs="Calibri"/>
          <w:szCs w:val="22"/>
        </w:rPr>
        <w:t>, the project will create financial mechanisms that includes guidelines, criteria, monitoring and evaluation, funding arrangements etc. where above mentioned projects will have important role by taking into account their efforts and funding to further strengthen SIDA funded project and provide opportunities for funding of EE/RES measures in residential and SMEs sectors in Bosnia and Herzegovina.</w:t>
      </w:r>
    </w:p>
    <w:p w14:paraId="1471EFE2" w14:textId="1AA308F9" w:rsidR="58B4EEB3" w:rsidRDefault="58B4EEB3" w:rsidP="58B4EEB3">
      <w:pPr>
        <w:pStyle w:val="ListParagraph"/>
        <w:spacing w:before="120" w:after="120"/>
        <w:ind w:left="0"/>
        <w:rPr>
          <w:rFonts w:ascii="Calibri" w:hAnsi="Calibri"/>
        </w:rPr>
      </w:pPr>
    </w:p>
    <w:p w14:paraId="661D497A" w14:textId="0B2F7DC4" w:rsidR="004B40BE" w:rsidRPr="005B0F54" w:rsidRDefault="004B40BE" w:rsidP="007A3722">
      <w:pPr>
        <w:pStyle w:val="Heading2"/>
        <w:numPr>
          <w:ilvl w:val="1"/>
          <w:numId w:val="28"/>
        </w:numPr>
        <w:ind w:left="450"/>
        <w:rPr>
          <w:rFonts w:ascii="Calibri" w:hAnsi="Calibri"/>
        </w:rPr>
      </w:pPr>
      <w:bookmarkStart w:id="39" w:name="_Toc56025279"/>
      <w:r w:rsidRPr="00DC6C12">
        <w:rPr>
          <w:rFonts w:ascii="Calibri" w:hAnsi="Calibri" w:cs="Calibri"/>
        </w:rPr>
        <w:t>Risks and Assumptions</w:t>
      </w:r>
      <w:bookmarkEnd w:id="39"/>
      <w:r w:rsidRPr="005B0F54">
        <w:rPr>
          <w:rFonts w:ascii="Calibri" w:hAnsi="Calibri"/>
        </w:rPr>
        <w:t xml:space="preserve"> </w:t>
      </w:r>
    </w:p>
    <w:p w14:paraId="0C98B8FF" w14:textId="77777777" w:rsidR="00022ABA" w:rsidRPr="00022ABA" w:rsidRDefault="00022ABA" w:rsidP="005B0F54">
      <w:pPr>
        <w:spacing w:before="120" w:after="120"/>
        <w:rPr>
          <w:rFonts w:ascii="Calibri" w:hAnsi="Calibri"/>
          <w:szCs w:val="22"/>
        </w:rPr>
      </w:pPr>
      <w:r w:rsidRPr="00022ABA">
        <w:rPr>
          <w:rFonts w:ascii="Calibri" w:hAnsi="Calibri"/>
          <w:szCs w:val="22"/>
        </w:rPr>
        <w:t>The main risks related to the Project implementation are described below, together with types of effects on the Project and anticipated mitigation measures</w:t>
      </w:r>
      <w:r>
        <w:rPr>
          <w:rFonts w:ascii="Calibri" w:hAnsi="Calibri"/>
          <w:szCs w:val="22"/>
        </w:rPr>
        <w:t>.</w:t>
      </w:r>
    </w:p>
    <w:tbl>
      <w:tblPr>
        <w:tblW w:w="47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6"/>
        <w:gridCol w:w="1142"/>
        <w:gridCol w:w="1317"/>
        <w:gridCol w:w="4002"/>
      </w:tblGrid>
      <w:tr w:rsidR="00022ABA" w:rsidRPr="00D04CAF" w14:paraId="7766C56F" w14:textId="77777777" w:rsidTr="68416572">
        <w:trPr>
          <w:trHeight w:val="503"/>
          <w:tblHeader/>
          <w:jc w:val="center"/>
        </w:trPr>
        <w:tc>
          <w:tcPr>
            <w:tcW w:w="120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9FDC2C9" w14:textId="77777777" w:rsidR="00022ABA" w:rsidRPr="00D04CAF" w:rsidRDefault="00022ABA" w:rsidP="00022ABA">
            <w:pPr>
              <w:jc w:val="center"/>
              <w:rPr>
                <w:rFonts w:ascii="Calibri" w:hAnsi="Calibri" w:cs="Calibri"/>
                <w:b/>
                <w:sz w:val="20"/>
                <w:szCs w:val="20"/>
              </w:rPr>
            </w:pPr>
            <w:r w:rsidRPr="00D04CAF">
              <w:rPr>
                <w:rFonts w:ascii="Calibri" w:hAnsi="Calibri" w:cs="Calibri"/>
                <w:b/>
                <w:sz w:val="20"/>
                <w:szCs w:val="20"/>
              </w:rPr>
              <w:br w:type="page"/>
              <w:t>General Risks</w:t>
            </w:r>
          </w:p>
        </w:tc>
        <w:tc>
          <w:tcPr>
            <w:tcW w:w="67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726830A" w14:textId="77777777" w:rsidR="00022ABA" w:rsidRPr="00D04CAF" w:rsidRDefault="00022ABA" w:rsidP="00022ABA">
            <w:pPr>
              <w:jc w:val="center"/>
              <w:rPr>
                <w:rFonts w:ascii="Calibri" w:hAnsi="Calibri" w:cs="Calibri"/>
                <w:b/>
                <w:sz w:val="20"/>
                <w:szCs w:val="20"/>
              </w:rPr>
            </w:pPr>
            <w:r w:rsidRPr="00D04CAF">
              <w:rPr>
                <w:rFonts w:ascii="Calibri" w:hAnsi="Calibri" w:cs="Calibri"/>
                <w:b/>
                <w:sz w:val="20"/>
                <w:szCs w:val="20"/>
              </w:rPr>
              <w:t>Probability</w:t>
            </w:r>
          </w:p>
        </w:tc>
        <w:tc>
          <w:tcPr>
            <w:tcW w:w="774"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B7E17A9" w14:textId="6D60F036" w:rsidR="00022ABA" w:rsidRPr="00D04CAF" w:rsidRDefault="00022ABA" w:rsidP="00022ABA">
            <w:pPr>
              <w:jc w:val="center"/>
              <w:rPr>
                <w:rFonts w:ascii="Calibri" w:hAnsi="Calibri" w:cs="Calibri"/>
                <w:b/>
                <w:sz w:val="20"/>
                <w:szCs w:val="20"/>
              </w:rPr>
            </w:pPr>
            <w:r w:rsidRPr="00D04CAF">
              <w:rPr>
                <w:rFonts w:ascii="Calibri" w:hAnsi="Calibri" w:cs="Calibri"/>
                <w:b/>
                <w:sz w:val="20"/>
                <w:szCs w:val="20"/>
              </w:rPr>
              <w:t>Type/Impact</w:t>
            </w:r>
          </w:p>
        </w:tc>
        <w:tc>
          <w:tcPr>
            <w:tcW w:w="2352"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F5E8024" w14:textId="77777777" w:rsidR="00022ABA" w:rsidRPr="00D04CAF" w:rsidRDefault="00022ABA" w:rsidP="00022ABA">
            <w:pPr>
              <w:jc w:val="center"/>
              <w:rPr>
                <w:rFonts w:ascii="Calibri" w:hAnsi="Calibri" w:cs="Calibri"/>
                <w:b/>
                <w:sz w:val="20"/>
                <w:szCs w:val="20"/>
              </w:rPr>
            </w:pPr>
            <w:r w:rsidRPr="00D04CAF">
              <w:rPr>
                <w:rFonts w:ascii="Calibri" w:hAnsi="Calibri" w:cs="Calibri"/>
                <w:b/>
                <w:sz w:val="20"/>
                <w:szCs w:val="20"/>
              </w:rPr>
              <w:t>Project response</w:t>
            </w:r>
          </w:p>
        </w:tc>
      </w:tr>
      <w:tr w:rsidR="00022ABA" w:rsidRPr="00D04CAF" w14:paraId="1EC2A1F3" w14:textId="77777777" w:rsidTr="68416572">
        <w:trPr>
          <w:trHeight w:val="557"/>
          <w:jc w:val="center"/>
        </w:trPr>
        <w:tc>
          <w:tcPr>
            <w:tcW w:w="1203" w:type="pct"/>
            <w:tcBorders>
              <w:top w:val="single" w:sz="4" w:space="0" w:color="auto"/>
              <w:left w:val="single" w:sz="4" w:space="0" w:color="auto"/>
              <w:bottom w:val="single" w:sz="4" w:space="0" w:color="auto"/>
              <w:right w:val="single" w:sz="4" w:space="0" w:color="auto"/>
            </w:tcBorders>
            <w:vAlign w:val="center"/>
          </w:tcPr>
          <w:p w14:paraId="3CB123CB" w14:textId="05964363" w:rsidR="00022ABA" w:rsidRPr="00D04CAF" w:rsidRDefault="00022ABA" w:rsidP="00022ABA">
            <w:pPr>
              <w:spacing w:before="120"/>
              <w:jc w:val="left"/>
              <w:rPr>
                <w:rFonts w:ascii="Calibri" w:hAnsi="Calibri" w:cs="Calibri"/>
                <w:spacing w:val="-2"/>
                <w:sz w:val="20"/>
                <w:szCs w:val="20"/>
              </w:rPr>
            </w:pPr>
            <w:r w:rsidRPr="00D04CAF">
              <w:rPr>
                <w:rFonts w:ascii="Calibri" w:hAnsi="Calibri" w:cs="Calibri"/>
                <w:spacing w:val="-2"/>
                <w:sz w:val="20"/>
                <w:szCs w:val="20"/>
              </w:rPr>
              <w:t>2020 Local Elections may pose risks to the Project</w:t>
            </w:r>
            <w:r w:rsidR="004E496E">
              <w:rPr>
                <w:rFonts w:ascii="Calibri" w:hAnsi="Calibri" w:cs="Calibri"/>
                <w:spacing w:val="-2"/>
                <w:sz w:val="20"/>
                <w:szCs w:val="20"/>
              </w:rPr>
              <w:t xml:space="preserve"> </w:t>
            </w:r>
            <w:r w:rsidRPr="00D04CAF">
              <w:rPr>
                <w:rFonts w:ascii="Calibri" w:hAnsi="Calibri" w:cs="Calibri"/>
                <w:spacing w:val="-2"/>
                <w:sz w:val="20"/>
                <w:szCs w:val="20"/>
              </w:rPr>
              <w:t>implementation due to change in political leaderships and their commitment to the Project</w:t>
            </w:r>
          </w:p>
        </w:tc>
        <w:tc>
          <w:tcPr>
            <w:tcW w:w="6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B6EEF2" w14:textId="77777777" w:rsidR="00022ABA" w:rsidRPr="00D04CAF" w:rsidRDefault="00022ABA" w:rsidP="00022ABA">
            <w:pPr>
              <w:spacing w:before="120"/>
              <w:jc w:val="center"/>
              <w:rPr>
                <w:rFonts w:ascii="Calibri" w:hAnsi="Calibri" w:cs="Calibri"/>
                <w:bCs/>
                <w:sz w:val="20"/>
                <w:szCs w:val="20"/>
              </w:rPr>
            </w:pPr>
            <w:r w:rsidRPr="00D04CAF">
              <w:rPr>
                <w:rFonts w:ascii="Calibri" w:hAnsi="Calibri" w:cs="Calibri"/>
                <w:bCs/>
                <w:sz w:val="20"/>
                <w:szCs w:val="20"/>
              </w:rPr>
              <w:t>Medium</w:t>
            </w:r>
          </w:p>
        </w:tc>
        <w:tc>
          <w:tcPr>
            <w:tcW w:w="774" w:type="pct"/>
            <w:tcBorders>
              <w:top w:val="single" w:sz="4" w:space="0" w:color="auto"/>
              <w:left w:val="single" w:sz="4" w:space="0" w:color="auto"/>
              <w:bottom w:val="single" w:sz="4" w:space="0" w:color="auto"/>
              <w:right w:val="single" w:sz="4" w:space="0" w:color="auto"/>
            </w:tcBorders>
            <w:vAlign w:val="center"/>
          </w:tcPr>
          <w:p w14:paraId="6EF9AFB3" w14:textId="67F0595E" w:rsidR="00022ABA" w:rsidRPr="00D04CAF" w:rsidRDefault="00022ABA" w:rsidP="00022ABA">
            <w:pPr>
              <w:spacing w:before="120"/>
              <w:jc w:val="center"/>
              <w:rPr>
                <w:rFonts w:ascii="Calibri" w:hAnsi="Calibri" w:cs="Calibri"/>
                <w:sz w:val="20"/>
                <w:szCs w:val="20"/>
              </w:rPr>
            </w:pPr>
            <w:r w:rsidRPr="00D04CAF">
              <w:rPr>
                <w:rFonts w:ascii="Calibri" w:hAnsi="Calibri" w:cs="Calibri"/>
                <w:sz w:val="20"/>
                <w:szCs w:val="20"/>
              </w:rPr>
              <w:t>Political/ Medium</w:t>
            </w:r>
          </w:p>
          <w:p w14:paraId="7BD6548B" w14:textId="77777777" w:rsidR="00022ABA" w:rsidRPr="00D04CAF" w:rsidRDefault="00022ABA" w:rsidP="00022ABA">
            <w:pPr>
              <w:spacing w:before="120"/>
              <w:jc w:val="center"/>
              <w:rPr>
                <w:rFonts w:ascii="Calibri" w:hAnsi="Calibri" w:cs="Calibri"/>
                <w:sz w:val="20"/>
                <w:szCs w:val="20"/>
              </w:rPr>
            </w:pPr>
          </w:p>
        </w:tc>
        <w:tc>
          <w:tcPr>
            <w:tcW w:w="2352" w:type="pct"/>
            <w:tcBorders>
              <w:top w:val="single" w:sz="4" w:space="0" w:color="auto"/>
              <w:left w:val="single" w:sz="4" w:space="0" w:color="auto"/>
              <w:bottom w:val="single" w:sz="4" w:space="0" w:color="auto"/>
              <w:right w:val="single" w:sz="4" w:space="0" w:color="auto"/>
            </w:tcBorders>
            <w:vAlign w:val="center"/>
          </w:tcPr>
          <w:p w14:paraId="687655B3" w14:textId="77777777" w:rsidR="00022ABA" w:rsidRPr="00D04CAF" w:rsidRDefault="00022ABA" w:rsidP="00022ABA">
            <w:pPr>
              <w:spacing w:before="120"/>
              <w:jc w:val="left"/>
              <w:rPr>
                <w:rFonts w:ascii="Calibri" w:hAnsi="Calibri" w:cs="Calibri"/>
                <w:sz w:val="20"/>
                <w:szCs w:val="20"/>
              </w:rPr>
            </w:pPr>
            <w:r w:rsidRPr="00D04CAF">
              <w:rPr>
                <w:rFonts w:ascii="Calibri" w:hAnsi="Calibri" w:cs="Calibri"/>
                <w:sz w:val="20"/>
                <w:szCs w:val="20"/>
              </w:rPr>
              <w:t xml:space="preserve">The </w:t>
            </w:r>
            <w:r w:rsidRPr="00D04CAF">
              <w:rPr>
                <w:rFonts w:ascii="Calibri" w:hAnsi="Calibri" w:cs="Calibri"/>
                <w:spacing w:val="-2"/>
                <w:sz w:val="20"/>
                <w:szCs w:val="20"/>
              </w:rPr>
              <w:t xml:space="preserve">Project will apply adequate mitigation measures, such as signing Agreements with institutional partners, thus formalising their commitment and contribution to the Project. The project will also reserve the right to remove and replace local governments with uncooperative leaderships.   </w:t>
            </w:r>
          </w:p>
        </w:tc>
      </w:tr>
      <w:tr w:rsidR="00022ABA" w:rsidRPr="00D04CAF" w14:paraId="4D9A5E74" w14:textId="77777777" w:rsidTr="68416572">
        <w:trPr>
          <w:trHeight w:val="422"/>
          <w:jc w:val="center"/>
        </w:trPr>
        <w:tc>
          <w:tcPr>
            <w:tcW w:w="1203" w:type="pct"/>
            <w:tcBorders>
              <w:top w:val="single" w:sz="4" w:space="0" w:color="auto"/>
              <w:left w:val="single" w:sz="4" w:space="0" w:color="auto"/>
              <w:bottom w:val="single" w:sz="4" w:space="0" w:color="auto"/>
              <w:right w:val="single" w:sz="4" w:space="0" w:color="auto"/>
            </w:tcBorders>
            <w:vAlign w:val="center"/>
          </w:tcPr>
          <w:p w14:paraId="2BCBACAA" w14:textId="77777777" w:rsidR="00022ABA" w:rsidRPr="00D04CAF" w:rsidRDefault="00022ABA" w:rsidP="00022ABA">
            <w:pPr>
              <w:spacing w:before="120"/>
              <w:jc w:val="left"/>
              <w:rPr>
                <w:rFonts w:ascii="Calibri" w:hAnsi="Calibri" w:cs="Calibri"/>
                <w:sz w:val="20"/>
                <w:szCs w:val="20"/>
              </w:rPr>
            </w:pPr>
            <w:r w:rsidRPr="00D04CAF">
              <w:rPr>
                <w:rFonts w:ascii="Calibri" w:hAnsi="Calibri" w:cs="Calibri"/>
                <w:sz w:val="20"/>
                <w:szCs w:val="20"/>
              </w:rPr>
              <w:t>Decrease of USD exchange rate against EUR / BAM</w:t>
            </w:r>
          </w:p>
        </w:tc>
        <w:tc>
          <w:tcPr>
            <w:tcW w:w="6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BB0E0" w14:textId="77777777" w:rsidR="00022ABA" w:rsidRPr="00D04CAF" w:rsidRDefault="00022ABA" w:rsidP="00022ABA">
            <w:pPr>
              <w:autoSpaceDE w:val="0"/>
              <w:autoSpaceDN w:val="0"/>
              <w:adjustRightInd w:val="0"/>
              <w:spacing w:before="120"/>
              <w:jc w:val="center"/>
              <w:rPr>
                <w:rFonts w:ascii="Calibri" w:hAnsi="Calibri" w:cs="Calibri"/>
                <w:sz w:val="20"/>
                <w:szCs w:val="20"/>
              </w:rPr>
            </w:pPr>
            <w:r w:rsidRPr="00D04CAF">
              <w:rPr>
                <w:rFonts w:ascii="Calibri" w:hAnsi="Calibri" w:cs="Calibri"/>
                <w:sz w:val="20"/>
                <w:szCs w:val="20"/>
              </w:rPr>
              <w:t>Low</w:t>
            </w:r>
          </w:p>
        </w:tc>
        <w:tc>
          <w:tcPr>
            <w:tcW w:w="774" w:type="pct"/>
            <w:tcBorders>
              <w:top w:val="single" w:sz="4" w:space="0" w:color="auto"/>
              <w:left w:val="single" w:sz="4" w:space="0" w:color="auto"/>
              <w:bottom w:val="single" w:sz="4" w:space="0" w:color="auto"/>
              <w:right w:val="single" w:sz="4" w:space="0" w:color="auto"/>
            </w:tcBorders>
            <w:vAlign w:val="center"/>
          </w:tcPr>
          <w:p w14:paraId="38AD6747" w14:textId="1C9A5660" w:rsidR="00022ABA" w:rsidRPr="00D04CAF" w:rsidRDefault="00022ABA" w:rsidP="00022ABA">
            <w:pPr>
              <w:autoSpaceDE w:val="0"/>
              <w:autoSpaceDN w:val="0"/>
              <w:adjustRightInd w:val="0"/>
              <w:spacing w:before="120"/>
              <w:jc w:val="center"/>
              <w:rPr>
                <w:rFonts w:ascii="Calibri" w:hAnsi="Calibri" w:cs="Calibri"/>
                <w:sz w:val="20"/>
                <w:szCs w:val="20"/>
              </w:rPr>
            </w:pPr>
            <w:r w:rsidRPr="00D04CAF">
              <w:rPr>
                <w:rFonts w:ascii="Calibri" w:hAnsi="Calibri" w:cs="Calibri"/>
                <w:sz w:val="20"/>
                <w:szCs w:val="20"/>
              </w:rPr>
              <w:t>Financial/ High</w:t>
            </w:r>
          </w:p>
        </w:tc>
        <w:tc>
          <w:tcPr>
            <w:tcW w:w="2352" w:type="pct"/>
            <w:tcBorders>
              <w:top w:val="single" w:sz="4" w:space="0" w:color="auto"/>
              <w:left w:val="single" w:sz="4" w:space="0" w:color="auto"/>
              <w:bottom w:val="single" w:sz="4" w:space="0" w:color="auto"/>
              <w:right w:val="single" w:sz="4" w:space="0" w:color="auto"/>
            </w:tcBorders>
            <w:vAlign w:val="center"/>
          </w:tcPr>
          <w:p w14:paraId="6F5FE9D4" w14:textId="77777777" w:rsidR="00022ABA" w:rsidRPr="00D04CAF" w:rsidRDefault="00022ABA" w:rsidP="00022ABA">
            <w:pPr>
              <w:autoSpaceDE w:val="0"/>
              <w:autoSpaceDN w:val="0"/>
              <w:adjustRightInd w:val="0"/>
              <w:spacing w:before="120"/>
              <w:jc w:val="left"/>
              <w:rPr>
                <w:rFonts w:ascii="Calibri" w:hAnsi="Calibri" w:cs="Calibri"/>
                <w:sz w:val="20"/>
                <w:szCs w:val="20"/>
              </w:rPr>
            </w:pPr>
            <w:r w:rsidRPr="00D04CAF">
              <w:rPr>
                <w:rFonts w:ascii="Calibri" w:hAnsi="Calibri" w:cs="Calibri"/>
                <w:sz w:val="20"/>
                <w:szCs w:val="20"/>
              </w:rPr>
              <w:t>The Project will apply pro-active early warning and financial planning and management system.</w:t>
            </w:r>
          </w:p>
        </w:tc>
      </w:tr>
      <w:tr w:rsidR="00022ABA" w:rsidRPr="00D04CAF" w14:paraId="08A60CCF" w14:textId="77777777" w:rsidTr="68416572">
        <w:trPr>
          <w:trHeight w:val="2015"/>
          <w:jc w:val="center"/>
        </w:trPr>
        <w:tc>
          <w:tcPr>
            <w:tcW w:w="1203" w:type="pct"/>
            <w:tcBorders>
              <w:top w:val="single" w:sz="4" w:space="0" w:color="auto"/>
              <w:left w:val="single" w:sz="4" w:space="0" w:color="auto"/>
              <w:bottom w:val="single" w:sz="4" w:space="0" w:color="auto"/>
              <w:right w:val="single" w:sz="4" w:space="0" w:color="auto"/>
            </w:tcBorders>
            <w:vAlign w:val="center"/>
          </w:tcPr>
          <w:p w14:paraId="36266C78" w14:textId="77777777" w:rsidR="00022ABA" w:rsidRPr="00D04CAF" w:rsidRDefault="00022ABA" w:rsidP="00022ABA">
            <w:pPr>
              <w:autoSpaceDE w:val="0"/>
              <w:autoSpaceDN w:val="0"/>
              <w:adjustRightInd w:val="0"/>
              <w:spacing w:before="120"/>
              <w:jc w:val="left"/>
              <w:rPr>
                <w:rFonts w:ascii="Calibri" w:hAnsi="Calibri" w:cs="Calibri"/>
                <w:bCs/>
                <w:sz w:val="20"/>
                <w:szCs w:val="20"/>
              </w:rPr>
            </w:pPr>
            <w:r w:rsidRPr="00D04CAF">
              <w:rPr>
                <w:rFonts w:ascii="Calibri" w:hAnsi="Calibri" w:cs="Calibri"/>
                <w:bCs/>
                <w:sz w:val="20"/>
                <w:szCs w:val="20"/>
              </w:rPr>
              <w:lastRenderedPageBreak/>
              <w:t>Political gridlock between municipal government and municipal assembly interfere in Project implementation</w:t>
            </w:r>
          </w:p>
        </w:tc>
        <w:tc>
          <w:tcPr>
            <w:tcW w:w="6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1C19BF" w14:textId="77777777" w:rsidR="00022ABA" w:rsidRPr="00D04CAF" w:rsidRDefault="00022ABA" w:rsidP="00022ABA">
            <w:pPr>
              <w:autoSpaceDE w:val="0"/>
              <w:autoSpaceDN w:val="0"/>
              <w:adjustRightInd w:val="0"/>
              <w:spacing w:before="120"/>
              <w:jc w:val="center"/>
              <w:rPr>
                <w:rFonts w:ascii="Calibri" w:hAnsi="Calibri" w:cs="Calibri"/>
                <w:sz w:val="20"/>
                <w:szCs w:val="20"/>
              </w:rPr>
            </w:pPr>
            <w:r w:rsidRPr="00D04CAF">
              <w:rPr>
                <w:rFonts w:ascii="Calibri" w:hAnsi="Calibri" w:cs="Calibri"/>
                <w:sz w:val="20"/>
                <w:szCs w:val="20"/>
              </w:rPr>
              <w:t>Low</w:t>
            </w:r>
          </w:p>
        </w:tc>
        <w:tc>
          <w:tcPr>
            <w:tcW w:w="774" w:type="pct"/>
            <w:tcBorders>
              <w:top w:val="single" w:sz="4" w:space="0" w:color="auto"/>
              <w:left w:val="single" w:sz="4" w:space="0" w:color="auto"/>
              <w:bottom w:val="single" w:sz="4" w:space="0" w:color="auto"/>
              <w:right w:val="single" w:sz="4" w:space="0" w:color="auto"/>
            </w:tcBorders>
            <w:vAlign w:val="center"/>
          </w:tcPr>
          <w:p w14:paraId="0014B2A5" w14:textId="77777777" w:rsidR="00022ABA" w:rsidRPr="00D04CAF" w:rsidRDefault="00022ABA" w:rsidP="00022ABA">
            <w:pPr>
              <w:autoSpaceDE w:val="0"/>
              <w:autoSpaceDN w:val="0"/>
              <w:adjustRightInd w:val="0"/>
              <w:spacing w:before="120"/>
              <w:jc w:val="center"/>
              <w:rPr>
                <w:rFonts w:ascii="Calibri" w:hAnsi="Calibri" w:cs="Calibri"/>
                <w:sz w:val="20"/>
                <w:szCs w:val="20"/>
              </w:rPr>
            </w:pPr>
            <w:r w:rsidRPr="00D04CAF">
              <w:rPr>
                <w:rFonts w:ascii="Calibri" w:hAnsi="Calibri" w:cs="Calibri"/>
                <w:sz w:val="20"/>
                <w:szCs w:val="20"/>
              </w:rPr>
              <w:t>Political/ Medium</w:t>
            </w:r>
          </w:p>
        </w:tc>
        <w:tc>
          <w:tcPr>
            <w:tcW w:w="2352" w:type="pct"/>
            <w:tcBorders>
              <w:top w:val="single" w:sz="4" w:space="0" w:color="auto"/>
              <w:left w:val="single" w:sz="4" w:space="0" w:color="auto"/>
              <w:bottom w:val="single" w:sz="4" w:space="0" w:color="auto"/>
              <w:right w:val="single" w:sz="4" w:space="0" w:color="auto"/>
            </w:tcBorders>
            <w:vAlign w:val="center"/>
          </w:tcPr>
          <w:p w14:paraId="351619F7" w14:textId="77777777" w:rsidR="00022ABA" w:rsidRPr="00D04CAF" w:rsidRDefault="00022ABA" w:rsidP="00022ABA">
            <w:pPr>
              <w:autoSpaceDE w:val="0"/>
              <w:autoSpaceDN w:val="0"/>
              <w:adjustRightInd w:val="0"/>
              <w:spacing w:before="120"/>
              <w:jc w:val="left"/>
              <w:rPr>
                <w:rFonts w:ascii="Calibri" w:hAnsi="Calibri" w:cs="Calibri"/>
                <w:sz w:val="20"/>
                <w:szCs w:val="20"/>
              </w:rPr>
            </w:pPr>
            <w:r w:rsidRPr="00D04CAF">
              <w:rPr>
                <w:rFonts w:ascii="Calibri" w:hAnsi="Calibri" w:cs="Calibri"/>
                <w:sz w:val="20"/>
                <w:szCs w:val="20"/>
              </w:rPr>
              <w:t>There will be a clear message from the Project team that local governments’ involvement will be discontinued without support and cooperation of all political parties and relevant stakeholders.</w:t>
            </w:r>
          </w:p>
          <w:p w14:paraId="2BEEF126" w14:textId="77777777" w:rsidR="00022ABA" w:rsidRPr="00D04CAF" w:rsidRDefault="00022ABA" w:rsidP="00022ABA">
            <w:pPr>
              <w:autoSpaceDE w:val="0"/>
              <w:autoSpaceDN w:val="0"/>
              <w:adjustRightInd w:val="0"/>
              <w:spacing w:before="120"/>
              <w:jc w:val="left"/>
              <w:rPr>
                <w:rFonts w:ascii="Calibri" w:hAnsi="Calibri" w:cs="Calibri"/>
                <w:sz w:val="20"/>
                <w:szCs w:val="20"/>
              </w:rPr>
            </w:pPr>
            <w:r w:rsidRPr="00D04CAF">
              <w:rPr>
                <w:rFonts w:ascii="Calibri" w:hAnsi="Calibri" w:cs="Calibri"/>
                <w:sz w:val="20"/>
                <w:szCs w:val="20"/>
              </w:rPr>
              <w:t>The Project’s communication efforts will be directed to widely publicize it to the public to build pressure of the citizens and local development partnerships in its implementation.</w:t>
            </w:r>
          </w:p>
        </w:tc>
      </w:tr>
      <w:tr w:rsidR="00022ABA" w:rsidRPr="00D04CAF" w14:paraId="4AFBE7F4" w14:textId="77777777" w:rsidTr="68416572">
        <w:trPr>
          <w:trHeight w:val="2582"/>
          <w:jc w:val="center"/>
        </w:trPr>
        <w:tc>
          <w:tcPr>
            <w:tcW w:w="1203" w:type="pct"/>
            <w:tcBorders>
              <w:top w:val="single" w:sz="4" w:space="0" w:color="auto"/>
              <w:left w:val="single" w:sz="4" w:space="0" w:color="auto"/>
              <w:bottom w:val="single" w:sz="4" w:space="0" w:color="auto"/>
              <w:right w:val="single" w:sz="4" w:space="0" w:color="auto"/>
            </w:tcBorders>
            <w:vAlign w:val="center"/>
          </w:tcPr>
          <w:p w14:paraId="6546180B" w14:textId="77777777" w:rsidR="00022ABA" w:rsidRPr="00D04CAF" w:rsidRDefault="00022ABA" w:rsidP="00022ABA">
            <w:pPr>
              <w:autoSpaceDE w:val="0"/>
              <w:autoSpaceDN w:val="0"/>
              <w:adjustRightInd w:val="0"/>
              <w:spacing w:before="120"/>
              <w:jc w:val="left"/>
              <w:rPr>
                <w:rFonts w:ascii="Calibri" w:hAnsi="Calibri" w:cs="Calibri"/>
                <w:bCs/>
                <w:sz w:val="20"/>
                <w:szCs w:val="20"/>
              </w:rPr>
            </w:pPr>
            <w:r w:rsidRPr="00D04CAF">
              <w:rPr>
                <w:rFonts w:ascii="Calibri" w:hAnsi="Calibri" w:cs="Calibri"/>
                <w:bCs/>
                <w:sz w:val="20"/>
                <w:szCs w:val="20"/>
              </w:rPr>
              <w:t xml:space="preserve">Partners fail to ensure financial sources for local development </w:t>
            </w:r>
          </w:p>
        </w:tc>
        <w:tc>
          <w:tcPr>
            <w:tcW w:w="6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155CB3" w14:textId="77777777" w:rsidR="00022ABA" w:rsidRPr="00D04CAF" w:rsidRDefault="00022ABA" w:rsidP="00022ABA">
            <w:pPr>
              <w:autoSpaceDE w:val="0"/>
              <w:autoSpaceDN w:val="0"/>
              <w:adjustRightInd w:val="0"/>
              <w:spacing w:before="120"/>
              <w:jc w:val="center"/>
              <w:rPr>
                <w:rFonts w:ascii="Calibri" w:hAnsi="Calibri" w:cs="Calibri"/>
                <w:sz w:val="20"/>
                <w:szCs w:val="20"/>
              </w:rPr>
            </w:pPr>
            <w:r w:rsidRPr="00D04CAF">
              <w:rPr>
                <w:rFonts w:ascii="Calibri" w:hAnsi="Calibri" w:cs="Calibri"/>
                <w:sz w:val="20"/>
                <w:szCs w:val="20"/>
              </w:rPr>
              <w:t>Low</w:t>
            </w:r>
          </w:p>
        </w:tc>
        <w:tc>
          <w:tcPr>
            <w:tcW w:w="774" w:type="pct"/>
            <w:tcBorders>
              <w:top w:val="single" w:sz="4" w:space="0" w:color="auto"/>
              <w:left w:val="single" w:sz="4" w:space="0" w:color="auto"/>
              <w:bottom w:val="single" w:sz="4" w:space="0" w:color="auto"/>
              <w:right w:val="single" w:sz="4" w:space="0" w:color="auto"/>
            </w:tcBorders>
            <w:vAlign w:val="center"/>
          </w:tcPr>
          <w:p w14:paraId="47921EC9" w14:textId="77777777" w:rsidR="00022ABA" w:rsidRPr="00D04CAF" w:rsidRDefault="00022ABA" w:rsidP="00022ABA">
            <w:pPr>
              <w:autoSpaceDE w:val="0"/>
              <w:autoSpaceDN w:val="0"/>
              <w:adjustRightInd w:val="0"/>
              <w:spacing w:before="120"/>
              <w:jc w:val="center"/>
              <w:rPr>
                <w:rFonts w:ascii="Calibri" w:hAnsi="Calibri" w:cs="Calibri"/>
                <w:sz w:val="20"/>
                <w:szCs w:val="20"/>
              </w:rPr>
            </w:pPr>
            <w:r w:rsidRPr="00D04CAF">
              <w:rPr>
                <w:rFonts w:ascii="Calibri" w:hAnsi="Calibri" w:cs="Calibri"/>
                <w:sz w:val="20"/>
                <w:szCs w:val="20"/>
              </w:rPr>
              <w:t>Financial/ High</w:t>
            </w:r>
          </w:p>
        </w:tc>
        <w:tc>
          <w:tcPr>
            <w:tcW w:w="2352" w:type="pct"/>
            <w:tcBorders>
              <w:top w:val="single" w:sz="4" w:space="0" w:color="auto"/>
              <w:left w:val="single" w:sz="4" w:space="0" w:color="auto"/>
              <w:bottom w:val="single" w:sz="4" w:space="0" w:color="auto"/>
              <w:right w:val="single" w:sz="4" w:space="0" w:color="auto"/>
            </w:tcBorders>
            <w:vAlign w:val="center"/>
          </w:tcPr>
          <w:p w14:paraId="4BB3E41A" w14:textId="77777777" w:rsidR="00022ABA" w:rsidRPr="00D04CAF" w:rsidRDefault="00022ABA" w:rsidP="00022ABA">
            <w:pPr>
              <w:autoSpaceDE w:val="0"/>
              <w:autoSpaceDN w:val="0"/>
              <w:adjustRightInd w:val="0"/>
              <w:spacing w:before="120"/>
              <w:jc w:val="left"/>
              <w:rPr>
                <w:rFonts w:ascii="Calibri" w:hAnsi="Calibri" w:cs="Calibri"/>
                <w:spacing w:val="-2"/>
                <w:sz w:val="20"/>
                <w:szCs w:val="20"/>
              </w:rPr>
            </w:pPr>
            <w:r w:rsidRPr="00D04CAF">
              <w:rPr>
                <w:rFonts w:ascii="Calibri" w:hAnsi="Calibri" w:cs="Calibri"/>
                <w:spacing w:val="-2"/>
                <w:sz w:val="20"/>
                <w:szCs w:val="20"/>
              </w:rPr>
              <w:t xml:space="preserve">Expected financial crisis will significantly reduce level of investments by higher government levels for local development in various sectors. Nevertheless, relevant local development measures and priorities are outlined in the existing sectoral strategies, therefore it is expected that some financial resources will be in place. </w:t>
            </w:r>
          </w:p>
          <w:p w14:paraId="4F42A68A" w14:textId="77777777" w:rsidR="00022ABA" w:rsidRPr="00D04CAF" w:rsidRDefault="00022ABA" w:rsidP="00022ABA">
            <w:pPr>
              <w:autoSpaceDE w:val="0"/>
              <w:autoSpaceDN w:val="0"/>
              <w:adjustRightInd w:val="0"/>
              <w:spacing w:before="120"/>
              <w:jc w:val="left"/>
              <w:rPr>
                <w:rFonts w:ascii="Calibri" w:hAnsi="Calibri" w:cs="Calibri"/>
                <w:sz w:val="20"/>
                <w:szCs w:val="20"/>
              </w:rPr>
            </w:pPr>
            <w:r w:rsidRPr="00D04CAF">
              <w:rPr>
                <w:rFonts w:ascii="Calibri" w:hAnsi="Calibri" w:cs="Calibri"/>
                <w:sz w:val="20"/>
                <w:szCs w:val="20"/>
              </w:rPr>
              <w:t xml:space="preserve">The Project will seek commitment and engagement of relevant authorities from the outset, insisting on early transfer of funds. </w:t>
            </w:r>
          </w:p>
        </w:tc>
      </w:tr>
      <w:tr w:rsidR="38EC6B6B" w14:paraId="10F62F29" w14:textId="77777777" w:rsidTr="68416572">
        <w:trPr>
          <w:trHeight w:val="332"/>
          <w:jc w:val="center"/>
        </w:trPr>
        <w:tc>
          <w:tcPr>
            <w:tcW w:w="2099" w:type="dxa"/>
            <w:tcBorders>
              <w:top w:val="single" w:sz="4" w:space="0" w:color="auto"/>
              <w:left w:val="single" w:sz="4" w:space="0" w:color="auto"/>
              <w:bottom w:val="single" w:sz="4" w:space="0" w:color="auto"/>
              <w:right w:val="single" w:sz="4" w:space="0" w:color="auto"/>
            </w:tcBorders>
            <w:vAlign w:val="center"/>
          </w:tcPr>
          <w:p w14:paraId="5DFDC0D0" w14:textId="2522F5A1" w:rsidR="297F2577" w:rsidRPr="00A13C3E" w:rsidRDefault="7C8DC21B" w:rsidP="38EC6B6B">
            <w:pPr>
              <w:jc w:val="left"/>
              <w:rPr>
                <w:rFonts w:ascii="Calibri" w:hAnsi="Calibri" w:cs="Calibri"/>
                <w:sz w:val="20"/>
                <w:szCs w:val="20"/>
              </w:rPr>
            </w:pPr>
            <w:r w:rsidRPr="68416572">
              <w:rPr>
                <w:rFonts w:ascii="Calibri" w:hAnsi="Calibri" w:cs="Calibri"/>
                <w:sz w:val="20"/>
                <w:szCs w:val="20"/>
              </w:rPr>
              <w:t>Potential delay in implementation caused by COVID</w:t>
            </w:r>
            <w:r w:rsidR="64D1BFF2" w:rsidRPr="68416572">
              <w:rPr>
                <w:rFonts w:ascii="Calibri" w:hAnsi="Calibri" w:cs="Calibri"/>
                <w:sz w:val="20"/>
                <w:szCs w:val="20"/>
              </w:rPr>
              <w:t>-</w:t>
            </w:r>
            <w:r w:rsidRPr="68416572">
              <w:rPr>
                <w:rFonts w:ascii="Calibri" w:hAnsi="Calibri" w:cs="Calibri"/>
                <w:sz w:val="20"/>
                <w:szCs w:val="20"/>
              </w:rPr>
              <w:t>19</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271A45" w14:textId="77777777" w:rsidR="00D771A7" w:rsidRDefault="00A13C3E" w:rsidP="38EC6B6B">
            <w:pPr>
              <w:jc w:val="center"/>
              <w:rPr>
                <w:rFonts w:ascii="Calibri" w:hAnsi="Calibri" w:cs="Calibri"/>
                <w:sz w:val="20"/>
                <w:szCs w:val="20"/>
              </w:rPr>
            </w:pPr>
            <w:r>
              <w:rPr>
                <w:rFonts w:ascii="Calibri" w:hAnsi="Calibri" w:cs="Calibri"/>
                <w:sz w:val="20"/>
                <w:szCs w:val="20"/>
              </w:rPr>
              <w:t>Lo</w:t>
            </w:r>
            <w:r w:rsidR="00685F6F">
              <w:rPr>
                <w:rFonts w:ascii="Calibri" w:hAnsi="Calibri" w:cs="Calibri"/>
                <w:sz w:val="20"/>
                <w:szCs w:val="20"/>
              </w:rPr>
              <w:t>w/</w:t>
            </w:r>
          </w:p>
          <w:p w14:paraId="22A2E7B9" w14:textId="32FD72BA" w:rsidR="38EC6B6B" w:rsidRDefault="00685F6F" w:rsidP="38EC6B6B">
            <w:pPr>
              <w:jc w:val="center"/>
              <w:rPr>
                <w:rFonts w:ascii="Calibri" w:hAnsi="Calibri" w:cs="Calibri"/>
                <w:sz w:val="20"/>
                <w:szCs w:val="20"/>
              </w:rPr>
            </w:pPr>
            <w:r>
              <w:rPr>
                <w:rFonts w:ascii="Calibri" w:hAnsi="Calibri" w:cs="Calibri"/>
                <w:sz w:val="20"/>
                <w:szCs w:val="20"/>
              </w:rPr>
              <w:t>Medium</w:t>
            </w:r>
          </w:p>
        </w:tc>
        <w:tc>
          <w:tcPr>
            <w:tcW w:w="1350" w:type="dxa"/>
            <w:tcBorders>
              <w:top w:val="single" w:sz="4" w:space="0" w:color="auto"/>
              <w:left w:val="single" w:sz="4" w:space="0" w:color="auto"/>
              <w:bottom w:val="single" w:sz="4" w:space="0" w:color="auto"/>
              <w:right w:val="single" w:sz="4" w:space="0" w:color="auto"/>
            </w:tcBorders>
            <w:vAlign w:val="center"/>
          </w:tcPr>
          <w:p w14:paraId="0FEBEB64" w14:textId="77777777" w:rsidR="38EC6B6B" w:rsidRDefault="00685F6F" w:rsidP="38EC6B6B">
            <w:pPr>
              <w:jc w:val="center"/>
              <w:rPr>
                <w:rFonts w:ascii="Calibri" w:eastAsia="Calibri" w:hAnsi="Calibri" w:cs="Calibri"/>
                <w:sz w:val="20"/>
                <w:szCs w:val="20"/>
                <w:lang w:eastAsia="en-GB"/>
              </w:rPr>
            </w:pPr>
            <w:r>
              <w:rPr>
                <w:rFonts w:ascii="Calibri" w:eastAsia="Calibri" w:hAnsi="Calibri" w:cs="Calibri"/>
                <w:sz w:val="20"/>
                <w:szCs w:val="20"/>
                <w:lang w:eastAsia="en-GB"/>
              </w:rPr>
              <w:t>Operational</w:t>
            </w:r>
            <w:r w:rsidR="00376D3B">
              <w:rPr>
                <w:rFonts w:ascii="Calibri" w:eastAsia="Calibri" w:hAnsi="Calibri" w:cs="Calibri"/>
                <w:sz w:val="20"/>
                <w:szCs w:val="20"/>
                <w:lang w:eastAsia="en-GB"/>
              </w:rPr>
              <w:t>/</w:t>
            </w:r>
          </w:p>
          <w:p w14:paraId="6B6B3A3E" w14:textId="004E2637" w:rsidR="00376D3B" w:rsidRDefault="00376D3B" w:rsidP="38EC6B6B">
            <w:pPr>
              <w:jc w:val="center"/>
              <w:rPr>
                <w:rFonts w:ascii="Calibri" w:eastAsia="Calibri" w:hAnsi="Calibri" w:cs="Calibri"/>
                <w:sz w:val="20"/>
                <w:szCs w:val="20"/>
                <w:lang w:eastAsia="en-GB"/>
              </w:rPr>
            </w:pPr>
            <w:r>
              <w:rPr>
                <w:rFonts w:ascii="Calibri" w:eastAsia="Calibri" w:hAnsi="Calibri" w:cs="Calibri"/>
                <w:sz w:val="20"/>
                <w:szCs w:val="20"/>
                <w:lang w:eastAsia="en-GB"/>
              </w:rPr>
              <w:t>Medium</w:t>
            </w:r>
          </w:p>
        </w:tc>
        <w:tc>
          <w:tcPr>
            <w:tcW w:w="4102" w:type="dxa"/>
            <w:tcBorders>
              <w:top w:val="single" w:sz="4" w:space="0" w:color="auto"/>
              <w:left w:val="single" w:sz="4" w:space="0" w:color="auto"/>
              <w:bottom w:val="single" w:sz="4" w:space="0" w:color="auto"/>
              <w:right w:val="single" w:sz="4" w:space="0" w:color="auto"/>
            </w:tcBorders>
            <w:vAlign w:val="center"/>
          </w:tcPr>
          <w:p w14:paraId="427163C5" w14:textId="1669F89D" w:rsidR="38EC6B6B" w:rsidRDefault="00D771A7" w:rsidP="38EC6B6B">
            <w:pPr>
              <w:jc w:val="left"/>
              <w:rPr>
                <w:rFonts w:ascii="Calibri" w:hAnsi="Calibri" w:cs="Calibri"/>
                <w:sz w:val="20"/>
                <w:szCs w:val="20"/>
              </w:rPr>
            </w:pPr>
            <w:r w:rsidRPr="00D771A7">
              <w:rPr>
                <w:rFonts w:ascii="Calibri" w:hAnsi="Calibri" w:cs="Calibri"/>
                <w:sz w:val="20"/>
                <w:szCs w:val="20"/>
              </w:rPr>
              <w:t>The project will use all available tolls and approaches, and, if needed, develop additional tools and approaches to enable distance learning and remote implementation of activities in times of such events. In addition to this, the project will take all necessary steps to insure all recommendation from the official authorities and epidemiological services.</w:t>
            </w:r>
          </w:p>
        </w:tc>
      </w:tr>
      <w:tr w:rsidR="00022ABA" w:rsidRPr="00D04CAF" w14:paraId="161662C9" w14:textId="77777777" w:rsidTr="68416572">
        <w:trPr>
          <w:trHeight w:val="332"/>
          <w:jc w:val="center"/>
        </w:trPr>
        <w:tc>
          <w:tcPr>
            <w:tcW w:w="1203" w:type="pct"/>
            <w:tcBorders>
              <w:top w:val="single" w:sz="4" w:space="0" w:color="auto"/>
              <w:left w:val="single" w:sz="4" w:space="0" w:color="auto"/>
              <w:bottom w:val="single" w:sz="4" w:space="0" w:color="auto"/>
              <w:right w:val="single" w:sz="4" w:space="0" w:color="auto"/>
            </w:tcBorders>
            <w:vAlign w:val="center"/>
          </w:tcPr>
          <w:p w14:paraId="3CFE6417" w14:textId="77777777" w:rsidR="00022ABA" w:rsidRPr="00D04CAF" w:rsidRDefault="00022ABA" w:rsidP="00022ABA">
            <w:pPr>
              <w:spacing w:before="120"/>
              <w:jc w:val="left"/>
              <w:rPr>
                <w:rFonts w:ascii="Calibri" w:hAnsi="Calibri" w:cs="Calibri"/>
                <w:sz w:val="20"/>
                <w:szCs w:val="20"/>
              </w:rPr>
            </w:pPr>
            <w:r w:rsidRPr="00D04CAF">
              <w:rPr>
                <w:rFonts w:ascii="Calibri" w:hAnsi="Calibri" w:cs="Calibri"/>
                <w:bCs/>
                <w:sz w:val="20"/>
                <w:szCs w:val="20"/>
              </w:rPr>
              <w:t>Force Majeure (</w:t>
            </w:r>
            <w:proofErr w:type="gramStart"/>
            <w:r w:rsidRPr="00D04CAF">
              <w:rPr>
                <w:rFonts w:ascii="Calibri" w:hAnsi="Calibri" w:cs="Calibri"/>
                <w:bCs/>
                <w:sz w:val="20"/>
                <w:szCs w:val="20"/>
              </w:rPr>
              <w:t>e.g.</w:t>
            </w:r>
            <w:proofErr w:type="gramEnd"/>
            <w:r w:rsidRPr="00D04CAF">
              <w:rPr>
                <w:rFonts w:ascii="Calibri" w:hAnsi="Calibri" w:cs="Calibri"/>
                <w:bCs/>
                <w:sz w:val="20"/>
                <w:szCs w:val="20"/>
              </w:rPr>
              <w:t xml:space="preserve"> natural hazards and disease outbreaks conditions) impacts Project activities</w:t>
            </w:r>
          </w:p>
        </w:tc>
        <w:tc>
          <w:tcPr>
            <w:tcW w:w="6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52A824" w14:textId="77777777" w:rsidR="00022ABA" w:rsidRPr="00D04CAF" w:rsidRDefault="00022ABA" w:rsidP="00022ABA">
            <w:pPr>
              <w:spacing w:before="120"/>
              <w:jc w:val="center"/>
              <w:rPr>
                <w:rFonts w:ascii="Calibri" w:hAnsi="Calibri" w:cs="Calibri"/>
                <w:bCs/>
                <w:sz w:val="20"/>
                <w:szCs w:val="20"/>
              </w:rPr>
            </w:pPr>
            <w:r w:rsidRPr="00D04CAF">
              <w:rPr>
                <w:rFonts w:ascii="Calibri" w:hAnsi="Calibri" w:cs="Calibri"/>
                <w:bCs/>
                <w:sz w:val="20"/>
                <w:szCs w:val="20"/>
              </w:rPr>
              <w:t>Medium</w:t>
            </w:r>
          </w:p>
        </w:tc>
        <w:tc>
          <w:tcPr>
            <w:tcW w:w="774" w:type="pct"/>
            <w:tcBorders>
              <w:top w:val="single" w:sz="4" w:space="0" w:color="auto"/>
              <w:left w:val="single" w:sz="4" w:space="0" w:color="auto"/>
              <w:bottom w:val="single" w:sz="4" w:space="0" w:color="auto"/>
              <w:right w:val="single" w:sz="4" w:space="0" w:color="auto"/>
            </w:tcBorders>
            <w:vAlign w:val="center"/>
          </w:tcPr>
          <w:p w14:paraId="2C092221" w14:textId="0077B67F" w:rsidR="00022ABA" w:rsidRPr="00D04CAF" w:rsidRDefault="00022ABA" w:rsidP="00022ABA">
            <w:pPr>
              <w:spacing w:before="120"/>
              <w:jc w:val="center"/>
              <w:rPr>
                <w:rFonts w:ascii="Calibri" w:eastAsia="Calibri" w:hAnsi="Calibri" w:cs="Calibri"/>
                <w:sz w:val="20"/>
                <w:szCs w:val="20"/>
                <w:lang w:eastAsia="en-GB"/>
              </w:rPr>
            </w:pPr>
            <w:r w:rsidRPr="68416572">
              <w:rPr>
                <w:rFonts w:ascii="Calibri" w:eastAsia="Calibri" w:hAnsi="Calibri" w:cs="Calibri"/>
                <w:sz w:val="20"/>
                <w:szCs w:val="20"/>
                <w:lang w:eastAsia="en-GB"/>
              </w:rPr>
              <w:t>Environmen</w:t>
            </w:r>
            <w:r w:rsidR="43646BC7" w:rsidRPr="68416572">
              <w:rPr>
                <w:rFonts w:ascii="Calibri" w:eastAsia="Calibri" w:hAnsi="Calibri" w:cs="Calibri"/>
                <w:sz w:val="20"/>
                <w:szCs w:val="20"/>
                <w:lang w:eastAsia="en-GB"/>
              </w:rPr>
              <w:t>t</w:t>
            </w:r>
            <w:r w:rsidRPr="68416572">
              <w:rPr>
                <w:rFonts w:ascii="Calibri" w:eastAsia="Calibri" w:hAnsi="Calibri" w:cs="Calibri"/>
                <w:sz w:val="20"/>
                <w:szCs w:val="20"/>
                <w:lang w:eastAsia="en-GB"/>
              </w:rPr>
              <w:t>/ Medium</w:t>
            </w:r>
          </w:p>
          <w:p w14:paraId="756F168A" w14:textId="77777777" w:rsidR="00022ABA" w:rsidRPr="00D04CAF" w:rsidRDefault="00022ABA" w:rsidP="00022ABA">
            <w:pPr>
              <w:spacing w:before="120"/>
              <w:jc w:val="center"/>
              <w:rPr>
                <w:rFonts w:ascii="Calibri" w:hAnsi="Calibri" w:cs="Calibri"/>
                <w:sz w:val="20"/>
                <w:szCs w:val="20"/>
              </w:rPr>
            </w:pPr>
            <w:r w:rsidRPr="00D04CAF">
              <w:rPr>
                <w:rFonts w:ascii="Calibri" w:eastAsia="Calibri" w:hAnsi="Calibri" w:cs="Calibri"/>
                <w:sz w:val="20"/>
                <w:szCs w:val="20"/>
                <w:lang w:eastAsia="en-GB"/>
              </w:rPr>
              <w:t>(d</w:t>
            </w:r>
            <w:r w:rsidRPr="00D04CAF">
              <w:rPr>
                <w:rFonts w:ascii="Calibri" w:hAnsi="Calibri" w:cs="Calibri"/>
                <w:spacing w:val="-4"/>
                <w:sz w:val="20"/>
                <w:szCs w:val="20"/>
              </w:rPr>
              <w:t>elays)</w:t>
            </w:r>
          </w:p>
        </w:tc>
        <w:tc>
          <w:tcPr>
            <w:tcW w:w="2352" w:type="pct"/>
            <w:tcBorders>
              <w:top w:val="single" w:sz="4" w:space="0" w:color="auto"/>
              <w:left w:val="single" w:sz="4" w:space="0" w:color="auto"/>
              <w:bottom w:val="single" w:sz="4" w:space="0" w:color="auto"/>
              <w:right w:val="single" w:sz="4" w:space="0" w:color="auto"/>
            </w:tcBorders>
            <w:vAlign w:val="center"/>
          </w:tcPr>
          <w:p w14:paraId="41C0A212" w14:textId="77777777" w:rsidR="00022ABA" w:rsidRPr="00D04CAF" w:rsidRDefault="00022ABA" w:rsidP="00022ABA">
            <w:pPr>
              <w:keepNext/>
              <w:keepLines/>
              <w:spacing w:before="120"/>
              <w:jc w:val="left"/>
              <w:outlineLvl w:val="3"/>
              <w:rPr>
                <w:rFonts w:ascii="Calibri" w:hAnsi="Calibri" w:cs="Calibri"/>
                <w:spacing w:val="-4"/>
                <w:sz w:val="20"/>
                <w:szCs w:val="20"/>
              </w:rPr>
            </w:pPr>
            <w:r w:rsidRPr="00D04CAF">
              <w:rPr>
                <w:rFonts w:ascii="Calibri" w:hAnsi="Calibri" w:cs="Calibri"/>
                <w:spacing w:val="-4"/>
                <w:sz w:val="20"/>
                <w:szCs w:val="20"/>
              </w:rPr>
              <w:t xml:space="preserve">The Project will sequence the activities in such a manner that the bulk of infrastructure/construction works are delivered during the peak construction season to mitigate the impact of this risk to the project implementation. </w:t>
            </w:r>
          </w:p>
        </w:tc>
      </w:tr>
    </w:tbl>
    <w:p w14:paraId="512BB148" w14:textId="0928BA14" w:rsidR="004B40BE" w:rsidRPr="00DC6C12" w:rsidRDefault="004B40BE" w:rsidP="007A3722">
      <w:pPr>
        <w:pStyle w:val="Heading2"/>
        <w:numPr>
          <w:ilvl w:val="1"/>
          <w:numId w:val="28"/>
        </w:numPr>
        <w:ind w:left="450"/>
        <w:rPr>
          <w:rFonts w:ascii="Calibri" w:hAnsi="Calibri" w:cs="Calibri"/>
        </w:rPr>
      </w:pPr>
      <w:bookmarkStart w:id="40" w:name="_Toc56025280"/>
      <w:r w:rsidRPr="00DC6C12">
        <w:rPr>
          <w:rFonts w:ascii="Calibri" w:hAnsi="Calibri" w:cs="Calibri"/>
        </w:rPr>
        <w:t>Knowledge management</w:t>
      </w:r>
      <w:bookmarkEnd w:id="40"/>
      <w:r w:rsidRPr="00DC6C12">
        <w:rPr>
          <w:rFonts w:ascii="Calibri" w:hAnsi="Calibri" w:cs="Calibri"/>
        </w:rPr>
        <w:t xml:space="preserve"> </w:t>
      </w:r>
    </w:p>
    <w:p w14:paraId="143CF9D7" w14:textId="1E58C93D" w:rsidR="00022ABA" w:rsidRPr="00022ABA" w:rsidRDefault="00022ABA" w:rsidP="005B0F54">
      <w:pPr>
        <w:spacing w:before="120" w:after="120"/>
        <w:ind w:left="-90"/>
        <w:rPr>
          <w:rFonts w:ascii="Calibri" w:hAnsi="Calibri"/>
          <w:szCs w:val="22"/>
        </w:rPr>
      </w:pPr>
      <w:proofErr w:type="gramStart"/>
      <w:r w:rsidRPr="00022ABA">
        <w:rPr>
          <w:rFonts w:ascii="Calibri" w:hAnsi="Calibri"/>
          <w:szCs w:val="22"/>
        </w:rPr>
        <w:t>In order to</w:t>
      </w:r>
      <w:proofErr w:type="gramEnd"/>
      <w:r w:rsidRPr="00022ABA">
        <w:rPr>
          <w:rFonts w:ascii="Calibri" w:hAnsi="Calibri"/>
          <w:szCs w:val="22"/>
        </w:rPr>
        <w:t xml:space="preserve"> support knowledge exchange and collective learning processes, the </w:t>
      </w:r>
      <w:r w:rsidR="004E496E">
        <w:rPr>
          <w:rFonts w:ascii="Calibri" w:hAnsi="Calibri"/>
          <w:szCs w:val="22"/>
        </w:rPr>
        <w:t>P</w:t>
      </w:r>
      <w:r w:rsidRPr="00022ABA">
        <w:rPr>
          <w:rFonts w:ascii="Calibri" w:hAnsi="Calibri"/>
          <w:szCs w:val="22"/>
        </w:rPr>
        <w:t>roject will make provisions for systematic documentation, analysis and extracting lessons learnt from its implementation, as well as related activities to present and disseminate this knowledge in</w:t>
      </w:r>
      <w:r w:rsidR="007C3240">
        <w:rPr>
          <w:rFonts w:ascii="Calibri" w:hAnsi="Calibri"/>
          <w:szCs w:val="22"/>
        </w:rPr>
        <w:t xml:space="preserve"> Bosnia and Herzego</w:t>
      </w:r>
      <w:r w:rsidR="00265F53">
        <w:rPr>
          <w:rFonts w:ascii="Calibri" w:hAnsi="Calibri"/>
          <w:szCs w:val="22"/>
        </w:rPr>
        <w:t>vina</w:t>
      </w:r>
      <w:r w:rsidRPr="00022ABA">
        <w:rPr>
          <w:rFonts w:ascii="Calibri" w:hAnsi="Calibri"/>
          <w:szCs w:val="22"/>
        </w:rPr>
        <w:t xml:space="preserve">, regionally and globally. Towards the end of the </w:t>
      </w:r>
      <w:r w:rsidR="004E496E">
        <w:rPr>
          <w:rFonts w:ascii="Calibri" w:hAnsi="Calibri"/>
          <w:szCs w:val="22"/>
        </w:rPr>
        <w:t>P</w:t>
      </w:r>
      <w:r w:rsidRPr="00022ABA">
        <w:rPr>
          <w:rFonts w:ascii="Calibri" w:hAnsi="Calibri"/>
          <w:szCs w:val="22"/>
        </w:rPr>
        <w:t xml:space="preserve">roject, a publication highlighting its results and lessons learnt will be prepared and published. </w:t>
      </w:r>
    </w:p>
    <w:p w14:paraId="0249690D" w14:textId="3C6C45F8" w:rsidR="00022ABA" w:rsidRPr="00022ABA" w:rsidRDefault="00022ABA" w:rsidP="005B0F54">
      <w:pPr>
        <w:spacing w:before="120" w:after="120"/>
        <w:ind w:left="-90"/>
        <w:rPr>
          <w:rFonts w:ascii="Calibri" w:hAnsi="Calibri"/>
        </w:rPr>
      </w:pPr>
      <w:r w:rsidRPr="2C5194B7">
        <w:rPr>
          <w:rFonts w:ascii="Calibri" w:hAnsi="Calibri"/>
        </w:rPr>
        <w:t xml:space="preserve">Results from the </w:t>
      </w:r>
      <w:r w:rsidR="004E496E">
        <w:rPr>
          <w:rFonts w:ascii="Calibri" w:hAnsi="Calibri"/>
        </w:rPr>
        <w:t>P</w:t>
      </w:r>
      <w:r w:rsidRPr="2C5194B7">
        <w:rPr>
          <w:rFonts w:ascii="Calibri" w:hAnsi="Calibri"/>
        </w:rPr>
        <w:t xml:space="preserve">roject will be disseminated within and beyond the </w:t>
      </w:r>
      <w:r w:rsidR="004E496E">
        <w:rPr>
          <w:rFonts w:ascii="Calibri" w:hAnsi="Calibri"/>
        </w:rPr>
        <w:t>P</w:t>
      </w:r>
      <w:r w:rsidRPr="2C5194B7">
        <w:rPr>
          <w:rFonts w:ascii="Calibri" w:hAnsi="Calibri"/>
        </w:rPr>
        <w:t xml:space="preserve">roject intervention area through existing information sharing networks and forums. The </w:t>
      </w:r>
      <w:r w:rsidR="004E496E">
        <w:rPr>
          <w:rFonts w:ascii="Calibri" w:hAnsi="Calibri"/>
        </w:rPr>
        <w:t>P</w:t>
      </w:r>
      <w:r w:rsidRPr="2C5194B7">
        <w:rPr>
          <w:rFonts w:ascii="Calibri" w:hAnsi="Calibri"/>
        </w:rPr>
        <w:t xml:space="preserve">roject will identify and participate, as relevant and appropriate, in scientific, policy-based and/or any other networks, which may be of benefit to the </w:t>
      </w:r>
      <w:r w:rsidR="004E496E">
        <w:rPr>
          <w:rFonts w:ascii="Calibri" w:hAnsi="Calibri"/>
        </w:rPr>
        <w:t>P</w:t>
      </w:r>
      <w:r w:rsidRPr="2C5194B7">
        <w:rPr>
          <w:rFonts w:ascii="Calibri" w:hAnsi="Calibri"/>
        </w:rPr>
        <w:t xml:space="preserve">roject. </w:t>
      </w:r>
      <w:r w:rsidR="004E496E">
        <w:rPr>
          <w:rFonts w:ascii="Calibri" w:hAnsi="Calibri"/>
        </w:rPr>
        <w:t>It</w:t>
      </w:r>
      <w:r w:rsidRPr="2C5194B7">
        <w:rPr>
          <w:rFonts w:ascii="Calibri" w:hAnsi="Calibri"/>
        </w:rPr>
        <w:t xml:space="preserve"> will identify, </w:t>
      </w:r>
      <w:proofErr w:type="gramStart"/>
      <w:r w:rsidRPr="2C5194B7">
        <w:rPr>
          <w:rFonts w:ascii="Calibri" w:hAnsi="Calibri"/>
        </w:rPr>
        <w:t>analyse</w:t>
      </w:r>
      <w:proofErr w:type="gramEnd"/>
      <w:r w:rsidRPr="2C5194B7">
        <w:rPr>
          <w:rFonts w:ascii="Calibri" w:hAnsi="Calibri"/>
        </w:rPr>
        <w:t xml:space="preserve"> and share lessons learnt that might be beneficial to the design and implementation of similar projects and disseminate these lessons widely. There will be continuous information exchange between this project and other projects of similar focus in the same country, region and globally.</w:t>
      </w:r>
    </w:p>
    <w:p w14:paraId="554FD730" w14:textId="6CADAF70" w:rsidR="00022ABA" w:rsidRPr="00022ABA" w:rsidRDefault="00022ABA" w:rsidP="005B0F54">
      <w:pPr>
        <w:spacing w:before="120" w:after="120"/>
        <w:ind w:left="-90"/>
        <w:rPr>
          <w:rFonts w:ascii="Calibri" w:hAnsi="Calibri"/>
          <w:szCs w:val="22"/>
        </w:rPr>
      </w:pPr>
      <w:r w:rsidRPr="00022ABA">
        <w:rPr>
          <w:rFonts w:ascii="Calibri" w:hAnsi="Calibri"/>
          <w:szCs w:val="22"/>
        </w:rPr>
        <w:lastRenderedPageBreak/>
        <w:t>Furthermore, UNDP’s M</w:t>
      </w:r>
      <w:r w:rsidR="004E496E">
        <w:rPr>
          <w:rFonts w:ascii="Calibri" w:hAnsi="Calibri"/>
          <w:szCs w:val="22"/>
        </w:rPr>
        <w:t>onitoring and Evaluation</w:t>
      </w:r>
      <w:r w:rsidRPr="00022ABA">
        <w:rPr>
          <w:rFonts w:ascii="Calibri" w:hAnsi="Calibri"/>
          <w:szCs w:val="22"/>
        </w:rPr>
        <w:t xml:space="preserve"> reporting includes lessons learnt as a specific section of evaluation reports.</w:t>
      </w:r>
      <w:r w:rsidR="009C545B">
        <w:rPr>
          <w:rFonts w:ascii="Calibri" w:hAnsi="Calibri"/>
          <w:szCs w:val="22"/>
        </w:rPr>
        <w:t xml:space="preserve"> T</w:t>
      </w:r>
      <w:r w:rsidRPr="00022ABA">
        <w:rPr>
          <w:rFonts w:ascii="Calibri" w:hAnsi="Calibri"/>
          <w:szCs w:val="22"/>
        </w:rPr>
        <w:t>he lessons learned will be included therein and disseminated globally on the UNDP Evaluation Resource Centre (ERC) website.</w:t>
      </w:r>
    </w:p>
    <w:p w14:paraId="72FF2082" w14:textId="5FC51799" w:rsidR="00022ABA" w:rsidRPr="00022ABA" w:rsidRDefault="00022ABA" w:rsidP="005B0F54">
      <w:pPr>
        <w:spacing w:before="120" w:after="120"/>
        <w:ind w:left="-90"/>
        <w:rPr>
          <w:rFonts w:ascii="Calibri" w:hAnsi="Calibri"/>
          <w:szCs w:val="22"/>
        </w:rPr>
      </w:pPr>
      <w:r w:rsidRPr="00022ABA">
        <w:rPr>
          <w:rFonts w:ascii="Calibri" w:hAnsi="Calibri"/>
          <w:szCs w:val="22"/>
        </w:rPr>
        <w:t xml:space="preserve">In the last seven years, UNDP has made a significant contribution to the promotion of energy efficiency in Bosnia and Herzegovina. The focus was on introducing energy efficiency to the public sector through the implementation of energy efficiency infrastructure projects. Also, UNDP supported 36 municipalities in updating and preparing their Sustainable Energy and Climate Action Plans (SECAP). The </w:t>
      </w:r>
      <w:r w:rsidR="00223745">
        <w:rPr>
          <w:rFonts w:ascii="Calibri" w:hAnsi="Calibri"/>
          <w:szCs w:val="22"/>
        </w:rPr>
        <w:t>P</w:t>
      </w:r>
      <w:r w:rsidRPr="00022ABA">
        <w:rPr>
          <w:rFonts w:ascii="Calibri" w:hAnsi="Calibri"/>
          <w:szCs w:val="22"/>
        </w:rPr>
        <w:t>roject will support these municipalities in implementing their action plans by developing energy efficiency studies of residential buildings. The study is a key document that identifies the current state of residential buildings and provides clear guidelines for the implementation of energy efficiency projects and the use of renewable energy sources, resulting in reduced total energy consumption and CO</w:t>
      </w:r>
      <w:r w:rsidRPr="00223745">
        <w:rPr>
          <w:rFonts w:ascii="Calibri" w:hAnsi="Calibri"/>
          <w:szCs w:val="22"/>
          <w:vertAlign w:val="subscript"/>
        </w:rPr>
        <w:t>2</w:t>
      </w:r>
      <w:r w:rsidRPr="00022ABA">
        <w:rPr>
          <w:rFonts w:ascii="Calibri" w:hAnsi="Calibri"/>
          <w:szCs w:val="22"/>
        </w:rPr>
        <w:t xml:space="preserve"> emissions.</w:t>
      </w:r>
    </w:p>
    <w:p w14:paraId="1469BC67" w14:textId="23D9157A" w:rsidR="005B0F54" w:rsidRDefault="00022ABA" w:rsidP="005B0F54">
      <w:pPr>
        <w:spacing w:before="120" w:after="120"/>
        <w:ind w:left="-90"/>
        <w:rPr>
          <w:rFonts w:ascii="Calibri" w:hAnsi="Calibri"/>
          <w:szCs w:val="22"/>
        </w:rPr>
      </w:pPr>
      <w:r w:rsidRPr="00022ABA">
        <w:rPr>
          <w:rFonts w:ascii="Calibri" w:hAnsi="Calibri"/>
          <w:szCs w:val="22"/>
        </w:rPr>
        <w:t xml:space="preserve">In this way, the </w:t>
      </w:r>
      <w:r w:rsidR="00223745">
        <w:rPr>
          <w:rFonts w:ascii="Calibri" w:hAnsi="Calibri"/>
          <w:szCs w:val="22"/>
        </w:rPr>
        <w:t>P</w:t>
      </w:r>
      <w:r w:rsidRPr="00022ABA">
        <w:rPr>
          <w:rFonts w:ascii="Calibri" w:hAnsi="Calibri"/>
          <w:szCs w:val="22"/>
        </w:rPr>
        <w:t>roject will ensure the knowledge management, sharing and raising awareness on the topic of local government and decision makers. The study will provide sufficiently reliable information to further prioritize energy efficiency investments, with the aim of reducing public budget costs and reducing harmful emissions into the atmosphere. Thanks to the studies, local decision-makers will be able to further establish financial and legal mechanisms for the implementation of energy efficiency measures in the residential sector.</w:t>
      </w:r>
      <w:bookmarkStart w:id="41" w:name="_Toc451988880"/>
      <w:bookmarkStart w:id="42" w:name="_Toc464995350"/>
    </w:p>
    <w:p w14:paraId="7F3AF6B8" w14:textId="77777777" w:rsidR="005B0F54" w:rsidRDefault="005B0F54" w:rsidP="005B0F54">
      <w:pPr>
        <w:spacing w:before="120" w:after="120"/>
        <w:ind w:left="-90"/>
        <w:rPr>
          <w:rFonts w:ascii="Calibri" w:hAnsi="Calibri"/>
          <w:szCs w:val="22"/>
        </w:rPr>
      </w:pPr>
    </w:p>
    <w:p w14:paraId="0C124FD0" w14:textId="376D82AD" w:rsidR="004B40BE" w:rsidRPr="00DC6C12" w:rsidRDefault="004B40BE" w:rsidP="007A3722">
      <w:pPr>
        <w:pStyle w:val="Heading2"/>
        <w:numPr>
          <w:ilvl w:val="1"/>
          <w:numId w:val="28"/>
        </w:numPr>
        <w:ind w:left="450"/>
        <w:rPr>
          <w:rFonts w:ascii="Calibri" w:hAnsi="Calibri" w:cs="Calibri"/>
        </w:rPr>
      </w:pPr>
      <w:bookmarkStart w:id="43" w:name="_Toc56025281"/>
      <w:r w:rsidRPr="00DC6C12">
        <w:rPr>
          <w:rFonts w:ascii="Calibri" w:hAnsi="Calibri" w:cs="Calibri"/>
        </w:rPr>
        <w:t>Use of existing country systems</w:t>
      </w:r>
      <w:bookmarkEnd w:id="41"/>
      <w:bookmarkEnd w:id="42"/>
      <w:r w:rsidRPr="00DC6C12">
        <w:rPr>
          <w:rFonts w:ascii="Calibri" w:hAnsi="Calibri" w:cs="Calibri"/>
        </w:rPr>
        <w:t xml:space="preserve">, </w:t>
      </w:r>
      <w:proofErr w:type="gramStart"/>
      <w:r w:rsidRPr="00DC6C12">
        <w:rPr>
          <w:rFonts w:ascii="Calibri" w:hAnsi="Calibri" w:cs="Calibri"/>
        </w:rPr>
        <w:t>mechanisms</w:t>
      </w:r>
      <w:proofErr w:type="gramEnd"/>
      <w:r w:rsidRPr="00DC6C12">
        <w:rPr>
          <w:rFonts w:ascii="Calibri" w:hAnsi="Calibri" w:cs="Calibri"/>
        </w:rPr>
        <w:t xml:space="preserve"> and frameworks</w:t>
      </w:r>
      <w:bookmarkEnd w:id="43"/>
      <w:r w:rsidRPr="00DC6C12">
        <w:rPr>
          <w:rFonts w:ascii="Calibri" w:hAnsi="Calibri" w:cs="Calibri"/>
        </w:rPr>
        <w:t xml:space="preserve"> </w:t>
      </w:r>
    </w:p>
    <w:p w14:paraId="358C8680" w14:textId="265E703A" w:rsidR="00022ABA" w:rsidRPr="00022ABA" w:rsidRDefault="00022ABA" w:rsidP="005B0F54">
      <w:pPr>
        <w:spacing w:before="120" w:after="120"/>
        <w:ind w:left="-90"/>
        <w:rPr>
          <w:rFonts w:ascii="Calibri" w:hAnsi="Calibri"/>
          <w:szCs w:val="22"/>
        </w:rPr>
      </w:pPr>
      <w:r w:rsidRPr="00022ABA">
        <w:rPr>
          <w:rFonts w:ascii="Calibri" w:hAnsi="Calibri"/>
          <w:szCs w:val="22"/>
        </w:rPr>
        <w:t xml:space="preserve">The Project will be implemented in close cooperation with all relevant stakeholders and wherever possible use already existing systems and mechanisms with aims to put in place legal and policy frameworks at all governance levels, which will support implementation of decarbonisation efforts and measures, including gender perspective. Thus, </w:t>
      </w:r>
      <w:r w:rsidR="00223745">
        <w:rPr>
          <w:rFonts w:ascii="Calibri" w:hAnsi="Calibri"/>
          <w:szCs w:val="22"/>
        </w:rPr>
        <w:t>P</w:t>
      </w:r>
      <w:r w:rsidRPr="00022ABA">
        <w:rPr>
          <w:rFonts w:ascii="Calibri" w:hAnsi="Calibri"/>
          <w:szCs w:val="22"/>
        </w:rPr>
        <w:t>roject will strongly lean on methodologies and lessons learned.</w:t>
      </w:r>
    </w:p>
    <w:p w14:paraId="6B10AF38" w14:textId="77777777" w:rsidR="00960DD8" w:rsidRDefault="00022ABA" w:rsidP="005B0F54">
      <w:pPr>
        <w:spacing w:before="120" w:after="120"/>
        <w:ind w:left="-90"/>
        <w:rPr>
          <w:rFonts w:ascii="Calibri" w:hAnsi="Calibri"/>
          <w:szCs w:val="22"/>
        </w:rPr>
      </w:pPr>
      <w:r w:rsidRPr="00022ABA">
        <w:rPr>
          <w:rFonts w:ascii="Calibri" w:hAnsi="Calibri"/>
          <w:szCs w:val="22"/>
        </w:rPr>
        <w:t xml:space="preserve">The Project will be fully embedded within the local governance system and as such, will directly support its structures, </w:t>
      </w:r>
      <w:proofErr w:type="gramStart"/>
      <w:r w:rsidRPr="00022ABA">
        <w:rPr>
          <w:rFonts w:ascii="Calibri" w:hAnsi="Calibri"/>
          <w:szCs w:val="22"/>
        </w:rPr>
        <w:t>functions</w:t>
      </w:r>
      <w:proofErr w:type="gramEnd"/>
      <w:r w:rsidRPr="00022ABA">
        <w:rPr>
          <w:rFonts w:ascii="Calibri" w:hAnsi="Calibri"/>
          <w:szCs w:val="22"/>
        </w:rPr>
        <w:t xml:space="preserve"> and strategic commitments.</w:t>
      </w:r>
    </w:p>
    <w:p w14:paraId="7A1EE58F" w14:textId="77777777" w:rsidR="00022ABA" w:rsidRDefault="00022ABA" w:rsidP="00022ABA">
      <w:pPr>
        <w:spacing w:before="120" w:after="120"/>
        <w:ind w:left="360"/>
        <w:rPr>
          <w:rFonts w:ascii="Calibri" w:hAnsi="Calibri"/>
          <w:szCs w:val="22"/>
        </w:rPr>
      </w:pPr>
    </w:p>
    <w:p w14:paraId="0E59A6A6" w14:textId="35091930" w:rsidR="00D307E9" w:rsidRPr="00DC6C12" w:rsidRDefault="004B40BE" w:rsidP="007A3722">
      <w:pPr>
        <w:pStyle w:val="Heading2"/>
        <w:numPr>
          <w:ilvl w:val="1"/>
          <w:numId w:val="28"/>
        </w:numPr>
        <w:ind w:left="450"/>
        <w:rPr>
          <w:rFonts w:ascii="Calibri" w:hAnsi="Calibri" w:cs="Calibri"/>
        </w:rPr>
      </w:pPr>
      <w:bookmarkStart w:id="44" w:name="_Toc56025282"/>
      <w:r w:rsidRPr="00DC6C12">
        <w:rPr>
          <w:rFonts w:ascii="Calibri" w:hAnsi="Calibri" w:cs="Calibri"/>
        </w:rPr>
        <w:t xml:space="preserve">Sustainability and </w:t>
      </w:r>
      <w:r w:rsidR="00CA666E" w:rsidRPr="00DC6C12">
        <w:rPr>
          <w:rFonts w:ascii="Calibri" w:hAnsi="Calibri" w:cs="Calibri"/>
        </w:rPr>
        <w:t>s</w:t>
      </w:r>
      <w:r w:rsidRPr="00DC6C12">
        <w:rPr>
          <w:rFonts w:ascii="Calibri" w:hAnsi="Calibri" w:cs="Calibri"/>
        </w:rPr>
        <w:t xml:space="preserve">caling </w:t>
      </w:r>
      <w:r w:rsidR="00CA666E" w:rsidRPr="00DC6C12">
        <w:rPr>
          <w:rFonts w:ascii="Calibri" w:hAnsi="Calibri" w:cs="Calibri"/>
        </w:rPr>
        <w:t>u</w:t>
      </w:r>
      <w:r w:rsidRPr="00DC6C12">
        <w:rPr>
          <w:rFonts w:ascii="Calibri" w:hAnsi="Calibri" w:cs="Calibri"/>
        </w:rPr>
        <w:t>p</w:t>
      </w:r>
      <w:bookmarkEnd w:id="44"/>
    </w:p>
    <w:p w14:paraId="205ADFFC" w14:textId="45DAF295" w:rsidR="00022ABA" w:rsidRDefault="00022ABA" w:rsidP="00223745">
      <w:pPr>
        <w:ind w:left="-90"/>
        <w:rPr>
          <w:rFonts w:ascii="Calibri" w:hAnsi="Calibri"/>
          <w:szCs w:val="22"/>
        </w:rPr>
      </w:pPr>
      <w:r w:rsidRPr="00022ABA">
        <w:rPr>
          <w:rFonts w:ascii="Calibri" w:hAnsi="Calibri"/>
          <w:szCs w:val="22"/>
        </w:rPr>
        <w:t xml:space="preserve">Sustainability and scaling-up principles are embedded in the </w:t>
      </w:r>
      <w:r w:rsidR="00223745">
        <w:rPr>
          <w:rFonts w:ascii="Calibri" w:hAnsi="Calibri"/>
          <w:szCs w:val="22"/>
        </w:rPr>
        <w:t>P</w:t>
      </w:r>
      <w:r w:rsidRPr="00022ABA">
        <w:rPr>
          <w:rFonts w:ascii="Calibri" w:hAnsi="Calibri"/>
          <w:szCs w:val="22"/>
        </w:rPr>
        <w:t xml:space="preserve">roject design, which is focused on comprehensive removal of the prevailing financial and non-financial barriers to investment in low-carbon </w:t>
      </w:r>
      <w:r>
        <w:rPr>
          <w:rFonts w:ascii="Calibri" w:hAnsi="Calibri"/>
          <w:szCs w:val="22"/>
        </w:rPr>
        <w:t>residential</w:t>
      </w:r>
      <w:r w:rsidRPr="00022ABA">
        <w:rPr>
          <w:rFonts w:ascii="Calibri" w:hAnsi="Calibri"/>
          <w:szCs w:val="22"/>
        </w:rPr>
        <w:t xml:space="preserve"> buildings. Main factor, among others, for achieving sustainability is selection of municipalities/cities that have made commitment to deal with recognized/identified problems in their communities, primarily air pollution within residential sector. Those are the municipalities/cities that have adopted or are in final phase of adoption of Sustainable Energy and Climate Action Plans and therefore committed to invest technical and financial efforts in overcoming identified problems in the area.</w:t>
      </w:r>
    </w:p>
    <w:p w14:paraId="53BB58A9" w14:textId="77777777" w:rsidR="00637407" w:rsidRDefault="00022ABA" w:rsidP="00A35F86">
      <w:pPr>
        <w:tabs>
          <w:tab w:val="left" w:pos="810"/>
        </w:tabs>
        <w:ind w:left="-90"/>
        <w:rPr>
          <w:rFonts w:ascii="Calibri" w:hAnsi="Calibri"/>
          <w:szCs w:val="22"/>
        </w:rPr>
      </w:pPr>
      <w:r w:rsidRPr="00022ABA">
        <w:rPr>
          <w:rFonts w:ascii="Calibri" w:hAnsi="Calibri"/>
          <w:szCs w:val="22"/>
        </w:rPr>
        <w:t>UNDP recognized that active participation of national stakeholders is crucial for achieving sustainability and therefore this methodological approach will be implemented and will give the sense of ownership over results to stakeholders, primarily municipal/city officials. This will be achieved throughout each project activity and finally, results of the activities will have to be adopted by relevant municipal/city government. Selected municipalities/cities are motivated and ready to invest in decarbonization of residential sector and by reaching project results, will be able to move forward and further expand and scale-up in the field of decarbonization of residential sector.</w:t>
      </w:r>
    </w:p>
    <w:p w14:paraId="4BC1612E" w14:textId="77777777" w:rsidR="00637407" w:rsidRDefault="00637407" w:rsidP="00637407">
      <w:pPr>
        <w:rPr>
          <w:rFonts w:ascii="Calibri" w:hAnsi="Calibri"/>
          <w:szCs w:val="22"/>
        </w:rPr>
        <w:sectPr w:rsidR="00637407" w:rsidSect="00BA09BF">
          <w:pgSz w:w="11906" w:h="16838" w:code="9"/>
          <w:pgMar w:top="1440" w:right="1440" w:bottom="1440" w:left="1440" w:header="720" w:footer="432" w:gutter="0"/>
          <w:cols w:space="708"/>
          <w:titlePg/>
          <w:docGrid w:linePitch="360"/>
        </w:sectPr>
      </w:pPr>
    </w:p>
    <w:p w14:paraId="21085FA4" w14:textId="77777777" w:rsidR="004B40BE" w:rsidRPr="00637407" w:rsidRDefault="004B40BE" w:rsidP="00637407">
      <w:pPr>
        <w:pStyle w:val="Heading1"/>
        <w:tabs>
          <w:tab w:val="clear" w:pos="3690"/>
        </w:tabs>
        <w:ind w:left="720"/>
      </w:pPr>
      <w:bookmarkStart w:id="45" w:name="_Toc56025283"/>
      <w:r>
        <w:lastRenderedPageBreak/>
        <w:t>Project Management</w:t>
      </w:r>
      <w:bookmarkEnd w:id="45"/>
      <w:r>
        <w:t xml:space="preserve">  </w:t>
      </w:r>
    </w:p>
    <w:p w14:paraId="2BAD53CB" w14:textId="77777777" w:rsidR="00637407" w:rsidRPr="00DC6C12" w:rsidRDefault="00637407" w:rsidP="007A3722">
      <w:pPr>
        <w:pStyle w:val="ListParagraph"/>
        <w:keepNext/>
        <w:numPr>
          <w:ilvl w:val="0"/>
          <w:numId w:val="28"/>
        </w:numPr>
        <w:outlineLvl w:val="1"/>
        <w:rPr>
          <w:rFonts w:ascii="Calibri" w:hAnsi="Calibri" w:cs="Calibri"/>
          <w:b/>
          <w:vanish/>
        </w:rPr>
      </w:pPr>
      <w:bookmarkStart w:id="46" w:name="_Toc56025284"/>
      <w:bookmarkEnd w:id="46"/>
    </w:p>
    <w:p w14:paraId="5949EA1F" w14:textId="49E32FCB" w:rsidR="00022ABA" w:rsidRPr="00637407" w:rsidRDefault="00022ABA" w:rsidP="007A3722">
      <w:pPr>
        <w:pStyle w:val="Heading2"/>
        <w:numPr>
          <w:ilvl w:val="1"/>
          <w:numId w:val="28"/>
        </w:numPr>
        <w:ind w:left="450"/>
        <w:rPr>
          <w:rFonts w:ascii="Calibri" w:hAnsi="Calibri" w:cs="Calibri"/>
        </w:rPr>
      </w:pPr>
      <w:bookmarkStart w:id="47" w:name="_Toc56025285"/>
      <w:r w:rsidRPr="00637407">
        <w:rPr>
          <w:rFonts w:ascii="Calibri" w:hAnsi="Calibri" w:cs="Calibri"/>
        </w:rPr>
        <w:t xml:space="preserve">Project </w:t>
      </w:r>
      <w:r w:rsidR="00F2663C" w:rsidRPr="00637407">
        <w:rPr>
          <w:rFonts w:ascii="Calibri" w:hAnsi="Calibri" w:cs="Calibri"/>
        </w:rPr>
        <w:t>ma</w:t>
      </w:r>
      <w:r w:rsidRPr="00637407">
        <w:rPr>
          <w:rFonts w:ascii="Calibri" w:hAnsi="Calibri" w:cs="Calibri"/>
        </w:rPr>
        <w:t>nagement</w:t>
      </w:r>
      <w:bookmarkEnd w:id="47"/>
    </w:p>
    <w:p w14:paraId="4E5D25FF" w14:textId="30986DF5" w:rsidR="0192D382" w:rsidRDefault="00022ABA" w:rsidP="58B4EEB3">
      <w:pPr>
        <w:rPr>
          <w:rFonts w:ascii="Calibri" w:hAnsi="Calibri"/>
        </w:rPr>
      </w:pPr>
      <w:r w:rsidRPr="58B4EEB3">
        <w:rPr>
          <w:rFonts w:ascii="Calibri" w:hAnsi="Calibri"/>
        </w:rPr>
        <w:t xml:space="preserve">The </w:t>
      </w:r>
      <w:r w:rsidR="00223745" w:rsidRPr="58B4EEB3">
        <w:rPr>
          <w:rFonts w:ascii="Calibri" w:hAnsi="Calibri"/>
        </w:rPr>
        <w:t>P</w:t>
      </w:r>
      <w:r w:rsidRPr="58B4EEB3">
        <w:rPr>
          <w:rFonts w:ascii="Calibri" w:hAnsi="Calibri"/>
        </w:rPr>
        <w:t xml:space="preserve">roject will be implemented following UNDP’s Direct Implementation Modality (DIM). The Implementing Partner for this </w:t>
      </w:r>
      <w:r w:rsidR="00223745" w:rsidRPr="58B4EEB3">
        <w:rPr>
          <w:rFonts w:ascii="Calibri" w:hAnsi="Calibri"/>
        </w:rPr>
        <w:t>P</w:t>
      </w:r>
      <w:r w:rsidRPr="58B4EEB3">
        <w:rPr>
          <w:rFonts w:ascii="Calibri" w:hAnsi="Calibri"/>
        </w:rPr>
        <w:t xml:space="preserve">roject is UNDP. The Implementing Partner is responsible and accountable for managing this </w:t>
      </w:r>
      <w:r w:rsidR="00223745" w:rsidRPr="58B4EEB3">
        <w:rPr>
          <w:rFonts w:ascii="Calibri" w:hAnsi="Calibri"/>
        </w:rPr>
        <w:t>P</w:t>
      </w:r>
      <w:r w:rsidRPr="58B4EEB3">
        <w:rPr>
          <w:rFonts w:ascii="Calibri" w:hAnsi="Calibri"/>
        </w:rPr>
        <w:t xml:space="preserve">roject, including the monitoring and evaluation of </w:t>
      </w:r>
      <w:r w:rsidR="00223745" w:rsidRPr="58B4EEB3">
        <w:rPr>
          <w:rFonts w:ascii="Calibri" w:hAnsi="Calibri"/>
        </w:rPr>
        <w:t>P</w:t>
      </w:r>
      <w:r w:rsidRPr="58B4EEB3">
        <w:rPr>
          <w:rFonts w:ascii="Calibri" w:hAnsi="Calibri"/>
        </w:rPr>
        <w:t>roject interventions, achieving project outcomes, and for the effective use of UNDP resources. UNDP will ensure that all partners and subcontractors will be selected based on open and transparent selection processes, ensuring: i) a clear link between implementation and policy components, ii) cost-effectiveness, iii) the sustainability of capacity building measures.</w:t>
      </w:r>
    </w:p>
    <w:p w14:paraId="600366FC" w14:textId="4880D116" w:rsidR="00637407" w:rsidRPr="00022ABA" w:rsidRDefault="00D72A1A" w:rsidP="00022ABA">
      <w:pPr>
        <w:rPr>
          <w:rFonts w:ascii="Calibri" w:hAnsi="Calibri"/>
        </w:rPr>
      </w:pPr>
      <w:r>
        <w:rPr>
          <w:rFonts w:ascii="Calibri" w:hAnsi="Calibri"/>
        </w:rPr>
        <w:t xml:space="preserve">Duration of the project is from March </w:t>
      </w:r>
      <w:proofErr w:type="gramStart"/>
      <w:r>
        <w:rPr>
          <w:rFonts w:ascii="Calibri" w:hAnsi="Calibri"/>
        </w:rPr>
        <w:t>01</w:t>
      </w:r>
      <w:proofErr w:type="gramEnd"/>
      <w:r>
        <w:rPr>
          <w:rFonts w:ascii="Calibri" w:hAnsi="Calibri"/>
        </w:rPr>
        <w:t xml:space="preserve"> 2021 to February 29 2024</w:t>
      </w:r>
    </w:p>
    <w:p w14:paraId="6F9934A8" w14:textId="72E57C91" w:rsidR="004B40BE" w:rsidRPr="00DC6C12" w:rsidRDefault="004B40BE" w:rsidP="007A3722">
      <w:pPr>
        <w:pStyle w:val="Heading2"/>
        <w:numPr>
          <w:ilvl w:val="1"/>
          <w:numId w:val="28"/>
        </w:numPr>
        <w:ind w:left="450"/>
        <w:rPr>
          <w:rFonts w:ascii="Calibri" w:hAnsi="Calibri" w:cs="Calibri"/>
        </w:rPr>
      </w:pPr>
      <w:bookmarkStart w:id="48" w:name="_Toc56025286"/>
      <w:r w:rsidRPr="00DC6C12">
        <w:rPr>
          <w:rFonts w:ascii="Calibri" w:hAnsi="Calibri" w:cs="Calibri"/>
        </w:rPr>
        <w:t xml:space="preserve">Cost </w:t>
      </w:r>
      <w:r w:rsidR="00F2663C" w:rsidRPr="00DC6C12">
        <w:rPr>
          <w:rFonts w:ascii="Calibri" w:hAnsi="Calibri" w:cs="Calibri"/>
        </w:rPr>
        <w:t>e</w:t>
      </w:r>
      <w:r w:rsidRPr="00DC6C12">
        <w:rPr>
          <w:rFonts w:ascii="Calibri" w:hAnsi="Calibri" w:cs="Calibri"/>
        </w:rPr>
        <w:t xml:space="preserve">fficiency and </w:t>
      </w:r>
      <w:r w:rsidR="00F2663C" w:rsidRPr="00DC6C12">
        <w:rPr>
          <w:rFonts w:ascii="Calibri" w:hAnsi="Calibri" w:cs="Calibri"/>
        </w:rPr>
        <w:t>e</w:t>
      </w:r>
      <w:r w:rsidRPr="00DC6C12">
        <w:rPr>
          <w:rFonts w:ascii="Calibri" w:hAnsi="Calibri" w:cs="Calibri"/>
        </w:rPr>
        <w:t>ffectiveness</w:t>
      </w:r>
      <w:bookmarkEnd w:id="48"/>
    </w:p>
    <w:p w14:paraId="6385F80E" w14:textId="5165D1F3" w:rsidR="00022ABA" w:rsidRPr="00022ABA" w:rsidRDefault="00022ABA" w:rsidP="00022ABA">
      <w:pPr>
        <w:rPr>
          <w:rFonts w:ascii="Calibri" w:hAnsi="Calibri"/>
        </w:rPr>
      </w:pPr>
      <w:r w:rsidRPr="00022ABA">
        <w:rPr>
          <w:rFonts w:ascii="Calibri" w:hAnsi="Calibri"/>
        </w:rPr>
        <w:t xml:space="preserve">The </w:t>
      </w:r>
      <w:r w:rsidR="00223745">
        <w:rPr>
          <w:rFonts w:ascii="Calibri" w:hAnsi="Calibri"/>
        </w:rPr>
        <w:t>P</w:t>
      </w:r>
      <w:r w:rsidRPr="00022ABA">
        <w:rPr>
          <w:rFonts w:ascii="Calibri" w:hAnsi="Calibri"/>
        </w:rPr>
        <w:t xml:space="preserve">roject will deploy numerous measures to achieve cost effectiveness. In terms of procurement, outsourcing of services will be based on a transparent and competitive process, as well as on the value-for-money principle. </w:t>
      </w:r>
    </w:p>
    <w:p w14:paraId="258A2800" w14:textId="7467D86B" w:rsidR="00022ABA" w:rsidRPr="00022ABA" w:rsidRDefault="00022ABA" w:rsidP="00022ABA">
      <w:pPr>
        <w:rPr>
          <w:rFonts w:ascii="Calibri" w:hAnsi="Calibri"/>
        </w:rPr>
      </w:pPr>
      <w:r w:rsidRPr="00022ABA">
        <w:rPr>
          <w:rFonts w:ascii="Calibri" w:hAnsi="Calibri"/>
        </w:rPr>
        <w:t>For further cost efficiency, the Project will make use of existing collaboration with responsible institutions (provided in the chapter on target groups and beneficiaries), as usage of their information will reduce additional costs related to this phase of project implementation.</w:t>
      </w:r>
    </w:p>
    <w:p w14:paraId="402D4597" w14:textId="26877AE7" w:rsidR="004B40BE" w:rsidRDefault="00022ABA" w:rsidP="00022ABA">
      <w:pPr>
        <w:rPr>
          <w:rFonts w:ascii="Calibri" w:hAnsi="Calibri"/>
        </w:rPr>
      </w:pPr>
      <w:r w:rsidRPr="00022ABA">
        <w:rPr>
          <w:rFonts w:ascii="Calibri" w:hAnsi="Calibri"/>
        </w:rPr>
        <w:t xml:space="preserve">The </w:t>
      </w:r>
      <w:r w:rsidR="000E19D0">
        <w:rPr>
          <w:rFonts w:ascii="Calibri" w:hAnsi="Calibri"/>
        </w:rPr>
        <w:t>P</w:t>
      </w:r>
      <w:r w:rsidRPr="00022ABA">
        <w:rPr>
          <w:rFonts w:ascii="Calibri" w:hAnsi="Calibri"/>
        </w:rPr>
        <w:t>roject is also expected to result in increased effectiveness on the part of implementing partners and other organizational stakeholders by streamlining the data collection and consolidating and automating the reporting process.</w:t>
      </w:r>
    </w:p>
    <w:p w14:paraId="43DCD450" w14:textId="77777777" w:rsidR="00637407" w:rsidRDefault="00637407" w:rsidP="00637407">
      <w:pPr>
        <w:pStyle w:val="ListParagraph"/>
        <w:spacing w:after="120"/>
        <w:ind w:left="0"/>
        <w:rPr>
          <w:rFonts w:ascii="Calibri" w:hAnsi="Calibri"/>
          <w:b/>
        </w:rPr>
      </w:pPr>
      <w:bookmarkStart w:id="49" w:name="_Toc464995355"/>
    </w:p>
    <w:p w14:paraId="076928E8" w14:textId="1696397D" w:rsidR="004B40BE" w:rsidRPr="00DC6C12" w:rsidRDefault="004B40BE" w:rsidP="007A3722">
      <w:pPr>
        <w:pStyle w:val="Heading2"/>
        <w:numPr>
          <w:ilvl w:val="1"/>
          <w:numId w:val="28"/>
        </w:numPr>
        <w:ind w:left="450"/>
        <w:rPr>
          <w:rFonts w:ascii="Calibri" w:hAnsi="Calibri" w:cs="Calibri"/>
        </w:rPr>
      </w:pPr>
      <w:bookmarkStart w:id="50" w:name="_Toc56025287"/>
      <w:r w:rsidRPr="00DC6C12">
        <w:rPr>
          <w:rFonts w:ascii="Calibri" w:hAnsi="Calibri" w:cs="Calibri"/>
        </w:rPr>
        <w:t xml:space="preserve">Project </w:t>
      </w:r>
      <w:r w:rsidR="00F2663C" w:rsidRPr="00DC6C12">
        <w:rPr>
          <w:rFonts w:ascii="Calibri" w:hAnsi="Calibri" w:cs="Calibri"/>
        </w:rPr>
        <w:t>m</w:t>
      </w:r>
      <w:r w:rsidRPr="00DC6C12">
        <w:rPr>
          <w:rFonts w:ascii="Calibri" w:hAnsi="Calibri" w:cs="Calibri"/>
        </w:rPr>
        <w:t xml:space="preserve">onitoring, </w:t>
      </w:r>
      <w:r w:rsidR="00637407" w:rsidRPr="00DC6C12">
        <w:rPr>
          <w:rFonts w:ascii="Calibri" w:hAnsi="Calibri" w:cs="Calibri"/>
        </w:rPr>
        <w:t>evaluation,</w:t>
      </w:r>
      <w:r w:rsidRPr="00DC6C12">
        <w:rPr>
          <w:rFonts w:ascii="Calibri" w:hAnsi="Calibri" w:cs="Calibri"/>
        </w:rPr>
        <w:t xml:space="preserve"> and </w:t>
      </w:r>
      <w:r w:rsidR="00F2663C" w:rsidRPr="00DC6C12">
        <w:rPr>
          <w:rFonts w:ascii="Calibri" w:hAnsi="Calibri" w:cs="Calibri"/>
        </w:rPr>
        <w:t>r</w:t>
      </w:r>
      <w:r w:rsidRPr="00DC6C12">
        <w:rPr>
          <w:rFonts w:ascii="Calibri" w:hAnsi="Calibri" w:cs="Calibri"/>
        </w:rPr>
        <w:t>eporting</w:t>
      </w:r>
      <w:bookmarkEnd w:id="49"/>
      <w:bookmarkEnd w:id="50"/>
    </w:p>
    <w:p w14:paraId="6853005B" w14:textId="4ADE5705" w:rsidR="00022ABA" w:rsidRDefault="00022ABA" w:rsidP="00022ABA">
      <w:pPr>
        <w:spacing w:after="120"/>
        <w:rPr>
          <w:rFonts w:ascii="Calibri" w:eastAsia="Calibri" w:hAnsi="Calibri" w:cs="Calibri"/>
          <w:szCs w:val="22"/>
        </w:rPr>
      </w:pPr>
      <w:r w:rsidRPr="7BBB7011">
        <w:rPr>
          <w:rFonts w:ascii="Calibri" w:eastAsia="Calibri" w:hAnsi="Calibri" w:cs="Calibri"/>
          <w:szCs w:val="22"/>
        </w:rPr>
        <w:t xml:space="preserve">The </w:t>
      </w:r>
      <w:r w:rsidR="000E19D0">
        <w:rPr>
          <w:rFonts w:ascii="Calibri" w:eastAsia="Calibri" w:hAnsi="Calibri" w:cs="Calibri"/>
          <w:szCs w:val="22"/>
        </w:rPr>
        <w:t>P</w:t>
      </w:r>
      <w:r w:rsidRPr="7BBB7011">
        <w:rPr>
          <w:rFonts w:ascii="Calibri" w:eastAsia="Calibri" w:hAnsi="Calibri" w:cs="Calibri"/>
          <w:szCs w:val="22"/>
        </w:rPr>
        <w:t>roject will be monitored through the following M</w:t>
      </w:r>
      <w:r w:rsidR="000E19D0">
        <w:rPr>
          <w:rFonts w:ascii="Calibri" w:eastAsia="Calibri" w:hAnsi="Calibri" w:cs="Calibri"/>
          <w:szCs w:val="22"/>
        </w:rPr>
        <w:t>onitoring and Evaluation</w:t>
      </w:r>
      <w:r w:rsidRPr="7BBB7011">
        <w:rPr>
          <w:rFonts w:ascii="Calibri" w:eastAsia="Calibri" w:hAnsi="Calibri" w:cs="Calibri"/>
          <w:szCs w:val="22"/>
        </w:rPr>
        <w:t xml:space="preserve"> activities</w:t>
      </w:r>
      <w:r w:rsidR="00637407">
        <w:rPr>
          <w:rFonts w:ascii="Calibri" w:eastAsia="Calibri" w:hAnsi="Calibri" w:cs="Calibri"/>
          <w:szCs w:val="22"/>
        </w:rPr>
        <w:t>:</w:t>
      </w:r>
    </w:p>
    <w:p w14:paraId="72C544B3" w14:textId="77777777" w:rsidR="00FC5D41" w:rsidRDefault="00FC5D41" w:rsidP="00022ABA">
      <w:pPr>
        <w:spacing w:after="120"/>
        <w:rPr>
          <w:rFonts w:ascii="Calibri" w:hAnsi="Calibri"/>
          <w:b/>
          <w:i/>
          <w:iCs/>
        </w:rPr>
      </w:pPr>
    </w:p>
    <w:p w14:paraId="5341861D" w14:textId="3549FEEB" w:rsidR="004B40BE" w:rsidRDefault="004B40BE" w:rsidP="00022ABA">
      <w:pPr>
        <w:spacing w:after="120"/>
        <w:rPr>
          <w:rFonts w:ascii="Calibri" w:hAnsi="Calibri"/>
          <w:b/>
          <w:i/>
          <w:iCs/>
        </w:rPr>
      </w:pPr>
      <w:r w:rsidRPr="006E7CA9">
        <w:rPr>
          <w:rFonts w:ascii="Calibri" w:hAnsi="Calibri"/>
          <w:b/>
          <w:i/>
          <w:iCs/>
        </w:rPr>
        <w:t>Monitoring</w:t>
      </w:r>
    </w:p>
    <w:p w14:paraId="53975428" w14:textId="3D3A3F03" w:rsidR="005C08CA" w:rsidRPr="00A62A62" w:rsidRDefault="47093BE1" w:rsidP="58B4EEB3">
      <w:pPr>
        <w:spacing w:before="120" w:after="120"/>
        <w:rPr>
          <w:rFonts w:ascii="Calibri" w:eastAsia="Calibri" w:hAnsi="Calibri" w:cs="Calibri"/>
          <w:b/>
          <w:bCs/>
        </w:rPr>
      </w:pPr>
      <w:bookmarkStart w:id="51" w:name="_Hlk55426824"/>
      <w:r w:rsidRPr="00627E39">
        <w:rPr>
          <w:rFonts w:ascii="Calibri" w:eastAsia="Calibri" w:hAnsi="Calibri" w:cs="Calibri"/>
          <w:b/>
          <w:bCs/>
        </w:rPr>
        <w:t>The project will start with the 4-months long inception phase that will enable fine tuning of proposed activities and project adjustments if needed</w:t>
      </w:r>
      <w:r w:rsidRPr="58B4EEB3">
        <w:rPr>
          <w:rFonts w:ascii="Calibri" w:eastAsia="Calibri" w:hAnsi="Calibri" w:cs="Calibri"/>
        </w:rPr>
        <w:t>.</w:t>
      </w:r>
      <w:r w:rsidRPr="00627E39">
        <w:rPr>
          <w:rFonts w:ascii="Calibri" w:eastAsia="Calibri" w:hAnsi="Calibri" w:cs="Calibri"/>
          <w:b/>
          <w:bCs/>
        </w:rPr>
        <w:t xml:space="preserve"> </w:t>
      </w:r>
    </w:p>
    <w:p w14:paraId="5F0A6AC4" w14:textId="3534079B" w:rsidR="47093BE1" w:rsidRDefault="47093BE1" w:rsidP="58B4EEB3">
      <w:pPr>
        <w:spacing w:before="120" w:after="120"/>
        <w:rPr>
          <w:rFonts w:ascii="Calibri" w:eastAsia="Calibri" w:hAnsi="Calibri" w:cs="Calibri"/>
        </w:rPr>
      </w:pPr>
      <w:r w:rsidRPr="00627E39">
        <w:rPr>
          <w:rFonts w:ascii="Calibri" w:eastAsia="Calibri" w:hAnsi="Calibri" w:cs="Calibri"/>
          <w:b/>
          <w:bCs/>
        </w:rPr>
        <w:t>A Project Inception Workshop will be held within the first 4 months</w:t>
      </w:r>
      <w:r w:rsidRPr="58B4EEB3">
        <w:rPr>
          <w:rFonts w:ascii="Calibri" w:eastAsia="Calibri" w:hAnsi="Calibri" w:cs="Calibri"/>
        </w:rPr>
        <w:t xml:space="preserve"> of project start with those with assigned roles in the project organization structure, UNDP country office as well as relevant stakeholders from different administrative levels. The Inception Workshop is crucial to building ownership for the project results and to plan the first-year annual work plan.</w:t>
      </w:r>
    </w:p>
    <w:p w14:paraId="34EE34AE" w14:textId="63B6FAF1" w:rsidR="58B4EEB3" w:rsidRDefault="58B4EEB3" w:rsidP="58B4EEB3">
      <w:pPr>
        <w:spacing w:before="120" w:after="120"/>
        <w:rPr>
          <w:rFonts w:ascii="Calibri" w:eastAsia="Calibri" w:hAnsi="Calibri" w:cs="Calibri"/>
        </w:rPr>
      </w:pPr>
    </w:p>
    <w:p w14:paraId="36E44C03" w14:textId="77777777" w:rsidR="00022ABA" w:rsidRPr="00022ABA" w:rsidRDefault="00022ABA" w:rsidP="00022ABA">
      <w:pPr>
        <w:spacing w:before="120" w:after="120"/>
        <w:rPr>
          <w:rFonts w:ascii="Calibri" w:eastAsia="Calibri" w:hAnsi="Calibri" w:cs="Calibri"/>
          <w:szCs w:val="22"/>
        </w:rPr>
      </w:pPr>
      <w:r w:rsidRPr="00022ABA">
        <w:rPr>
          <w:rFonts w:ascii="Calibri" w:eastAsia="Calibri" w:hAnsi="Calibri" w:cs="Calibri"/>
          <w:szCs w:val="22"/>
        </w:rPr>
        <w:t xml:space="preserve">The Inception Workshop should address </w:t>
      </w:r>
      <w:proofErr w:type="gramStart"/>
      <w:r w:rsidRPr="00022ABA">
        <w:rPr>
          <w:rFonts w:ascii="Calibri" w:eastAsia="Calibri" w:hAnsi="Calibri" w:cs="Calibri"/>
          <w:szCs w:val="22"/>
        </w:rPr>
        <w:t>a number of</w:t>
      </w:r>
      <w:proofErr w:type="gramEnd"/>
      <w:r w:rsidRPr="00022ABA">
        <w:rPr>
          <w:rFonts w:ascii="Calibri" w:eastAsia="Calibri" w:hAnsi="Calibri" w:cs="Calibri"/>
          <w:szCs w:val="22"/>
        </w:rPr>
        <w:t xml:space="preserve"> key issues including:</w:t>
      </w:r>
    </w:p>
    <w:p w14:paraId="6F44E508" w14:textId="77777777" w:rsidR="00022ABA" w:rsidRPr="00022ABA" w:rsidRDefault="00022ABA" w:rsidP="007A3722">
      <w:pPr>
        <w:numPr>
          <w:ilvl w:val="0"/>
          <w:numId w:val="14"/>
        </w:numPr>
        <w:spacing w:before="120" w:after="120"/>
        <w:rPr>
          <w:rFonts w:ascii="Calibri" w:hAnsi="Calibri"/>
          <w:szCs w:val="22"/>
        </w:rPr>
      </w:pPr>
      <w:r w:rsidRPr="00022ABA">
        <w:rPr>
          <w:rFonts w:ascii="Calibri" w:eastAsia="Calibri" w:hAnsi="Calibri" w:cs="Calibri"/>
        </w:rPr>
        <w:t>Assist all stakeholder groups to fully understand and take ownership of the project. Detail the roles, support services and complementary responsibilities of UNDP CO staff vis à vis the project team. Discuss the roles, functions, and responsibilities within the project's decision-making structures, including reporting and communication lines, and conflict resolution mechanisms.  The Terms of Reference for project staff will be discussed again as needed.</w:t>
      </w:r>
    </w:p>
    <w:p w14:paraId="41134ADC" w14:textId="77777777" w:rsidR="00022ABA" w:rsidRPr="00022ABA" w:rsidRDefault="00022ABA" w:rsidP="007A3722">
      <w:pPr>
        <w:numPr>
          <w:ilvl w:val="0"/>
          <w:numId w:val="14"/>
        </w:numPr>
        <w:spacing w:before="120" w:after="120"/>
        <w:rPr>
          <w:rFonts w:ascii="Calibri" w:hAnsi="Calibri"/>
          <w:szCs w:val="22"/>
        </w:rPr>
      </w:pPr>
      <w:r w:rsidRPr="00022ABA">
        <w:rPr>
          <w:rFonts w:ascii="Calibri" w:eastAsia="Calibri" w:hAnsi="Calibri" w:cs="Calibri"/>
        </w:rPr>
        <w:t xml:space="preserve">Provide a detailed overview of reporting, monitoring and evaluation (M&amp;E) requirements.  The Monitoring and Evaluation work plan and budget should be agreed and scheduled. </w:t>
      </w:r>
    </w:p>
    <w:p w14:paraId="1C2BA394" w14:textId="77777777" w:rsidR="00022ABA" w:rsidRPr="00022ABA" w:rsidRDefault="00022ABA" w:rsidP="007A3722">
      <w:pPr>
        <w:numPr>
          <w:ilvl w:val="0"/>
          <w:numId w:val="14"/>
        </w:numPr>
        <w:spacing w:before="120" w:after="120"/>
        <w:rPr>
          <w:rFonts w:ascii="Calibri" w:hAnsi="Calibri"/>
          <w:szCs w:val="22"/>
        </w:rPr>
      </w:pPr>
      <w:r w:rsidRPr="00022ABA">
        <w:rPr>
          <w:rFonts w:ascii="Calibri" w:eastAsia="Calibri" w:hAnsi="Calibri" w:cs="Calibri"/>
        </w:rPr>
        <w:t>Discuss financial reporting procedures and obligations, and arrangements for annual audit.</w:t>
      </w:r>
    </w:p>
    <w:p w14:paraId="512F2D72" w14:textId="77777777" w:rsidR="00022ABA" w:rsidRPr="00022ABA" w:rsidRDefault="00022ABA" w:rsidP="007A3722">
      <w:pPr>
        <w:numPr>
          <w:ilvl w:val="0"/>
          <w:numId w:val="14"/>
        </w:numPr>
        <w:spacing w:before="120" w:after="120"/>
        <w:rPr>
          <w:rFonts w:ascii="Calibri" w:hAnsi="Calibri"/>
          <w:szCs w:val="22"/>
        </w:rPr>
      </w:pPr>
      <w:r w:rsidRPr="00022ABA">
        <w:rPr>
          <w:rFonts w:ascii="Calibri" w:eastAsia="Calibri" w:hAnsi="Calibri" w:cs="Calibri"/>
        </w:rPr>
        <w:t xml:space="preserve">Identify and define working groups, means of communication and workplan involving all stakeholders for the project implementation.  </w:t>
      </w:r>
    </w:p>
    <w:p w14:paraId="19EF4F99" w14:textId="77777777" w:rsidR="00022ABA" w:rsidRPr="00022ABA" w:rsidRDefault="00022ABA" w:rsidP="007A3722">
      <w:pPr>
        <w:numPr>
          <w:ilvl w:val="0"/>
          <w:numId w:val="14"/>
        </w:numPr>
        <w:spacing w:before="120" w:after="120"/>
        <w:rPr>
          <w:rFonts w:ascii="Calibri" w:hAnsi="Calibri"/>
          <w:szCs w:val="22"/>
        </w:rPr>
      </w:pPr>
      <w:r w:rsidRPr="00022ABA">
        <w:rPr>
          <w:rFonts w:ascii="Calibri" w:eastAsia="Calibri" w:hAnsi="Calibri" w:cs="Calibri"/>
        </w:rPr>
        <w:lastRenderedPageBreak/>
        <w:t xml:space="preserve">Plan and schedule Project Board meetings.  Roles and responsibilities of all project organization structures should be clarified, and meetings planned.  The first Project Board meeting should be held </w:t>
      </w:r>
      <w:r w:rsidRPr="00022ABA">
        <w:rPr>
          <w:rFonts w:ascii="Calibri" w:eastAsia="Calibri" w:hAnsi="Calibri" w:cs="Calibri"/>
          <w:u w:val="single"/>
        </w:rPr>
        <w:t>within the first month</w:t>
      </w:r>
      <w:r w:rsidRPr="00022ABA">
        <w:rPr>
          <w:rFonts w:ascii="Calibri" w:eastAsia="Calibri" w:hAnsi="Calibri" w:cs="Calibri"/>
        </w:rPr>
        <w:t xml:space="preserve">, </w:t>
      </w:r>
      <w:proofErr w:type="gramStart"/>
      <w:r w:rsidRPr="00022ABA">
        <w:rPr>
          <w:rFonts w:ascii="Calibri" w:eastAsia="Calibri" w:hAnsi="Calibri" w:cs="Calibri"/>
        </w:rPr>
        <w:t>e.g.</w:t>
      </w:r>
      <w:proofErr w:type="gramEnd"/>
      <w:r w:rsidRPr="00022ABA">
        <w:rPr>
          <w:rFonts w:ascii="Calibri" w:eastAsia="Calibri" w:hAnsi="Calibri" w:cs="Calibri"/>
        </w:rPr>
        <w:t xml:space="preserve"> before the inception workshop.</w:t>
      </w:r>
    </w:p>
    <w:p w14:paraId="0CCD6A9D" w14:textId="7BB3F8D4" w:rsidR="00022ABA" w:rsidRDefault="00022ABA" w:rsidP="00022ABA">
      <w:pPr>
        <w:spacing w:before="120" w:after="120"/>
        <w:rPr>
          <w:rFonts w:ascii="Calibri" w:eastAsia="Calibri" w:hAnsi="Calibri" w:cs="Calibri"/>
        </w:rPr>
      </w:pPr>
      <w:r w:rsidRPr="00022ABA">
        <w:rPr>
          <w:rFonts w:ascii="Calibri" w:eastAsia="Calibri" w:hAnsi="Calibri" w:cs="Calibri"/>
        </w:rPr>
        <w:t xml:space="preserve">An </w:t>
      </w:r>
      <w:r w:rsidRPr="00022ABA">
        <w:rPr>
          <w:rFonts w:ascii="Calibri" w:eastAsia="Calibri" w:hAnsi="Calibri" w:cs="Calibri"/>
          <w:u w:val="single"/>
        </w:rPr>
        <w:t>Inception Workshop</w:t>
      </w:r>
      <w:r w:rsidRPr="00022ABA">
        <w:rPr>
          <w:rFonts w:ascii="Calibri" w:eastAsia="Calibri" w:hAnsi="Calibri" w:cs="Calibri"/>
        </w:rPr>
        <w:t xml:space="preserve"> report is a key reference document and must be prepared and shared with participants to formalize various agreements and plans decided during the meeting.  </w:t>
      </w:r>
    </w:p>
    <w:p w14:paraId="7E83F226" w14:textId="70B43744" w:rsidR="00D3577A" w:rsidRPr="00A62A62" w:rsidRDefault="00A95672" w:rsidP="00D3577A">
      <w:pPr>
        <w:autoSpaceDE w:val="0"/>
        <w:autoSpaceDN w:val="0"/>
        <w:rPr>
          <w:rFonts w:ascii="Calibri" w:eastAsia="Calibri" w:hAnsi="Calibri" w:cs="Calibri"/>
        </w:rPr>
      </w:pPr>
      <w:r w:rsidRPr="00A62A62">
        <w:rPr>
          <w:rFonts w:ascii="Calibri" w:eastAsia="Calibri" w:hAnsi="Calibri" w:cs="Calibri"/>
        </w:rPr>
        <w:t xml:space="preserve">An </w:t>
      </w:r>
      <w:r w:rsidR="00A62A62">
        <w:rPr>
          <w:rFonts w:ascii="Calibri" w:eastAsia="Calibri" w:hAnsi="Calibri" w:cs="Calibri"/>
          <w:u w:val="single"/>
        </w:rPr>
        <w:t>I</w:t>
      </w:r>
      <w:r w:rsidRPr="00A62A62">
        <w:rPr>
          <w:rFonts w:ascii="Calibri" w:eastAsia="Calibri" w:hAnsi="Calibri" w:cs="Calibri"/>
          <w:u w:val="single"/>
        </w:rPr>
        <w:t>nception report</w:t>
      </w:r>
      <w:r w:rsidRPr="00A62A62">
        <w:rPr>
          <w:rFonts w:ascii="Calibri" w:eastAsia="Calibri" w:hAnsi="Calibri" w:cs="Calibri"/>
        </w:rPr>
        <w:t xml:space="preserve"> covering the period from Marc</w:t>
      </w:r>
      <w:r>
        <w:rPr>
          <w:rFonts w:ascii="Calibri" w:eastAsia="Calibri" w:hAnsi="Calibri" w:cs="Calibri"/>
        </w:rPr>
        <w:t>h</w:t>
      </w:r>
      <w:r w:rsidRPr="00A62A62">
        <w:rPr>
          <w:rFonts w:ascii="Calibri" w:eastAsia="Calibri" w:hAnsi="Calibri" w:cs="Calibri"/>
        </w:rPr>
        <w:t xml:space="preserve"> </w:t>
      </w:r>
      <w:proofErr w:type="gramStart"/>
      <w:r w:rsidRPr="00A62A62">
        <w:rPr>
          <w:rFonts w:ascii="Calibri" w:eastAsia="Calibri" w:hAnsi="Calibri" w:cs="Calibri"/>
        </w:rPr>
        <w:t>01</w:t>
      </w:r>
      <w:proofErr w:type="gramEnd"/>
      <w:r w:rsidRPr="00A62A62">
        <w:rPr>
          <w:rFonts w:ascii="Calibri" w:eastAsia="Calibri" w:hAnsi="Calibri" w:cs="Calibri"/>
        </w:rPr>
        <w:t xml:space="preserve"> 2021 to June 30 2021 shall be submitted to Swedish International Development Cooperation Agency</w:t>
      </w:r>
      <w:r>
        <w:rPr>
          <w:rFonts w:ascii="Calibri" w:eastAsia="Calibri" w:hAnsi="Calibri" w:cs="Calibri"/>
        </w:rPr>
        <w:t xml:space="preserve"> by July 31</w:t>
      </w:r>
      <w:r w:rsidRPr="00A62A62">
        <w:rPr>
          <w:rFonts w:ascii="Calibri" w:eastAsia="Calibri" w:hAnsi="Calibri" w:cs="Calibri"/>
          <w:vertAlign w:val="superscript"/>
        </w:rPr>
        <w:t>st</w:t>
      </w:r>
      <w:r>
        <w:rPr>
          <w:rFonts w:ascii="Calibri" w:eastAsia="Calibri" w:hAnsi="Calibri" w:cs="Calibri"/>
        </w:rPr>
        <w:t xml:space="preserve"> 2021. </w:t>
      </w:r>
      <w:r w:rsidRPr="00A62A62">
        <w:rPr>
          <w:rFonts w:ascii="Calibri" w:eastAsia="Calibri" w:hAnsi="Calibri" w:cs="Calibri"/>
        </w:rPr>
        <w:t>The inception report will present how the project developed during its first 4 months and established the starting points of the activities. The Inception report shall include review of the indicators related to the project activities and the update of the final work plan including targets, based on the Logical Framework Matrix and M&amp;E plan. The Inception report shall also include review of the Budget and related updates without changes in total amount.</w:t>
      </w:r>
      <w:r w:rsidR="00D3577A">
        <w:rPr>
          <w:rFonts w:ascii="Calibri" w:eastAsia="Calibri" w:hAnsi="Calibri" w:cs="Calibri"/>
        </w:rPr>
        <w:t xml:space="preserve"> </w:t>
      </w:r>
      <w:r w:rsidR="00D3577A" w:rsidRPr="00A62A62">
        <w:rPr>
          <w:rFonts w:ascii="Calibri" w:eastAsia="Calibri" w:hAnsi="Calibri" w:cs="Calibri"/>
        </w:rPr>
        <w:t>A detailed Gender Analysis and gender related indicators developed within the inception phase will be also presented in the inception report.</w:t>
      </w:r>
    </w:p>
    <w:p w14:paraId="425DDF04" w14:textId="26ED9710" w:rsidR="00A95672" w:rsidRPr="00022ABA" w:rsidRDefault="00A95672" w:rsidP="00A62A62">
      <w:pPr>
        <w:spacing w:after="160" w:line="300" w:lineRule="atLeast"/>
        <w:rPr>
          <w:rFonts w:ascii="Calibri" w:eastAsia="Calibri" w:hAnsi="Calibri" w:cs="Calibri"/>
          <w:szCs w:val="22"/>
        </w:rPr>
      </w:pPr>
    </w:p>
    <w:p w14:paraId="3F7FCE32" w14:textId="77777777" w:rsidR="00022ABA" w:rsidRPr="00FC5D41" w:rsidRDefault="00022ABA" w:rsidP="00022ABA">
      <w:pPr>
        <w:spacing w:before="120" w:after="120"/>
        <w:rPr>
          <w:rFonts w:ascii="Calibri" w:eastAsia="Calibri" w:hAnsi="Calibri" w:cs="Calibri"/>
          <w:szCs w:val="22"/>
        </w:rPr>
      </w:pPr>
      <w:r w:rsidRPr="00022ABA">
        <w:rPr>
          <w:rFonts w:ascii="Calibri" w:eastAsia="Calibri" w:hAnsi="Calibri" w:cs="Calibri"/>
          <w:szCs w:val="22"/>
        </w:rPr>
        <w:t xml:space="preserve">The Project will be monitored and evaluated in line with UNDP corporate standards. Project monitoring will be characterised by a gender-sensitive approach. The main tools for organising the </w:t>
      </w:r>
      <w:r w:rsidRPr="00FC5D41">
        <w:rPr>
          <w:rFonts w:ascii="Calibri" w:eastAsia="Calibri" w:hAnsi="Calibri" w:cs="Calibri"/>
          <w:szCs w:val="22"/>
        </w:rPr>
        <w:t>Project monitoring system encompass:</w:t>
      </w:r>
    </w:p>
    <w:p w14:paraId="251620BE" w14:textId="037EDF52" w:rsidR="00022ABA" w:rsidRPr="00FC5D41" w:rsidRDefault="00022ABA" w:rsidP="007A3722">
      <w:pPr>
        <w:numPr>
          <w:ilvl w:val="0"/>
          <w:numId w:val="13"/>
        </w:numPr>
        <w:spacing w:before="120" w:after="120"/>
        <w:rPr>
          <w:rFonts w:ascii="Calibri" w:hAnsi="Calibri"/>
          <w:szCs w:val="22"/>
        </w:rPr>
      </w:pPr>
      <w:r w:rsidRPr="00FC5D41">
        <w:rPr>
          <w:rFonts w:ascii="Calibri" w:eastAsia="Calibri" w:hAnsi="Calibri" w:cs="Calibri"/>
        </w:rPr>
        <w:t xml:space="preserve">The gender-sensitive Results Framework and its indicators as described in section </w:t>
      </w:r>
      <w:r w:rsidR="00FC5D41" w:rsidRPr="00FC5D41">
        <w:rPr>
          <w:rFonts w:ascii="Calibri" w:eastAsia="Calibri" w:hAnsi="Calibri" w:cs="Calibri"/>
        </w:rPr>
        <w:t>5</w:t>
      </w:r>
      <w:r w:rsidRPr="00FC5D41">
        <w:rPr>
          <w:rFonts w:ascii="Calibri" w:eastAsia="Calibri" w:hAnsi="Calibri" w:cs="Calibri"/>
        </w:rPr>
        <w:t xml:space="preserve"> of the Project </w:t>
      </w:r>
      <w:proofErr w:type="gramStart"/>
      <w:r w:rsidRPr="00FC5D41">
        <w:rPr>
          <w:rFonts w:ascii="Calibri" w:eastAsia="Calibri" w:hAnsi="Calibri" w:cs="Calibri"/>
        </w:rPr>
        <w:t>document;</w:t>
      </w:r>
      <w:proofErr w:type="gramEnd"/>
    </w:p>
    <w:p w14:paraId="5CF2E4ED" w14:textId="77777777" w:rsidR="00022ABA" w:rsidRPr="00022ABA" w:rsidRDefault="00022ABA" w:rsidP="007A3722">
      <w:pPr>
        <w:numPr>
          <w:ilvl w:val="0"/>
          <w:numId w:val="13"/>
        </w:numPr>
        <w:spacing w:before="120" w:after="120"/>
        <w:rPr>
          <w:rFonts w:ascii="Calibri" w:hAnsi="Calibri"/>
          <w:szCs w:val="22"/>
        </w:rPr>
      </w:pPr>
      <w:r w:rsidRPr="00022ABA">
        <w:rPr>
          <w:rFonts w:ascii="Calibri" w:eastAsia="Calibri" w:hAnsi="Calibri" w:cs="Calibri"/>
        </w:rPr>
        <w:t xml:space="preserve">The Project risk analysis.  </w:t>
      </w:r>
    </w:p>
    <w:p w14:paraId="6D453202" w14:textId="77777777" w:rsidR="00022ABA" w:rsidRPr="00022ABA" w:rsidRDefault="00022ABA" w:rsidP="007A3722">
      <w:pPr>
        <w:numPr>
          <w:ilvl w:val="0"/>
          <w:numId w:val="13"/>
        </w:numPr>
        <w:spacing w:before="120" w:after="120"/>
        <w:rPr>
          <w:rFonts w:ascii="Calibri" w:hAnsi="Calibri"/>
          <w:szCs w:val="22"/>
        </w:rPr>
      </w:pPr>
      <w:r w:rsidRPr="00022ABA">
        <w:rPr>
          <w:rFonts w:ascii="Calibri" w:eastAsia="Calibri" w:hAnsi="Calibri" w:cs="Calibri"/>
        </w:rPr>
        <w:t>In addition, UNDP will undertake internal quality assurance, as per standard UNDP corporate project quality assurance system, while the results and its recommendations will be presented to the Project Board.</w:t>
      </w:r>
    </w:p>
    <w:p w14:paraId="129C75BC" w14:textId="77777777" w:rsidR="00022ABA" w:rsidRPr="00022ABA" w:rsidRDefault="00022ABA" w:rsidP="007A3722">
      <w:pPr>
        <w:numPr>
          <w:ilvl w:val="0"/>
          <w:numId w:val="13"/>
        </w:numPr>
        <w:spacing w:before="120" w:after="120"/>
        <w:rPr>
          <w:rFonts w:ascii="Calibri" w:hAnsi="Calibri"/>
          <w:szCs w:val="22"/>
        </w:rPr>
      </w:pPr>
      <w:r w:rsidRPr="00022ABA">
        <w:rPr>
          <w:rFonts w:ascii="Calibri" w:eastAsia="Calibri" w:hAnsi="Calibri" w:cs="Calibri"/>
        </w:rPr>
        <w:t xml:space="preserve">A detailed schedule of project reviews meetings will be developed by the project management, in consultation with project implementation partners and stakeholder representatives and incorporated in the Project Inception Report. Such a schedule will include: (i) tentative time frames for Project board Meetings, (or relevant advisory and/or coordination mechanisms) and (ii) project related Monitoring and Evaluation activities.  </w:t>
      </w:r>
    </w:p>
    <w:p w14:paraId="175D5C48" w14:textId="77777777" w:rsidR="00022ABA" w:rsidRPr="00022ABA" w:rsidRDefault="00022ABA" w:rsidP="007A3722">
      <w:pPr>
        <w:numPr>
          <w:ilvl w:val="0"/>
          <w:numId w:val="13"/>
        </w:numPr>
        <w:spacing w:before="120" w:after="120"/>
        <w:rPr>
          <w:rFonts w:ascii="Calibri" w:hAnsi="Calibri"/>
          <w:i/>
          <w:iCs/>
          <w:szCs w:val="22"/>
        </w:rPr>
      </w:pPr>
      <w:r w:rsidRPr="00022ABA">
        <w:rPr>
          <w:rFonts w:ascii="Calibri" w:eastAsia="Calibri" w:hAnsi="Calibri" w:cs="Calibri"/>
          <w:i/>
          <w:iCs/>
          <w:u w:val="single"/>
        </w:rPr>
        <w:t>Day to day monitoring</w:t>
      </w:r>
      <w:r w:rsidRPr="00022ABA">
        <w:rPr>
          <w:rFonts w:ascii="Calibri" w:eastAsia="Calibri" w:hAnsi="Calibri" w:cs="Calibri"/>
          <w:i/>
          <w:iCs/>
        </w:rPr>
        <w:t xml:space="preserve"> of implementation progress </w:t>
      </w:r>
      <w:r w:rsidRPr="00022ABA">
        <w:rPr>
          <w:rFonts w:ascii="Calibri" w:eastAsia="Calibri" w:hAnsi="Calibri" w:cs="Calibri"/>
        </w:rPr>
        <w:t xml:space="preserve">will be the responsibility of the Project Manager based on the project's Annual Work plan and its indicators. The Project Team will inform the UNDP-CO of any delays or difficulties faced during implementation so that the appropriate support or corrective measures can be adopted in a timely and remedial fashion. </w:t>
      </w:r>
    </w:p>
    <w:p w14:paraId="73A9E55C" w14:textId="77777777" w:rsidR="00022ABA" w:rsidRPr="00022ABA" w:rsidRDefault="00022ABA" w:rsidP="007A3722">
      <w:pPr>
        <w:numPr>
          <w:ilvl w:val="0"/>
          <w:numId w:val="13"/>
        </w:numPr>
        <w:spacing w:before="120" w:after="120"/>
        <w:rPr>
          <w:rFonts w:ascii="Calibri" w:hAnsi="Calibri"/>
          <w:i/>
          <w:iCs/>
          <w:szCs w:val="22"/>
        </w:rPr>
      </w:pPr>
      <w:r w:rsidRPr="00022ABA">
        <w:rPr>
          <w:rFonts w:ascii="Calibri" w:eastAsia="Calibri" w:hAnsi="Calibri" w:cs="Calibri"/>
          <w:i/>
          <w:iCs/>
          <w:u w:val="single"/>
        </w:rPr>
        <w:t xml:space="preserve">Periodic monitoring </w:t>
      </w:r>
      <w:r w:rsidRPr="00022ABA">
        <w:rPr>
          <w:rFonts w:ascii="Calibri" w:eastAsia="Calibri" w:hAnsi="Calibri" w:cs="Calibri"/>
          <w:i/>
          <w:iCs/>
        </w:rPr>
        <w:t xml:space="preserve">of implementation progress </w:t>
      </w:r>
      <w:r w:rsidRPr="00022ABA">
        <w:rPr>
          <w:rFonts w:ascii="Calibri" w:eastAsia="Calibri" w:hAnsi="Calibri" w:cs="Calibri"/>
        </w:rPr>
        <w:t xml:space="preserve">will be undertaken by the UNDP-CO through quarterly meetings with the project proponent, or more frequently as deemed necessary. This will allow parties to take stock and to troubleshoot any problems pertaining to the project in a timely fashion to ensure smooth implementation of project activities. </w:t>
      </w:r>
    </w:p>
    <w:bookmarkEnd w:id="51"/>
    <w:p w14:paraId="03EA0361" w14:textId="6020DBAE" w:rsidR="004B40BE" w:rsidRPr="006E7CA9" w:rsidRDefault="004B40BE" w:rsidP="00295CF8">
      <w:pPr>
        <w:pStyle w:val="Heading4"/>
        <w:spacing w:before="120" w:after="120"/>
        <w:ind w:left="0"/>
        <w:rPr>
          <w:rFonts w:ascii="Calibri" w:hAnsi="Calibri"/>
          <w:i/>
          <w:iCs/>
          <w:spacing w:val="0"/>
          <w:sz w:val="22"/>
          <w:lang w:val="en-GB"/>
        </w:rPr>
      </w:pPr>
      <w:r w:rsidRPr="006E7CA9">
        <w:rPr>
          <w:rFonts w:ascii="Calibri" w:hAnsi="Calibri"/>
          <w:i/>
          <w:iCs/>
          <w:spacing w:val="0"/>
          <w:sz w:val="22"/>
          <w:lang w:val="en-GB"/>
        </w:rPr>
        <w:t>Evaluation</w:t>
      </w:r>
    </w:p>
    <w:p w14:paraId="43906014" w14:textId="4AFEA9B0" w:rsidR="00CE72C8" w:rsidRDefault="00022ABA" w:rsidP="2F7B573D">
      <w:pPr>
        <w:pStyle w:val="Heading4"/>
        <w:spacing w:before="120" w:after="120"/>
        <w:ind w:left="0"/>
        <w:rPr>
          <w:rFonts w:ascii="Calibri" w:hAnsi="Calibri"/>
          <w:b w:val="0"/>
          <w:spacing w:val="0"/>
          <w:sz w:val="22"/>
          <w:szCs w:val="22"/>
          <w:lang w:val="en-GB"/>
        </w:rPr>
      </w:pPr>
      <w:r w:rsidRPr="2F7B573D">
        <w:rPr>
          <w:rFonts w:ascii="Calibri" w:hAnsi="Calibri"/>
          <w:b w:val="0"/>
          <w:spacing w:val="0"/>
          <w:sz w:val="22"/>
          <w:szCs w:val="22"/>
          <w:lang w:val="en-GB"/>
        </w:rPr>
        <w:t xml:space="preserve">During the last three months, the </w:t>
      </w:r>
      <w:r w:rsidR="000E19D0">
        <w:rPr>
          <w:rFonts w:ascii="Calibri" w:hAnsi="Calibri"/>
          <w:b w:val="0"/>
          <w:spacing w:val="0"/>
          <w:sz w:val="22"/>
          <w:szCs w:val="22"/>
          <w:lang w:val="en-GB"/>
        </w:rPr>
        <w:t>P</w:t>
      </w:r>
      <w:r w:rsidRPr="2F7B573D">
        <w:rPr>
          <w:rFonts w:ascii="Calibri" w:hAnsi="Calibri"/>
          <w:b w:val="0"/>
          <w:spacing w:val="0"/>
          <w:sz w:val="22"/>
          <w:szCs w:val="22"/>
          <w:lang w:val="en-GB"/>
        </w:rPr>
        <w:t>roject team will commission the external Final Project Evaluation. This comprehensive report will be elaborated by an independent evaluator and will summarize the results achieved (objectives, outcomes, outputs), lessons learned, problems met and areas where results may not have been achieved. It will also lay out recommendations for any further steps that may need to be taken to ensure sustainability and replicability of the project’s results.</w:t>
      </w:r>
    </w:p>
    <w:p w14:paraId="02B2850F" w14:textId="0A50300D" w:rsidR="00F2663C" w:rsidRPr="00F2663C" w:rsidRDefault="00F2663C" w:rsidP="00F2663C"/>
    <w:p w14:paraId="14C2AFD1" w14:textId="77777777" w:rsidR="004B40BE" w:rsidRPr="006E7CA9" w:rsidRDefault="004B40BE" w:rsidP="00295CF8">
      <w:pPr>
        <w:pStyle w:val="Heading4"/>
        <w:spacing w:before="120" w:after="120"/>
        <w:ind w:left="0"/>
        <w:rPr>
          <w:rFonts w:ascii="Calibri" w:hAnsi="Calibri"/>
          <w:i/>
          <w:iCs/>
          <w:spacing w:val="0"/>
          <w:sz w:val="22"/>
          <w:lang w:val="en-GB"/>
        </w:rPr>
      </w:pPr>
      <w:r w:rsidRPr="006E7CA9">
        <w:rPr>
          <w:rFonts w:ascii="Calibri" w:hAnsi="Calibri"/>
          <w:i/>
          <w:iCs/>
          <w:spacing w:val="0"/>
          <w:sz w:val="22"/>
          <w:lang w:val="en-GB"/>
        </w:rPr>
        <w:lastRenderedPageBreak/>
        <w:t>Reporting</w:t>
      </w:r>
    </w:p>
    <w:p w14:paraId="0BDFA285" w14:textId="77777777" w:rsidR="00022ABA" w:rsidRDefault="00022ABA" w:rsidP="00022ABA">
      <w:pPr>
        <w:spacing w:before="120" w:after="120"/>
        <w:rPr>
          <w:rFonts w:ascii="Calibri" w:eastAsia="Calibri" w:hAnsi="Calibri" w:cs="Calibri"/>
          <w:szCs w:val="22"/>
        </w:rPr>
      </w:pPr>
      <w:r w:rsidRPr="7BBB7011">
        <w:rPr>
          <w:rFonts w:ascii="Calibri" w:eastAsia="Calibri" w:hAnsi="Calibri" w:cs="Calibri"/>
          <w:szCs w:val="22"/>
        </w:rPr>
        <w:t>UNDP will consolidate narrative reports, as well as detailed financial reports as per the requirements of the Donor. Those reports will include:</w:t>
      </w:r>
    </w:p>
    <w:p w14:paraId="7B280255" w14:textId="77777777" w:rsidR="00A95672" w:rsidRPr="00A62A62" w:rsidRDefault="00A95672" w:rsidP="007A3722">
      <w:pPr>
        <w:pStyle w:val="ListParagraph"/>
        <w:numPr>
          <w:ilvl w:val="0"/>
          <w:numId w:val="15"/>
        </w:numPr>
        <w:spacing w:before="120" w:after="120"/>
        <w:rPr>
          <w:rFonts w:ascii="Calibri" w:hAnsi="Calibri"/>
          <w:b/>
          <w:bCs/>
          <w:szCs w:val="22"/>
        </w:rPr>
      </w:pPr>
      <w:r>
        <w:rPr>
          <w:rFonts w:ascii="Calibri" w:eastAsia="Calibri" w:hAnsi="Calibri" w:cs="Calibri"/>
          <w:b/>
          <w:bCs/>
        </w:rPr>
        <w:t>Inception Report July 31</w:t>
      </w:r>
      <w:r w:rsidRPr="00A62A62">
        <w:rPr>
          <w:rFonts w:ascii="Calibri" w:eastAsia="Calibri" w:hAnsi="Calibri" w:cs="Calibri"/>
          <w:b/>
          <w:bCs/>
          <w:vertAlign w:val="superscript"/>
        </w:rPr>
        <w:t>st</w:t>
      </w:r>
      <w:proofErr w:type="gramStart"/>
      <w:r>
        <w:rPr>
          <w:rFonts w:ascii="Calibri" w:eastAsia="Calibri" w:hAnsi="Calibri" w:cs="Calibri"/>
          <w:b/>
          <w:bCs/>
        </w:rPr>
        <w:t xml:space="preserve"> 2021</w:t>
      </w:r>
      <w:proofErr w:type="gramEnd"/>
    </w:p>
    <w:p w14:paraId="01FF992D" w14:textId="4C88FFD2" w:rsidR="00A95672" w:rsidRPr="00A62A62" w:rsidRDefault="00022ABA" w:rsidP="00A95672">
      <w:pPr>
        <w:pStyle w:val="ListParagraph"/>
        <w:numPr>
          <w:ilvl w:val="0"/>
          <w:numId w:val="15"/>
        </w:numPr>
        <w:spacing w:before="120" w:after="120"/>
        <w:rPr>
          <w:rFonts w:ascii="Calibri" w:hAnsi="Calibri"/>
          <w:b/>
          <w:bCs/>
          <w:szCs w:val="22"/>
        </w:rPr>
      </w:pPr>
      <w:r w:rsidRPr="7BBB7011">
        <w:rPr>
          <w:rFonts w:ascii="Calibri" w:eastAsia="Calibri" w:hAnsi="Calibri" w:cs="Calibri"/>
          <w:b/>
          <w:bCs/>
        </w:rPr>
        <w:t>Annual Progress Reports</w:t>
      </w:r>
      <w:r w:rsidRPr="7BBB7011">
        <w:rPr>
          <w:rFonts w:ascii="Calibri" w:eastAsia="Calibri" w:hAnsi="Calibri" w:cs="Calibri"/>
        </w:rPr>
        <w:t xml:space="preserve"> submitted to the donor</w:t>
      </w:r>
    </w:p>
    <w:p w14:paraId="1AE217FD" w14:textId="77777777" w:rsidR="00022ABA" w:rsidRPr="00022ABA" w:rsidRDefault="00022ABA" w:rsidP="007A3722">
      <w:pPr>
        <w:pStyle w:val="ListParagraph"/>
        <w:numPr>
          <w:ilvl w:val="0"/>
          <w:numId w:val="15"/>
        </w:numPr>
        <w:spacing w:before="120" w:after="120"/>
        <w:rPr>
          <w:rFonts w:ascii="Calibri" w:hAnsi="Calibri"/>
          <w:b/>
          <w:bCs/>
          <w:szCs w:val="22"/>
        </w:rPr>
      </w:pPr>
      <w:r w:rsidRPr="7BBB7011">
        <w:rPr>
          <w:rFonts w:ascii="Calibri" w:eastAsia="Calibri" w:hAnsi="Calibri" w:cs="Calibri"/>
          <w:b/>
          <w:bCs/>
        </w:rPr>
        <w:t xml:space="preserve">Final Project Narrative Report </w:t>
      </w:r>
      <w:r w:rsidRPr="7BBB7011">
        <w:rPr>
          <w:rFonts w:ascii="Calibri" w:eastAsia="Calibri" w:hAnsi="Calibri" w:cs="Calibri"/>
        </w:rPr>
        <w:t>submitted to the donor</w:t>
      </w:r>
    </w:p>
    <w:p w14:paraId="6EBEF8FC" w14:textId="77777777" w:rsidR="00022ABA" w:rsidRPr="00022ABA" w:rsidRDefault="00022ABA" w:rsidP="007A3722">
      <w:pPr>
        <w:pStyle w:val="ListParagraph"/>
        <w:numPr>
          <w:ilvl w:val="0"/>
          <w:numId w:val="15"/>
        </w:numPr>
        <w:spacing w:before="120" w:after="120" w:line="264" w:lineRule="auto"/>
        <w:rPr>
          <w:rFonts w:ascii="Calibri" w:hAnsi="Calibri"/>
          <w:b/>
        </w:rPr>
      </w:pPr>
      <w:r w:rsidRPr="7BBB7011">
        <w:rPr>
          <w:rFonts w:ascii="Calibri" w:eastAsia="Calibri" w:hAnsi="Calibri" w:cs="Calibri"/>
          <w:b/>
          <w:bCs/>
        </w:rPr>
        <w:t xml:space="preserve">Final Project Financial Report </w:t>
      </w:r>
      <w:r w:rsidRPr="7BBB7011">
        <w:rPr>
          <w:rFonts w:ascii="Calibri" w:eastAsia="Calibri" w:hAnsi="Calibri" w:cs="Calibri"/>
        </w:rPr>
        <w:t>submitted to the donor</w:t>
      </w:r>
    </w:p>
    <w:p w14:paraId="7A36F8E0" w14:textId="6A6C5586" w:rsidR="00022ABA" w:rsidRPr="0054704E" w:rsidRDefault="00022ABA" w:rsidP="007A3722">
      <w:pPr>
        <w:pStyle w:val="ListParagraph"/>
        <w:numPr>
          <w:ilvl w:val="0"/>
          <w:numId w:val="15"/>
        </w:numPr>
        <w:spacing w:before="120" w:after="120" w:line="264" w:lineRule="auto"/>
        <w:rPr>
          <w:rFonts w:ascii="Calibri" w:eastAsia="Calibri" w:hAnsi="Calibri" w:cs="Calibri"/>
          <w:szCs w:val="22"/>
        </w:rPr>
      </w:pPr>
      <w:r w:rsidRPr="000E19D0">
        <w:rPr>
          <w:rFonts w:ascii="Calibri" w:eastAsia="Calibri" w:hAnsi="Calibri" w:cs="Calibri"/>
          <w:b/>
          <w:bCs/>
        </w:rPr>
        <w:t>Audit clause</w:t>
      </w:r>
      <w:r w:rsidRPr="0054704E">
        <w:rPr>
          <w:rFonts w:ascii="Calibri" w:eastAsia="Calibri" w:hAnsi="Calibri" w:cs="Calibri"/>
          <w:b/>
          <w:iCs/>
          <w:color w:val="262626"/>
        </w:rPr>
        <w:t>:</w:t>
      </w:r>
      <w:r w:rsidR="0054704E">
        <w:rPr>
          <w:rFonts w:ascii="Calibri" w:eastAsia="Calibri" w:hAnsi="Calibri" w:cs="Calibri"/>
          <w:b/>
          <w:iCs/>
          <w:color w:val="262626"/>
        </w:rPr>
        <w:t xml:space="preserve"> </w:t>
      </w:r>
      <w:r w:rsidRPr="000E19D0">
        <w:rPr>
          <w:rFonts w:ascii="Calibri" w:eastAsia="Calibri" w:hAnsi="Calibri" w:cs="Calibri"/>
        </w:rPr>
        <w:t>Audit on project will follow UNDP Financial Regulations and Rules and applicable Audit policies.</w:t>
      </w:r>
    </w:p>
    <w:p w14:paraId="29F6AEE6" w14:textId="77777777" w:rsidR="004B40BE" w:rsidRPr="006E7CA9" w:rsidRDefault="004B40BE" w:rsidP="00295CF8">
      <w:pPr>
        <w:pStyle w:val="ListParagraph"/>
        <w:spacing w:before="120"/>
        <w:ind w:left="0"/>
        <w:rPr>
          <w:rFonts w:ascii="Calibri" w:hAnsi="Calibri"/>
          <w:b/>
          <w:szCs w:val="22"/>
        </w:rPr>
      </w:pPr>
    </w:p>
    <w:p w14:paraId="77A07B67" w14:textId="0F0CC84D" w:rsidR="004B40BE" w:rsidRPr="00DC6C12" w:rsidRDefault="004B40BE" w:rsidP="007A3722">
      <w:pPr>
        <w:pStyle w:val="Heading2"/>
        <w:numPr>
          <w:ilvl w:val="1"/>
          <w:numId w:val="28"/>
        </w:numPr>
        <w:ind w:left="450"/>
        <w:rPr>
          <w:rFonts w:ascii="Calibri" w:hAnsi="Calibri" w:cs="Calibri"/>
        </w:rPr>
      </w:pPr>
      <w:bookmarkStart w:id="52" w:name="_Toc56025288"/>
      <w:r w:rsidRPr="00DC6C12">
        <w:rPr>
          <w:rFonts w:ascii="Calibri" w:hAnsi="Calibri" w:cs="Calibri"/>
        </w:rPr>
        <w:t>Visibility and communication</w:t>
      </w:r>
      <w:bookmarkEnd w:id="52"/>
    </w:p>
    <w:p w14:paraId="5D0FA175" w14:textId="040CA29C" w:rsidR="00DD72F0" w:rsidRPr="00303BD2" w:rsidRDefault="00DD72F0" w:rsidP="00DD72F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eastAsia="Arial Unicode MS" w:hAnsiTheme="minorHAnsi" w:cstheme="minorHAnsi"/>
          <w:szCs w:val="22"/>
        </w:rPr>
      </w:pPr>
      <w:r w:rsidRPr="00303BD2">
        <w:rPr>
          <w:rFonts w:asciiTheme="minorHAnsi" w:eastAsia="Arial Unicode MS" w:hAnsiTheme="minorHAnsi" w:cstheme="minorHAnsi"/>
          <w:szCs w:val="22"/>
        </w:rPr>
        <w:t>The Project team will develop and follow a structured Communication and Visibility Strategy in the inception phase of the project</w:t>
      </w:r>
      <w:r>
        <w:rPr>
          <w:rFonts w:asciiTheme="minorHAnsi" w:eastAsia="Arial Unicode MS" w:hAnsiTheme="minorHAnsi" w:cstheme="minorHAnsi"/>
          <w:szCs w:val="22"/>
        </w:rPr>
        <w:t xml:space="preserve"> and presented to donor and partners. </w:t>
      </w:r>
      <w:r w:rsidRPr="00916DE1">
        <w:rPr>
          <w:rFonts w:ascii="Calibri" w:eastAsia="Calibri" w:hAnsi="Calibri" w:cs="Calibri"/>
          <w:szCs w:val="22"/>
        </w:rPr>
        <w:t>The Communications and Visibility Plan will be prepared and presented to donor and Project Board members.</w:t>
      </w:r>
    </w:p>
    <w:p w14:paraId="1047C529" w14:textId="1966DD58" w:rsidR="001D718B" w:rsidRPr="001D718B" w:rsidRDefault="001D718B" w:rsidP="001D718B">
      <w:pPr>
        <w:pStyle w:val="ListParagraph"/>
        <w:spacing w:after="120"/>
        <w:ind w:left="0"/>
        <w:rPr>
          <w:rFonts w:ascii="Calibri" w:eastAsia="Calibri" w:hAnsi="Calibri" w:cs="Calibri"/>
          <w:szCs w:val="22"/>
        </w:rPr>
      </w:pPr>
      <w:r w:rsidRPr="001D718B">
        <w:rPr>
          <w:rFonts w:ascii="Calibri" w:eastAsia="Calibri" w:hAnsi="Calibri" w:cs="Calibri"/>
          <w:szCs w:val="22"/>
        </w:rPr>
        <w:t xml:space="preserve">Visibility, media-presence and public information sharing of </w:t>
      </w:r>
      <w:r w:rsidR="000E19D0">
        <w:rPr>
          <w:rFonts w:ascii="Calibri" w:eastAsia="Calibri" w:hAnsi="Calibri" w:cs="Calibri"/>
          <w:szCs w:val="22"/>
        </w:rPr>
        <w:t>P</w:t>
      </w:r>
      <w:r w:rsidRPr="001D718B">
        <w:rPr>
          <w:rFonts w:ascii="Calibri" w:eastAsia="Calibri" w:hAnsi="Calibri" w:cs="Calibri"/>
          <w:szCs w:val="22"/>
        </w:rPr>
        <w:t xml:space="preserve">roject activities and achievements will be ensured on a regular basis by the UNDP through: i) media relations – </w:t>
      </w:r>
      <w:proofErr w:type="gramStart"/>
      <w:r w:rsidRPr="001D718B">
        <w:rPr>
          <w:rFonts w:ascii="Calibri" w:eastAsia="Calibri" w:hAnsi="Calibri" w:cs="Calibri"/>
          <w:szCs w:val="22"/>
        </w:rPr>
        <w:t>e.g.</w:t>
      </w:r>
      <w:proofErr w:type="gramEnd"/>
      <w:r w:rsidRPr="001D718B">
        <w:rPr>
          <w:rFonts w:ascii="Calibri" w:eastAsia="Calibri" w:hAnsi="Calibri" w:cs="Calibri"/>
          <w:szCs w:val="22"/>
        </w:rPr>
        <w:t xml:space="preserve"> media advisories, press events, kick-off event, highlighting key project results ii) digital promotion e.g. social media posts, online campaign, mobile application, etc; iii) promotional and informational materials e.g. reports, leaflets; iv) events e.g. workshops, thematic events for citizens, etc. All materials will be shared and approved by donor.</w:t>
      </w:r>
    </w:p>
    <w:p w14:paraId="2C636E04" w14:textId="109FA90A" w:rsidR="001D718B" w:rsidRPr="001D718B" w:rsidRDefault="001D718B" w:rsidP="001D718B">
      <w:pPr>
        <w:pStyle w:val="ListParagraph"/>
        <w:spacing w:after="120"/>
        <w:ind w:left="0"/>
        <w:rPr>
          <w:rFonts w:ascii="Calibri" w:eastAsia="Calibri" w:hAnsi="Calibri" w:cs="Calibri"/>
          <w:szCs w:val="22"/>
        </w:rPr>
      </w:pPr>
      <w:r w:rsidRPr="001D718B">
        <w:rPr>
          <w:rFonts w:ascii="Calibri" w:eastAsia="Calibri" w:hAnsi="Calibri" w:cs="Calibri"/>
          <w:szCs w:val="22"/>
        </w:rPr>
        <w:t xml:space="preserve">Through implementation of the Communications and Visibility Plan, the </w:t>
      </w:r>
      <w:r w:rsidR="000E19D0">
        <w:rPr>
          <w:rFonts w:ascii="Calibri" w:eastAsia="Calibri" w:hAnsi="Calibri" w:cs="Calibri"/>
          <w:szCs w:val="22"/>
        </w:rPr>
        <w:t>P</w:t>
      </w:r>
      <w:r w:rsidRPr="001D718B">
        <w:rPr>
          <w:rFonts w:ascii="Calibri" w:eastAsia="Calibri" w:hAnsi="Calibri" w:cs="Calibri"/>
          <w:szCs w:val="22"/>
        </w:rPr>
        <w:t>roject intends to raise awareness on energy efficiency benefits and project activities. Key visibility outputs are linked to project activities along the implementation, including:</w:t>
      </w:r>
    </w:p>
    <w:p w14:paraId="7D806B29" w14:textId="0E84C081" w:rsidR="001D718B" w:rsidRPr="001D718B" w:rsidRDefault="001D718B" w:rsidP="007A3722">
      <w:pPr>
        <w:pStyle w:val="ListParagraph"/>
        <w:numPr>
          <w:ilvl w:val="0"/>
          <w:numId w:val="23"/>
        </w:numPr>
        <w:spacing w:after="120"/>
        <w:rPr>
          <w:rFonts w:ascii="Calibri" w:eastAsia="Calibri" w:hAnsi="Calibri" w:cs="Calibri"/>
          <w:szCs w:val="22"/>
        </w:rPr>
      </w:pPr>
      <w:r w:rsidRPr="001D718B">
        <w:rPr>
          <w:rFonts w:ascii="Calibri" w:eastAsia="Calibri" w:hAnsi="Calibri" w:cs="Calibri"/>
          <w:szCs w:val="22"/>
        </w:rPr>
        <w:t xml:space="preserve">Event to launch the </w:t>
      </w:r>
      <w:proofErr w:type="gramStart"/>
      <w:r w:rsidR="000E19D0">
        <w:rPr>
          <w:rFonts w:ascii="Calibri" w:eastAsia="Calibri" w:hAnsi="Calibri" w:cs="Calibri"/>
          <w:szCs w:val="22"/>
        </w:rPr>
        <w:t>P</w:t>
      </w:r>
      <w:r w:rsidRPr="001D718B">
        <w:rPr>
          <w:rFonts w:ascii="Calibri" w:eastAsia="Calibri" w:hAnsi="Calibri" w:cs="Calibri"/>
          <w:szCs w:val="22"/>
        </w:rPr>
        <w:t>roject</w:t>
      </w:r>
      <w:r>
        <w:rPr>
          <w:rFonts w:ascii="Calibri" w:eastAsia="Calibri" w:hAnsi="Calibri" w:cs="Calibri"/>
          <w:szCs w:val="22"/>
        </w:rPr>
        <w:t>;</w:t>
      </w:r>
      <w:proofErr w:type="gramEnd"/>
    </w:p>
    <w:p w14:paraId="429C10AF" w14:textId="5E12CCD9" w:rsidR="001D718B" w:rsidRPr="001D718B" w:rsidRDefault="001D718B" w:rsidP="007A3722">
      <w:pPr>
        <w:pStyle w:val="ListParagraph"/>
        <w:numPr>
          <w:ilvl w:val="0"/>
          <w:numId w:val="23"/>
        </w:numPr>
        <w:spacing w:after="120"/>
        <w:rPr>
          <w:rFonts w:ascii="Calibri" w:eastAsia="Calibri" w:hAnsi="Calibri" w:cs="Calibri"/>
          <w:szCs w:val="22"/>
        </w:rPr>
      </w:pPr>
      <w:r w:rsidRPr="001D718B">
        <w:rPr>
          <w:rFonts w:ascii="Calibri" w:eastAsia="Calibri" w:hAnsi="Calibri" w:cs="Calibri"/>
          <w:szCs w:val="22"/>
        </w:rPr>
        <w:t xml:space="preserve">Public events related to the </w:t>
      </w:r>
      <w:r w:rsidR="000E19D0">
        <w:rPr>
          <w:rFonts w:ascii="Calibri" w:eastAsia="Calibri" w:hAnsi="Calibri" w:cs="Calibri"/>
          <w:szCs w:val="22"/>
        </w:rPr>
        <w:t>P</w:t>
      </w:r>
      <w:r w:rsidRPr="001D718B">
        <w:rPr>
          <w:rFonts w:ascii="Calibri" w:eastAsia="Calibri" w:hAnsi="Calibri" w:cs="Calibri"/>
          <w:szCs w:val="22"/>
        </w:rPr>
        <w:t xml:space="preserve">roject </w:t>
      </w:r>
      <w:proofErr w:type="gramStart"/>
      <w:r w:rsidRPr="001D718B">
        <w:rPr>
          <w:rFonts w:ascii="Calibri" w:eastAsia="Calibri" w:hAnsi="Calibri" w:cs="Calibri"/>
          <w:szCs w:val="22"/>
        </w:rPr>
        <w:t>activities</w:t>
      </w:r>
      <w:r>
        <w:rPr>
          <w:rFonts w:ascii="Calibri" w:eastAsia="Calibri" w:hAnsi="Calibri" w:cs="Calibri"/>
          <w:szCs w:val="22"/>
        </w:rPr>
        <w:t>;</w:t>
      </w:r>
      <w:proofErr w:type="gramEnd"/>
    </w:p>
    <w:p w14:paraId="7838EF19" w14:textId="19379956" w:rsidR="001D718B" w:rsidRPr="001D718B" w:rsidRDefault="001D718B" w:rsidP="007A3722">
      <w:pPr>
        <w:pStyle w:val="ListParagraph"/>
        <w:numPr>
          <w:ilvl w:val="0"/>
          <w:numId w:val="23"/>
        </w:numPr>
        <w:spacing w:after="120"/>
        <w:rPr>
          <w:rFonts w:ascii="Calibri" w:eastAsia="Calibri" w:hAnsi="Calibri" w:cs="Calibri"/>
        </w:rPr>
      </w:pPr>
      <w:r w:rsidRPr="7F6CE426">
        <w:rPr>
          <w:rFonts w:ascii="Calibri" w:eastAsia="Calibri" w:hAnsi="Calibri" w:cs="Calibri"/>
        </w:rPr>
        <w:t xml:space="preserve">Dissemination and promotion of </w:t>
      </w:r>
      <w:r w:rsidR="06F177D0" w:rsidRPr="7F6CE426">
        <w:rPr>
          <w:rFonts w:ascii="Calibri" w:eastAsia="Calibri" w:hAnsi="Calibri" w:cs="Calibri"/>
        </w:rPr>
        <w:t>SECAP</w:t>
      </w:r>
      <w:r w:rsidR="2D7E6B93" w:rsidRPr="7F6CE426">
        <w:rPr>
          <w:rFonts w:ascii="Calibri" w:eastAsia="Calibri" w:hAnsi="Calibri" w:cs="Calibri"/>
        </w:rPr>
        <w:t xml:space="preserve">s action plan targeting decarbonisation of </w:t>
      </w:r>
      <w:r w:rsidR="2D7E6B93" w:rsidRPr="149181BF">
        <w:rPr>
          <w:rFonts w:ascii="Calibri" w:eastAsia="Calibri" w:hAnsi="Calibri" w:cs="Calibri"/>
        </w:rPr>
        <w:t xml:space="preserve">residential sector in Bosnia and </w:t>
      </w:r>
      <w:proofErr w:type="gramStart"/>
      <w:r w:rsidR="2D7E6B93" w:rsidRPr="0C345ACD">
        <w:rPr>
          <w:rFonts w:ascii="Calibri" w:eastAsia="Calibri" w:hAnsi="Calibri" w:cs="Calibri"/>
        </w:rPr>
        <w:t>Herzegovina</w:t>
      </w:r>
      <w:r w:rsidRPr="7F6CE426">
        <w:rPr>
          <w:rFonts w:ascii="Calibri" w:eastAsia="Calibri" w:hAnsi="Calibri" w:cs="Calibri"/>
        </w:rPr>
        <w:t>;</w:t>
      </w:r>
      <w:proofErr w:type="gramEnd"/>
    </w:p>
    <w:p w14:paraId="3B399701" w14:textId="49EEC1C5" w:rsidR="001D718B" w:rsidRPr="001D718B" w:rsidRDefault="001D718B" w:rsidP="007A3722">
      <w:pPr>
        <w:pStyle w:val="ListParagraph"/>
        <w:numPr>
          <w:ilvl w:val="0"/>
          <w:numId w:val="23"/>
        </w:numPr>
        <w:spacing w:after="120"/>
        <w:rPr>
          <w:rFonts w:ascii="Calibri" w:eastAsia="Calibri" w:hAnsi="Calibri" w:cs="Calibri"/>
          <w:szCs w:val="22"/>
        </w:rPr>
      </w:pPr>
      <w:r w:rsidRPr="001D718B">
        <w:rPr>
          <w:rFonts w:ascii="Calibri" w:eastAsia="Calibri" w:hAnsi="Calibri" w:cs="Calibri"/>
          <w:szCs w:val="22"/>
        </w:rPr>
        <w:t xml:space="preserve">Utilization of digital media to promote energy efficiency and renewable energy sources </w:t>
      </w:r>
      <w:proofErr w:type="gramStart"/>
      <w:r w:rsidRPr="001D718B">
        <w:rPr>
          <w:rFonts w:ascii="Calibri" w:eastAsia="Calibri" w:hAnsi="Calibri" w:cs="Calibri"/>
          <w:szCs w:val="22"/>
        </w:rPr>
        <w:t>benefits</w:t>
      </w:r>
      <w:r>
        <w:rPr>
          <w:rFonts w:ascii="Calibri" w:eastAsia="Calibri" w:hAnsi="Calibri" w:cs="Calibri"/>
          <w:szCs w:val="22"/>
        </w:rPr>
        <w:t>;</w:t>
      </w:r>
      <w:proofErr w:type="gramEnd"/>
    </w:p>
    <w:p w14:paraId="2B62E432" w14:textId="2797EE4C" w:rsidR="001D718B" w:rsidRPr="001D718B" w:rsidRDefault="001D718B" w:rsidP="007A3722">
      <w:pPr>
        <w:pStyle w:val="ListParagraph"/>
        <w:numPr>
          <w:ilvl w:val="0"/>
          <w:numId w:val="23"/>
        </w:numPr>
        <w:spacing w:after="120"/>
        <w:rPr>
          <w:rFonts w:ascii="Calibri" w:eastAsia="Calibri" w:hAnsi="Calibri" w:cs="Calibri"/>
          <w:szCs w:val="22"/>
        </w:rPr>
      </w:pPr>
      <w:r w:rsidRPr="001D718B">
        <w:rPr>
          <w:rFonts w:ascii="Calibri" w:eastAsia="Calibri" w:hAnsi="Calibri" w:cs="Calibri"/>
          <w:szCs w:val="22"/>
        </w:rPr>
        <w:t xml:space="preserve">Establishing relations with media to follow and report on </w:t>
      </w:r>
      <w:r w:rsidR="000E19D0">
        <w:rPr>
          <w:rFonts w:ascii="Calibri" w:eastAsia="Calibri" w:hAnsi="Calibri" w:cs="Calibri"/>
          <w:szCs w:val="22"/>
        </w:rPr>
        <w:t>P</w:t>
      </w:r>
      <w:r w:rsidRPr="001D718B">
        <w:rPr>
          <w:rFonts w:ascii="Calibri" w:eastAsia="Calibri" w:hAnsi="Calibri" w:cs="Calibri"/>
          <w:szCs w:val="22"/>
        </w:rPr>
        <w:t>roject results.</w:t>
      </w:r>
    </w:p>
    <w:p w14:paraId="1CBEF504" w14:textId="42AB5A64" w:rsidR="001D718B" w:rsidRPr="00916DE1" w:rsidRDefault="001D718B" w:rsidP="001D718B">
      <w:pPr>
        <w:pStyle w:val="ListParagraph"/>
        <w:spacing w:after="120"/>
        <w:ind w:left="0"/>
        <w:rPr>
          <w:rFonts w:ascii="Calibri" w:eastAsia="Calibri" w:hAnsi="Calibri" w:cs="Calibri"/>
          <w:szCs w:val="22"/>
        </w:rPr>
      </w:pPr>
      <w:r w:rsidRPr="001D718B">
        <w:rPr>
          <w:rFonts w:ascii="Calibri" w:eastAsia="Calibri" w:hAnsi="Calibri" w:cs="Calibri"/>
          <w:szCs w:val="22"/>
        </w:rPr>
        <w:t>Information and press-statements will be in line with the Communication and Visibility Plan and visual identity requirements of the donor. The visual identity of the Donator will be visibly displayed on all locations, events, and materials</w:t>
      </w:r>
      <w:r w:rsidR="00FC5D41">
        <w:rPr>
          <w:rFonts w:ascii="Calibri" w:eastAsia="Calibri" w:hAnsi="Calibri" w:cs="Calibri"/>
          <w:szCs w:val="22"/>
        </w:rPr>
        <w:t>.</w:t>
      </w:r>
    </w:p>
    <w:p w14:paraId="3D181E47" w14:textId="77777777" w:rsidR="00F749F1" w:rsidRDefault="00F749F1" w:rsidP="00732BF2">
      <w:pPr>
        <w:pStyle w:val="ListParagraph"/>
        <w:spacing w:after="120"/>
        <w:rPr>
          <w:rFonts w:ascii="Calibri" w:hAnsi="Calibri"/>
          <w:b/>
        </w:rPr>
      </w:pPr>
    </w:p>
    <w:p w14:paraId="17231198" w14:textId="77777777" w:rsidR="00F749F1" w:rsidRDefault="00F749F1" w:rsidP="00732BF2">
      <w:pPr>
        <w:pStyle w:val="ListParagraph"/>
        <w:spacing w:after="120"/>
        <w:rPr>
          <w:rFonts w:ascii="Calibri" w:hAnsi="Calibri"/>
          <w:b/>
        </w:rPr>
      </w:pPr>
    </w:p>
    <w:p w14:paraId="7C4CBA84" w14:textId="77777777" w:rsidR="00F749F1" w:rsidRDefault="00F749F1" w:rsidP="00732BF2">
      <w:pPr>
        <w:pStyle w:val="ListParagraph"/>
        <w:spacing w:after="120"/>
        <w:rPr>
          <w:rFonts w:ascii="Calibri" w:hAnsi="Calibri"/>
          <w:b/>
        </w:rPr>
      </w:pPr>
    </w:p>
    <w:p w14:paraId="57D0FB8D" w14:textId="77777777" w:rsidR="00F749F1" w:rsidRDefault="00F749F1" w:rsidP="00732BF2">
      <w:pPr>
        <w:pStyle w:val="ListParagraph"/>
        <w:spacing w:after="120"/>
        <w:rPr>
          <w:rFonts w:ascii="Calibri" w:hAnsi="Calibri"/>
          <w:b/>
        </w:rPr>
      </w:pPr>
    </w:p>
    <w:p w14:paraId="0668F2D2" w14:textId="77777777" w:rsidR="00F749F1" w:rsidRDefault="00F749F1" w:rsidP="00732BF2">
      <w:pPr>
        <w:pStyle w:val="ListParagraph"/>
        <w:spacing w:after="120"/>
        <w:rPr>
          <w:rFonts w:ascii="Calibri" w:hAnsi="Calibri"/>
          <w:b/>
        </w:rPr>
      </w:pPr>
    </w:p>
    <w:p w14:paraId="18E73A8B" w14:textId="77777777" w:rsidR="00F749F1" w:rsidRDefault="00F749F1" w:rsidP="00732BF2">
      <w:pPr>
        <w:pStyle w:val="ListParagraph"/>
        <w:spacing w:after="120"/>
        <w:rPr>
          <w:rFonts w:ascii="Calibri" w:hAnsi="Calibri"/>
          <w:b/>
        </w:rPr>
      </w:pPr>
    </w:p>
    <w:p w14:paraId="7AD9E1D8" w14:textId="77777777" w:rsidR="00F749F1" w:rsidRDefault="00F749F1" w:rsidP="00732BF2">
      <w:pPr>
        <w:pStyle w:val="ListParagraph"/>
        <w:spacing w:after="120"/>
        <w:rPr>
          <w:rFonts w:ascii="Calibri" w:hAnsi="Calibri"/>
          <w:b/>
        </w:rPr>
      </w:pPr>
    </w:p>
    <w:p w14:paraId="6329853C" w14:textId="77777777" w:rsidR="00F749F1" w:rsidRDefault="00F749F1" w:rsidP="00732BF2">
      <w:pPr>
        <w:pStyle w:val="ListParagraph"/>
        <w:spacing w:after="120"/>
        <w:rPr>
          <w:rFonts w:ascii="Calibri" w:hAnsi="Calibri"/>
          <w:b/>
        </w:rPr>
      </w:pPr>
    </w:p>
    <w:p w14:paraId="6E4FE0CE" w14:textId="77777777" w:rsidR="00F749F1" w:rsidRDefault="00F749F1" w:rsidP="00732BF2">
      <w:pPr>
        <w:pStyle w:val="ListParagraph"/>
        <w:spacing w:after="120"/>
        <w:rPr>
          <w:rFonts w:ascii="Calibri" w:hAnsi="Calibri"/>
          <w:b/>
        </w:rPr>
      </w:pPr>
    </w:p>
    <w:p w14:paraId="31D61851" w14:textId="77777777" w:rsidR="00F749F1" w:rsidRDefault="00F749F1" w:rsidP="00732BF2">
      <w:pPr>
        <w:pStyle w:val="ListParagraph"/>
        <w:spacing w:after="120"/>
        <w:rPr>
          <w:rFonts w:ascii="Calibri" w:hAnsi="Calibri"/>
          <w:b/>
        </w:rPr>
      </w:pPr>
    </w:p>
    <w:p w14:paraId="3D9E9083" w14:textId="77777777" w:rsidR="00F749F1" w:rsidRPr="00022ABA" w:rsidRDefault="00F749F1" w:rsidP="00732BF2">
      <w:pPr>
        <w:pStyle w:val="ListParagraph"/>
        <w:spacing w:after="120"/>
        <w:rPr>
          <w:rFonts w:ascii="Calibri" w:hAnsi="Calibri"/>
          <w:b/>
        </w:rPr>
      </w:pPr>
    </w:p>
    <w:p w14:paraId="62AB140E" w14:textId="77777777" w:rsidR="00336DE8" w:rsidRPr="006E7CA9" w:rsidRDefault="00336DE8" w:rsidP="00732BF2">
      <w:pPr>
        <w:pStyle w:val="Heading1"/>
        <w:numPr>
          <w:ilvl w:val="0"/>
          <w:numId w:val="0"/>
        </w:numPr>
        <w:rPr>
          <w:rFonts w:ascii="Calibri" w:hAnsi="Calibri"/>
          <w:i/>
        </w:rPr>
        <w:sectPr w:rsidR="00336DE8" w:rsidRPr="006E7CA9" w:rsidSect="00BA09BF">
          <w:pgSz w:w="11906" w:h="16838" w:code="9"/>
          <w:pgMar w:top="1440" w:right="1440" w:bottom="1440" w:left="1440" w:header="720" w:footer="432" w:gutter="0"/>
          <w:cols w:space="708"/>
          <w:titlePg/>
          <w:docGrid w:linePitch="360"/>
        </w:sectPr>
      </w:pPr>
    </w:p>
    <w:p w14:paraId="2AD4236A" w14:textId="5C2E81C9" w:rsidR="001E1B1C" w:rsidRDefault="00336DE8" w:rsidP="001E1B1C">
      <w:pPr>
        <w:pStyle w:val="Heading1"/>
        <w:tabs>
          <w:tab w:val="clear" w:pos="3690"/>
        </w:tabs>
        <w:ind w:left="720"/>
      </w:pPr>
      <w:bookmarkStart w:id="53" w:name="_Toc56025289"/>
      <w:r>
        <w:lastRenderedPageBreak/>
        <w:t>Results Framework</w:t>
      </w:r>
      <w:bookmarkEnd w:id="53"/>
      <w:r>
        <w:t xml:space="preserve"> </w:t>
      </w:r>
    </w:p>
    <w:p w14:paraId="1D63C783" w14:textId="0F0E7E23" w:rsidR="00E36B76" w:rsidRDefault="00E36B76" w:rsidP="001E1B1C"/>
    <w:tbl>
      <w:tblPr>
        <w:tblW w:w="13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3599"/>
        <w:gridCol w:w="1507"/>
        <w:gridCol w:w="720"/>
        <w:gridCol w:w="722"/>
        <w:gridCol w:w="810"/>
        <w:gridCol w:w="720"/>
        <w:gridCol w:w="810"/>
        <w:gridCol w:w="898"/>
        <w:gridCol w:w="2095"/>
      </w:tblGrid>
      <w:tr w:rsidR="00022ABA" w:rsidRPr="00931E94" w14:paraId="72BC48E1" w14:textId="77777777" w:rsidTr="00DB2D58">
        <w:trPr>
          <w:cantSplit/>
          <w:jc w:val="center"/>
        </w:trPr>
        <w:tc>
          <w:tcPr>
            <w:tcW w:w="13500" w:type="dxa"/>
            <w:gridSpan w:val="10"/>
          </w:tcPr>
          <w:p w14:paraId="5AA967DF" w14:textId="77777777" w:rsidR="00022ABA" w:rsidRPr="00931E94" w:rsidRDefault="00022ABA" w:rsidP="00CD6A92">
            <w:pPr>
              <w:spacing w:before="60"/>
              <w:rPr>
                <w:rFonts w:ascii="Calibri" w:hAnsi="Calibri"/>
                <w:b/>
                <w:i/>
                <w:sz w:val="20"/>
                <w:szCs w:val="20"/>
              </w:rPr>
            </w:pPr>
            <w:r w:rsidRPr="7BBB7011">
              <w:rPr>
                <w:rFonts w:ascii="Calibri" w:hAnsi="Calibri"/>
                <w:b/>
                <w:bCs/>
                <w:i/>
                <w:iCs/>
                <w:sz w:val="20"/>
                <w:szCs w:val="20"/>
              </w:rPr>
              <w:t xml:space="preserve">Intended Outcome as stated in the UNDAF/Country [or Global/Regional] Programme Results and Resource Framework: </w:t>
            </w:r>
          </w:p>
          <w:p w14:paraId="311D20CB" w14:textId="3E6FC6F4" w:rsidR="00022ABA" w:rsidRPr="00931E94" w:rsidRDefault="00022ABA" w:rsidP="00CD6A92">
            <w:pPr>
              <w:spacing w:line="259" w:lineRule="auto"/>
              <w:jc w:val="left"/>
              <w:rPr>
                <w:rFonts w:ascii="Calibri" w:eastAsia="Calibri" w:hAnsi="Calibri" w:cs="Calibri"/>
                <w:sz w:val="20"/>
                <w:szCs w:val="20"/>
              </w:rPr>
            </w:pPr>
            <w:r w:rsidRPr="7BBB7011">
              <w:rPr>
                <w:rFonts w:ascii="Calibri" w:eastAsia="Calibri" w:hAnsi="Calibri" w:cs="Calibri"/>
                <w:sz w:val="20"/>
                <w:szCs w:val="20"/>
              </w:rPr>
              <w:t xml:space="preserve">Outcome1.By 2025, people benefit from resilient, </w:t>
            </w:r>
            <w:proofErr w:type="gramStart"/>
            <w:r w:rsidRPr="7BBB7011">
              <w:rPr>
                <w:rFonts w:ascii="Calibri" w:eastAsia="Calibri" w:hAnsi="Calibri" w:cs="Calibri"/>
                <w:sz w:val="20"/>
                <w:szCs w:val="20"/>
              </w:rPr>
              <w:t>inclusive</w:t>
            </w:r>
            <w:proofErr w:type="gramEnd"/>
            <w:r w:rsidRPr="7BBB7011">
              <w:rPr>
                <w:rFonts w:ascii="Calibri" w:eastAsia="Calibri" w:hAnsi="Calibri" w:cs="Calibri"/>
                <w:sz w:val="20"/>
                <w:szCs w:val="20"/>
              </w:rPr>
              <w:t xml:space="preserve"> and sustainable growth ensured by the convergence of economic development, and management of environment and cultural resources.</w:t>
            </w:r>
            <w:r w:rsidR="30097C95" w:rsidRPr="00976FFD">
              <w:rPr>
                <w:rFonts w:ascii="Calibri" w:eastAsia="Calibri" w:hAnsi="Calibri" w:cs="Calibri"/>
                <w:sz w:val="20"/>
                <w:szCs w:val="20"/>
              </w:rPr>
              <w:t xml:space="preserve"> </w:t>
            </w:r>
          </w:p>
          <w:p w14:paraId="5D57D773" w14:textId="3E2CFB5A" w:rsidR="00022ABA" w:rsidRPr="00931E94" w:rsidRDefault="30097C95" w:rsidP="00CD6A92">
            <w:pPr>
              <w:spacing w:line="259" w:lineRule="auto"/>
              <w:jc w:val="left"/>
              <w:rPr>
                <w:rFonts w:ascii="Calibri" w:eastAsia="Calibri" w:hAnsi="Calibri" w:cs="Calibri"/>
                <w:sz w:val="20"/>
                <w:szCs w:val="20"/>
              </w:rPr>
            </w:pPr>
            <w:r w:rsidRPr="7EE861BE">
              <w:rPr>
                <w:rFonts w:ascii="Calibri" w:eastAsia="Calibri" w:hAnsi="Calibri" w:cs="Calibri"/>
                <w:sz w:val="20"/>
                <w:szCs w:val="20"/>
              </w:rPr>
              <w:t>Indicator 1.a.</w:t>
            </w:r>
            <w:r w:rsidR="617C8EDE" w:rsidRPr="7EE861BE">
              <w:rPr>
                <w:rFonts w:ascii="Calibri" w:eastAsia="Calibri" w:hAnsi="Calibri" w:cs="Calibri"/>
                <w:sz w:val="20"/>
                <w:szCs w:val="20"/>
              </w:rPr>
              <w:t xml:space="preserve"> </w:t>
            </w:r>
            <w:r w:rsidRPr="7EE861BE">
              <w:rPr>
                <w:rFonts w:ascii="Calibri" w:eastAsia="Calibri" w:hAnsi="Calibri" w:cs="Calibri"/>
                <w:sz w:val="20"/>
                <w:szCs w:val="20"/>
              </w:rPr>
              <w:t xml:space="preserve">Number of </w:t>
            </w:r>
            <w:proofErr w:type="gramStart"/>
            <w:r w:rsidRPr="7EE861BE">
              <w:rPr>
                <w:rFonts w:ascii="Calibri" w:eastAsia="Calibri" w:hAnsi="Calibri" w:cs="Calibri"/>
                <w:sz w:val="20"/>
                <w:szCs w:val="20"/>
              </w:rPr>
              <w:t>policy</w:t>
            </w:r>
            <w:proofErr w:type="gramEnd"/>
            <w:r w:rsidRPr="7EE861BE">
              <w:rPr>
                <w:rFonts w:ascii="Calibri" w:eastAsia="Calibri" w:hAnsi="Calibri" w:cs="Calibri"/>
                <w:sz w:val="20"/>
                <w:szCs w:val="20"/>
              </w:rPr>
              <w:t>, financial or other stimulus measures endorsed to promote sustainable, green economy and low-carbon growth and living.</w:t>
            </w:r>
          </w:p>
          <w:p w14:paraId="171AA109" w14:textId="251A6F47" w:rsidR="00022ABA" w:rsidRPr="00931E94" w:rsidRDefault="30097C95" w:rsidP="00CD6A92">
            <w:pPr>
              <w:spacing w:line="259" w:lineRule="auto"/>
              <w:jc w:val="left"/>
              <w:rPr>
                <w:rFonts w:ascii="Calibri" w:eastAsia="Calibri" w:hAnsi="Calibri" w:cs="Calibri"/>
                <w:sz w:val="20"/>
                <w:szCs w:val="20"/>
              </w:rPr>
            </w:pPr>
            <w:r w:rsidRPr="7EE861BE">
              <w:rPr>
                <w:rFonts w:ascii="Calibri" w:eastAsia="Calibri" w:hAnsi="Calibri" w:cs="Calibri"/>
                <w:sz w:val="20"/>
                <w:szCs w:val="20"/>
              </w:rPr>
              <w:t>Baseline</w:t>
            </w:r>
            <w:r w:rsidR="34422F32" w:rsidRPr="7EE861BE">
              <w:rPr>
                <w:rFonts w:ascii="Calibri" w:eastAsia="Calibri" w:hAnsi="Calibri" w:cs="Calibri"/>
                <w:sz w:val="20"/>
                <w:szCs w:val="20"/>
              </w:rPr>
              <w:t xml:space="preserve"> </w:t>
            </w:r>
            <w:r w:rsidRPr="7EE861BE">
              <w:rPr>
                <w:rFonts w:ascii="Calibri" w:eastAsia="Calibri" w:hAnsi="Calibri" w:cs="Calibri"/>
                <w:sz w:val="20"/>
                <w:szCs w:val="20"/>
              </w:rPr>
              <w:t>(2019): 17</w:t>
            </w:r>
          </w:p>
          <w:p w14:paraId="3002B3E6" w14:textId="022BBC41" w:rsidR="00022ABA" w:rsidRPr="00931E94" w:rsidRDefault="30097C95" w:rsidP="00CD6A92">
            <w:pPr>
              <w:spacing w:line="259" w:lineRule="auto"/>
              <w:jc w:val="left"/>
              <w:rPr>
                <w:rFonts w:ascii="Calibri" w:eastAsia="Calibri" w:hAnsi="Calibri" w:cs="Calibri"/>
                <w:sz w:val="20"/>
                <w:szCs w:val="20"/>
              </w:rPr>
            </w:pPr>
            <w:r w:rsidRPr="7EE861BE">
              <w:rPr>
                <w:rFonts w:ascii="Calibri" w:eastAsia="Calibri" w:hAnsi="Calibri" w:cs="Calibri"/>
                <w:sz w:val="20"/>
                <w:szCs w:val="20"/>
              </w:rPr>
              <w:t>Target</w:t>
            </w:r>
            <w:r w:rsidR="1DEFC54C" w:rsidRPr="7EE861BE">
              <w:rPr>
                <w:rFonts w:ascii="Calibri" w:eastAsia="Calibri" w:hAnsi="Calibri" w:cs="Calibri"/>
                <w:sz w:val="20"/>
                <w:szCs w:val="20"/>
              </w:rPr>
              <w:t xml:space="preserve"> </w:t>
            </w:r>
            <w:r w:rsidRPr="7EE861BE">
              <w:rPr>
                <w:rFonts w:ascii="Calibri" w:eastAsia="Calibri" w:hAnsi="Calibri" w:cs="Calibri"/>
                <w:sz w:val="20"/>
                <w:szCs w:val="20"/>
              </w:rPr>
              <w:t>(2025): 25</w:t>
            </w:r>
          </w:p>
        </w:tc>
      </w:tr>
      <w:tr w:rsidR="00022ABA" w:rsidRPr="00931E94" w14:paraId="2576E379" w14:textId="77777777" w:rsidTr="00DB2D58">
        <w:trPr>
          <w:cantSplit/>
          <w:jc w:val="center"/>
        </w:trPr>
        <w:tc>
          <w:tcPr>
            <w:tcW w:w="13500" w:type="dxa"/>
            <w:gridSpan w:val="10"/>
          </w:tcPr>
          <w:p w14:paraId="3C44E722" w14:textId="77777777" w:rsidR="00022ABA" w:rsidRPr="00931E94" w:rsidRDefault="00022ABA" w:rsidP="00CD6A92">
            <w:pPr>
              <w:spacing w:before="60"/>
              <w:rPr>
                <w:rFonts w:ascii="Calibri" w:hAnsi="Calibri"/>
                <w:b/>
                <w:i/>
                <w:sz w:val="20"/>
                <w:szCs w:val="20"/>
              </w:rPr>
            </w:pPr>
            <w:r w:rsidRPr="7BBB7011">
              <w:rPr>
                <w:rFonts w:ascii="Calibri" w:hAnsi="Calibri"/>
                <w:b/>
                <w:bCs/>
                <w:i/>
                <w:iCs/>
                <w:sz w:val="20"/>
                <w:szCs w:val="20"/>
              </w:rPr>
              <w:t>Outcome indicators as stated in the Country Programme [or Global/Regional] Results and Resources Framework, including baseline and targets:</w:t>
            </w:r>
          </w:p>
          <w:p w14:paraId="357C4B5C" w14:textId="148ACC03" w:rsidR="00022ABA" w:rsidRPr="00931E94" w:rsidRDefault="4F081DE8" w:rsidP="00CD6A92">
            <w:pPr>
              <w:spacing w:line="259" w:lineRule="auto"/>
              <w:jc w:val="left"/>
              <w:rPr>
                <w:rFonts w:ascii="Calibri" w:eastAsia="Calibri" w:hAnsi="Calibri" w:cs="Calibri"/>
                <w:sz w:val="20"/>
                <w:szCs w:val="20"/>
              </w:rPr>
            </w:pPr>
            <w:r w:rsidRPr="7EE861BE">
              <w:rPr>
                <w:rFonts w:ascii="Calibri" w:eastAsia="Calibri" w:hAnsi="Calibri" w:cs="Calibri"/>
                <w:sz w:val="20"/>
                <w:szCs w:val="20"/>
              </w:rPr>
              <w:t xml:space="preserve">Output 1.3. Smart growth principles accelerate sustainable, </w:t>
            </w:r>
            <w:proofErr w:type="gramStart"/>
            <w:r w:rsidRPr="7EE861BE">
              <w:rPr>
                <w:rFonts w:ascii="Calibri" w:eastAsia="Calibri" w:hAnsi="Calibri" w:cs="Calibri"/>
                <w:sz w:val="20"/>
                <w:szCs w:val="20"/>
              </w:rPr>
              <w:t>resilient</w:t>
            </w:r>
            <w:proofErr w:type="gramEnd"/>
            <w:r w:rsidRPr="7EE861BE">
              <w:rPr>
                <w:rFonts w:ascii="Calibri" w:eastAsia="Calibri" w:hAnsi="Calibri" w:cs="Calibri"/>
                <w:sz w:val="20"/>
                <w:szCs w:val="20"/>
              </w:rPr>
              <w:t xml:space="preserve"> and inclusive economic development, contribute to decent work, and leverage development financing by the private sector.</w:t>
            </w:r>
          </w:p>
          <w:p w14:paraId="6E5EFC4A" w14:textId="14E6998E" w:rsidR="00022ABA" w:rsidRPr="00931E94" w:rsidRDefault="4F081DE8" w:rsidP="00CD6A92">
            <w:pPr>
              <w:spacing w:line="259" w:lineRule="auto"/>
              <w:jc w:val="left"/>
              <w:rPr>
                <w:rFonts w:ascii="Calibri" w:eastAsia="Calibri" w:hAnsi="Calibri" w:cs="Calibri"/>
                <w:sz w:val="20"/>
                <w:szCs w:val="20"/>
              </w:rPr>
            </w:pPr>
            <w:r w:rsidRPr="7EE861BE">
              <w:rPr>
                <w:rFonts w:ascii="Calibri" w:eastAsia="Calibri" w:hAnsi="Calibri" w:cs="Calibri"/>
                <w:sz w:val="20"/>
                <w:szCs w:val="20"/>
              </w:rPr>
              <w:t>Indicator 1.3c: Number of innovative and scalable solutions developed and applied for circular and green economy.</w:t>
            </w:r>
          </w:p>
          <w:p w14:paraId="3CD11EA6" w14:textId="69F25184" w:rsidR="00022ABA" w:rsidRPr="00931E94" w:rsidRDefault="4F081DE8" w:rsidP="00CD6A92">
            <w:pPr>
              <w:spacing w:line="259" w:lineRule="auto"/>
              <w:jc w:val="left"/>
              <w:rPr>
                <w:rFonts w:ascii="Calibri" w:eastAsia="Calibri" w:hAnsi="Calibri" w:cs="Calibri"/>
                <w:sz w:val="20"/>
                <w:szCs w:val="20"/>
              </w:rPr>
            </w:pPr>
            <w:r w:rsidRPr="7EE861BE">
              <w:rPr>
                <w:rFonts w:ascii="Calibri" w:eastAsia="Calibri" w:hAnsi="Calibri" w:cs="Calibri"/>
                <w:sz w:val="20"/>
                <w:szCs w:val="20"/>
              </w:rPr>
              <w:t>Baseline</w:t>
            </w:r>
            <w:r w:rsidR="1FC388C2" w:rsidRPr="7EE861BE">
              <w:rPr>
                <w:rFonts w:ascii="Calibri" w:eastAsia="Calibri" w:hAnsi="Calibri" w:cs="Calibri"/>
                <w:sz w:val="20"/>
                <w:szCs w:val="20"/>
              </w:rPr>
              <w:t xml:space="preserve"> </w:t>
            </w:r>
            <w:r w:rsidRPr="7EE861BE">
              <w:rPr>
                <w:rFonts w:ascii="Calibri" w:eastAsia="Calibri" w:hAnsi="Calibri" w:cs="Calibri"/>
                <w:sz w:val="20"/>
                <w:szCs w:val="20"/>
              </w:rPr>
              <w:t>(2019): 1</w:t>
            </w:r>
          </w:p>
          <w:p w14:paraId="3A63E5E2" w14:textId="42AB32ED" w:rsidR="00022ABA" w:rsidRPr="00931E94" w:rsidRDefault="4F081DE8" w:rsidP="00CD6A92">
            <w:pPr>
              <w:spacing w:line="259" w:lineRule="auto"/>
              <w:jc w:val="left"/>
              <w:rPr>
                <w:rFonts w:ascii="Calibri" w:eastAsia="Calibri" w:hAnsi="Calibri" w:cs="Calibri"/>
                <w:sz w:val="20"/>
                <w:szCs w:val="20"/>
              </w:rPr>
            </w:pPr>
            <w:r w:rsidRPr="7EE861BE">
              <w:rPr>
                <w:rFonts w:ascii="Calibri" w:eastAsia="Calibri" w:hAnsi="Calibri" w:cs="Calibri"/>
                <w:sz w:val="20"/>
                <w:szCs w:val="20"/>
              </w:rPr>
              <w:t>Target</w:t>
            </w:r>
            <w:r w:rsidR="0BC4AEA6" w:rsidRPr="7EE861BE">
              <w:rPr>
                <w:rFonts w:ascii="Calibri" w:eastAsia="Calibri" w:hAnsi="Calibri" w:cs="Calibri"/>
                <w:sz w:val="20"/>
                <w:szCs w:val="20"/>
              </w:rPr>
              <w:t xml:space="preserve"> </w:t>
            </w:r>
            <w:r w:rsidRPr="7EE861BE">
              <w:rPr>
                <w:rFonts w:ascii="Calibri" w:eastAsia="Calibri" w:hAnsi="Calibri" w:cs="Calibri"/>
                <w:sz w:val="20"/>
                <w:szCs w:val="20"/>
              </w:rPr>
              <w:t>(2025): 10</w:t>
            </w:r>
          </w:p>
        </w:tc>
      </w:tr>
      <w:tr w:rsidR="00022ABA" w:rsidRPr="00931E94" w14:paraId="18E62D15" w14:textId="77777777" w:rsidTr="00DB2D58">
        <w:trPr>
          <w:cantSplit/>
          <w:jc w:val="center"/>
        </w:trPr>
        <w:tc>
          <w:tcPr>
            <w:tcW w:w="13500" w:type="dxa"/>
            <w:gridSpan w:val="10"/>
          </w:tcPr>
          <w:p w14:paraId="5D0160A9" w14:textId="77777777" w:rsidR="00022ABA" w:rsidRPr="00931E94" w:rsidRDefault="00022ABA" w:rsidP="00CD6A92">
            <w:pPr>
              <w:spacing w:after="160" w:line="259" w:lineRule="auto"/>
              <w:jc w:val="left"/>
            </w:pPr>
            <w:r w:rsidRPr="7BBB7011">
              <w:rPr>
                <w:rFonts w:ascii="Calibri" w:hAnsi="Calibri"/>
                <w:b/>
                <w:bCs/>
                <w:i/>
                <w:iCs/>
                <w:sz w:val="20"/>
                <w:szCs w:val="20"/>
              </w:rPr>
              <w:t xml:space="preserve">Applicable Output(s) from the UNDP Strategic Plan: </w:t>
            </w:r>
            <w:r w:rsidRPr="7BBB7011">
              <w:rPr>
                <w:rFonts w:ascii="Calibri" w:eastAsia="Calibri" w:hAnsi="Calibri" w:cs="Calibri"/>
                <w:sz w:val="20"/>
                <w:szCs w:val="20"/>
              </w:rPr>
              <w:t>Advance poverty eradication in all its forms and dimensions; Outcome 2: Accelerate structural transformations for sustainable development</w:t>
            </w:r>
          </w:p>
        </w:tc>
      </w:tr>
      <w:tr w:rsidR="00022ABA" w:rsidRPr="00931E94" w14:paraId="58E40884" w14:textId="77777777" w:rsidTr="00DB2D58">
        <w:trPr>
          <w:cantSplit/>
          <w:jc w:val="center"/>
        </w:trPr>
        <w:tc>
          <w:tcPr>
            <w:tcW w:w="13500" w:type="dxa"/>
            <w:gridSpan w:val="10"/>
            <w:tcBorders>
              <w:bottom w:val="single" w:sz="4" w:space="0" w:color="auto"/>
            </w:tcBorders>
          </w:tcPr>
          <w:p w14:paraId="515C3181" w14:textId="4935EA78" w:rsidR="00022ABA" w:rsidRPr="00931E94" w:rsidRDefault="00022ABA" w:rsidP="00CD6A92">
            <w:pPr>
              <w:spacing w:after="160" w:line="259" w:lineRule="auto"/>
              <w:jc w:val="left"/>
            </w:pPr>
            <w:r w:rsidRPr="7BBB7011">
              <w:rPr>
                <w:rFonts w:ascii="Calibri" w:hAnsi="Calibri"/>
                <w:b/>
                <w:bCs/>
                <w:i/>
                <w:iCs/>
                <w:sz w:val="20"/>
                <w:szCs w:val="20"/>
              </w:rPr>
              <w:t xml:space="preserve">Project title and Atlas Project Number: </w:t>
            </w:r>
            <w:r w:rsidRPr="7BBB7011">
              <w:rPr>
                <w:rFonts w:ascii="Calibri" w:hAnsi="Calibri" w:cs="Calibri"/>
                <w:i/>
                <w:iCs/>
              </w:rPr>
              <w:t xml:space="preserve">Decarbonisation in </w:t>
            </w:r>
            <w:r w:rsidR="00735B50">
              <w:rPr>
                <w:rFonts w:ascii="Calibri" w:hAnsi="Calibri" w:cs="Calibri"/>
                <w:i/>
                <w:iCs/>
              </w:rPr>
              <w:t>R</w:t>
            </w:r>
            <w:r w:rsidRPr="7BBB7011">
              <w:rPr>
                <w:rFonts w:ascii="Calibri" w:hAnsi="Calibri" w:cs="Calibri"/>
                <w:i/>
                <w:iCs/>
              </w:rPr>
              <w:t xml:space="preserve">esidential Sector of Bosnia and Herzegovina, Atlas Project Number </w:t>
            </w:r>
            <w:r w:rsidR="00EF7967" w:rsidRPr="00C80CCC">
              <w:rPr>
                <w:rFonts w:ascii="Calibri" w:hAnsi="Calibri" w:cs="Calibri"/>
                <w:i/>
                <w:iCs/>
              </w:rPr>
              <w:t>00124749</w:t>
            </w:r>
          </w:p>
        </w:tc>
      </w:tr>
      <w:tr w:rsidR="00022ABA" w:rsidRPr="00931E94" w14:paraId="50C8E105" w14:textId="77777777" w:rsidTr="00DB2D58">
        <w:trPr>
          <w:jc w:val="center"/>
        </w:trPr>
        <w:tc>
          <w:tcPr>
            <w:tcW w:w="1619" w:type="dxa"/>
            <w:vMerge w:val="restart"/>
            <w:shd w:val="clear" w:color="auto" w:fill="FFFF99"/>
            <w:vAlign w:val="center"/>
          </w:tcPr>
          <w:p w14:paraId="3F2783F3" w14:textId="77777777" w:rsidR="00022ABA" w:rsidRPr="00931E94" w:rsidRDefault="00022ABA" w:rsidP="00CD6A92">
            <w:pPr>
              <w:spacing w:before="60"/>
              <w:jc w:val="center"/>
              <w:rPr>
                <w:rFonts w:ascii="Calibri" w:hAnsi="Calibri" w:cs="Arial"/>
                <w:b/>
                <w:i/>
                <w:sz w:val="20"/>
                <w:szCs w:val="20"/>
              </w:rPr>
            </w:pPr>
            <w:r w:rsidRPr="00931E94">
              <w:rPr>
                <w:rFonts w:ascii="Calibri" w:hAnsi="Calibri" w:cs="Arial"/>
                <w:b/>
                <w:i/>
                <w:sz w:val="20"/>
                <w:szCs w:val="20"/>
              </w:rPr>
              <w:t>EXPECTED OUTPUT</w:t>
            </w:r>
          </w:p>
        </w:tc>
        <w:tc>
          <w:tcPr>
            <w:tcW w:w="3599" w:type="dxa"/>
            <w:vMerge w:val="restart"/>
            <w:shd w:val="clear" w:color="auto" w:fill="FFFF99"/>
            <w:vAlign w:val="center"/>
          </w:tcPr>
          <w:p w14:paraId="69FDCC81" w14:textId="77777777" w:rsidR="00022ABA" w:rsidRPr="00931E94" w:rsidRDefault="00022ABA" w:rsidP="00CD6A92">
            <w:pPr>
              <w:spacing w:before="60"/>
              <w:jc w:val="center"/>
              <w:rPr>
                <w:rFonts w:ascii="Calibri" w:hAnsi="Calibri" w:cs="Arial"/>
                <w:b/>
                <w:i/>
                <w:sz w:val="20"/>
                <w:szCs w:val="20"/>
              </w:rPr>
            </w:pPr>
            <w:r w:rsidRPr="7BBB7011">
              <w:rPr>
                <w:rFonts w:ascii="Calibri" w:hAnsi="Calibri" w:cs="Arial"/>
                <w:b/>
                <w:bCs/>
                <w:i/>
                <w:iCs/>
                <w:sz w:val="20"/>
                <w:szCs w:val="20"/>
              </w:rPr>
              <w:t>OUTPUT INDICATORS</w:t>
            </w:r>
            <w:r w:rsidRPr="7BBB7011">
              <w:rPr>
                <w:rStyle w:val="FootnoteReference"/>
                <w:rFonts w:ascii="Calibri" w:hAnsi="Calibri" w:cs="Arial"/>
                <w:b/>
                <w:bCs/>
                <w:i/>
                <w:iCs/>
                <w:sz w:val="20"/>
                <w:szCs w:val="20"/>
              </w:rPr>
              <w:footnoteReference w:id="8"/>
            </w:r>
          </w:p>
        </w:tc>
        <w:tc>
          <w:tcPr>
            <w:tcW w:w="1507" w:type="dxa"/>
            <w:vMerge w:val="restart"/>
            <w:shd w:val="clear" w:color="auto" w:fill="FFFF99"/>
            <w:vAlign w:val="center"/>
          </w:tcPr>
          <w:p w14:paraId="489B58CA" w14:textId="77777777" w:rsidR="00022ABA" w:rsidRPr="00931E94" w:rsidRDefault="00022ABA" w:rsidP="00CD6A92">
            <w:pPr>
              <w:spacing w:before="60"/>
              <w:jc w:val="center"/>
              <w:rPr>
                <w:rFonts w:ascii="Calibri" w:hAnsi="Calibri" w:cs="Arial"/>
                <w:b/>
                <w:i/>
                <w:sz w:val="20"/>
                <w:szCs w:val="20"/>
              </w:rPr>
            </w:pPr>
            <w:r w:rsidRPr="00931E94">
              <w:rPr>
                <w:rFonts w:ascii="Calibri" w:hAnsi="Calibri" w:cs="Arial"/>
                <w:b/>
                <w:i/>
                <w:sz w:val="20"/>
                <w:szCs w:val="20"/>
              </w:rPr>
              <w:t>DATA SOURCE</w:t>
            </w:r>
          </w:p>
        </w:tc>
        <w:tc>
          <w:tcPr>
            <w:tcW w:w="1442" w:type="dxa"/>
            <w:gridSpan w:val="2"/>
            <w:shd w:val="clear" w:color="auto" w:fill="FFFF99"/>
            <w:vAlign w:val="center"/>
          </w:tcPr>
          <w:p w14:paraId="0AAA14C1" w14:textId="77777777" w:rsidR="00022ABA" w:rsidRPr="00931E94" w:rsidRDefault="00022ABA" w:rsidP="00CD6A92">
            <w:pPr>
              <w:spacing w:before="60"/>
              <w:jc w:val="center"/>
              <w:rPr>
                <w:rFonts w:ascii="Calibri" w:hAnsi="Calibri" w:cs="Arial"/>
                <w:b/>
                <w:i/>
                <w:sz w:val="20"/>
                <w:szCs w:val="20"/>
              </w:rPr>
            </w:pPr>
            <w:r w:rsidRPr="00931E94">
              <w:rPr>
                <w:rFonts w:ascii="Calibri" w:hAnsi="Calibri" w:cs="Arial"/>
                <w:b/>
                <w:i/>
                <w:sz w:val="20"/>
                <w:szCs w:val="20"/>
              </w:rPr>
              <w:t>BASELINE</w:t>
            </w:r>
          </w:p>
        </w:tc>
        <w:tc>
          <w:tcPr>
            <w:tcW w:w="3238" w:type="dxa"/>
            <w:gridSpan w:val="4"/>
            <w:shd w:val="clear" w:color="auto" w:fill="FFFF99"/>
            <w:vAlign w:val="center"/>
          </w:tcPr>
          <w:p w14:paraId="39EADBA6" w14:textId="77777777" w:rsidR="00022ABA" w:rsidRPr="00931E94" w:rsidRDefault="00022ABA" w:rsidP="00CD6A92">
            <w:pPr>
              <w:pStyle w:val="Heading2"/>
              <w:keepNext w:val="0"/>
              <w:spacing w:before="60"/>
              <w:ind w:left="0"/>
              <w:jc w:val="center"/>
              <w:rPr>
                <w:rFonts w:ascii="Calibri" w:hAnsi="Calibri" w:cs="Arial"/>
                <w:i/>
                <w:sz w:val="20"/>
                <w:szCs w:val="20"/>
              </w:rPr>
            </w:pPr>
            <w:bookmarkStart w:id="54" w:name="_Toc56025290"/>
            <w:r w:rsidRPr="00931E94">
              <w:rPr>
                <w:rFonts w:ascii="Calibri" w:hAnsi="Calibri" w:cs="Arial"/>
                <w:i/>
                <w:sz w:val="20"/>
                <w:szCs w:val="20"/>
              </w:rPr>
              <w:t>TARGETS (by frequency of data collection)</w:t>
            </w:r>
            <w:bookmarkEnd w:id="54"/>
          </w:p>
        </w:tc>
        <w:tc>
          <w:tcPr>
            <w:tcW w:w="2095" w:type="dxa"/>
            <w:vMerge w:val="restart"/>
            <w:shd w:val="clear" w:color="auto" w:fill="FFFF99"/>
            <w:vAlign w:val="center"/>
          </w:tcPr>
          <w:p w14:paraId="01F9373D" w14:textId="77777777" w:rsidR="00022ABA" w:rsidRPr="00931E94" w:rsidRDefault="00022ABA" w:rsidP="00CD6A92">
            <w:pPr>
              <w:pStyle w:val="Heading2"/>
              <w:keepNext w:val="0"/>
              <w:spacing w:before="60"/>
              <w:ind w:left="0"/>
              <w:jc w:val="center"/>
              <w:rPr>
                <w:rFonts w:ascii="Calibri" w:hAnsi="Calibri" w:cs="Arial"/>
                <w:i/>
                <w:sz w:val="20"/>
                <w:szCs w:val="20"/>
              </w:rPr>
            </w:pPr>
            <w:bookmarkStart w:id="55" w:name="_Toc56025291"/>
            <w:r w:rsidRPr="00931E94">
              <w:rPr>
                <w:rFonts w:ascii="Calibri" w:hAnsi="Calibri" w:cs="Arial"/>
                <w:i/>
                <w:sz w:val="20"/>
                <w:szCs w:val="20"/>
              </w:rPr>
              <w:t>DATA COLLECTION METHODS &amp; RISKS</w:t>
            </w:r>
            <w:bookmarkEnd w:id="55"/>
          </w:p>
        </w:tc>
      </w:tr>
      <w:tr w:rsidR="00022ABA" w:rsidRPr="00931E94" w14:paraId="719F348E" w14:textId="77777777" w:rsidTr="00DB2D58">
        <w:trPr>
          <w:jc w:val="center"/>
        </w:trPr>
        <w:tc>
          <w:tcPr>
            <w:tcW w:w="1619" w:type="dxa"/>
            <w:vMerge/>
            <w:vAlign w:val="center"/>
          </w:tcPr>
          <w:p w14:paraId="456D700F" w14:textId="77777777" w:rsidR="00022ABA" w:rsidRPr="00931E94" w:rsidRDefault="00022ABA" w:rsidP="00CD6A92">
            <w:pPr>
              <w:spacing w:before="60"/>
              <w:rPr>
                <w:rFonts w:ascii="Calibri" w:hAnsi="Calibri" w:cs="Arial"/>
                <w:b/>
                <w:i/>
                <w:sz w:val="20"/>
                <w:szCs w:val="20"/>
              </w:rPr>
            </w:pPr>
          </w:p>
        </w:tc>
        <w:tc>
          <w:tcPr>
            <w:tcW w:w="3599" w:type="dxa"/>
            <w:vMerge/>
            <w:vAlign w:val="center"/>
          </w:tcPr>
          <w:p w14:paraId="1270C7DE" w14:textId="77777777" w:rsidR="00022ABA" w:rsidRPr="00931E94" w:rsidRDefault="00022ABA" w:rsidP="00CD6A92">
            <w:pPr>
              <w:spacing w:before="60"/>
              <w:rPr>
                <w:rFonts w:ascii="Calibri" w:hAnsi="Calibri" w:cs="Arial"/>
                <w:b/>
                <w:i/>
                <w:sz w:val="20"/>
                <w:szCs w:val="20"/>
              </w:rPr>
            </w:pPr>
          </w:p>
        </w:tc>
        <w:tc>
          <w:tcPr>
            <w:tcW w:w="1507" w:type="dxa"/>
            <w:vMerge/>
            <w:vAlign w:val="center"/>
          </w:tcPr>
          <w:p w14:paraId="0BB05004" w14:textId="77777777" w:rsidR="00022ABA" w:rsidRPr="00931E94" w:rsidRDefault="00022ABA" w:rsidP="00CD6A92">
            <w:pPr>
              <w:spacing w:before="60"/>
              <w:rPr>
                <w:rFonts w:ascii="Calibri" w:hAnsi="Calibri" w:cs="Arial"/>
                <w:b/>
                <w:i/>
                <w:sz w:val="20"/>
                <w:szCs w:val="20"/>
              </w:rPr>
            </w:pPr>
          </w:p>
        </w:tc>
        <w:tc>
          <w:tcPr>
            <w:tcW w:w="720" w:type="dxa"/>
            <w:tcBorders>
              <w:bottom w:val="single" w:sz="4" w:space="0" w:color="auto"/>
            </w:tcBorders>
            <w:shd w:val="clear" w:color="auto" w:fill="FFFF99"/>
            <w:vAlign w:val="center"/>
          </w:tcPr>
          <w:p w14:paraId="05FA5E0F" w14:textId="77777777" w:rsidR="00022ABA" w:rsidRPr="00931E94" w:rsidDel="00A84123" w:rsidRDefault="00022ABA" w:rsidP="00CD6A92">
            <w:pPr>
              <w:spacing w:before="60"/>
              <w:jc w:val="center"/>
              <w:rPr>
                <w:rFonts w:ascii="Calibri" w:hAnsi="Calibri" w:cs="Arial"/>
                <w:b/>
                <w:i/>
                <w:sz w:val="20"/>
                <w:szCs w:val="20"/>
              </w:rPr>
            </w:pPr>
            <w:r w:rsidRPr="00931E94">
              <w:rPr>
                <w:rFonts w:ascii="Calibri" w:hAnsi="Calibri" w:cs="Arial"/>
                <w:b/>
                <w:i/>
                <w:sz w:val="20"/>
                <w:szCs w:val="20"/>
              </w:rPr>
              <w:t>Value</w:t>
            </w:r>
          </w:p>
        </w:tc>
        <w:tc>
          <w:tcPr>
            <w:tcW w:w="722" w:type="dxa"/>
            <w:tcBorders>
              <w:bottom w:val="single" w:sz="4" w:space="0" w:color="auto"/>
            </w:tcBorders>
            <w:shd w:val="clear" w:color="auto" w:fill="FFFF99"/>
            <w:vAlign w:val="center"/>
          </w:tcPr>
          <w:p w14:paraId="70F70631" w14:textId="77777777" w:rsidR="00022ABA" w:rsidRPr="00931E94" w:rsidRDefault="00022ABA" w:rsidP="00CD6A92">
            <w:pPr>
              <w:spacing w:before="60"/>
              <w:jc w:val="center"/>
              <w:rPr>
                <w:rFonts w:ascii="Calibri" w:hAnsi="Calibri" w:cs="Arial"/>
                <w:b/>
                <w:i/>
                <w:sz w:val="20"/>
                <w:szCs w:val="20"/>
              </w:rPr>
            </w:pPr>
            <w:r w:rsidRPr="00931E94">
              <w:rPr>
                <w:rFonts w:ascii="Calibri" w:hAnsi="Calibri" w:cs="Arial"/>
                <w:b/>
                <w:i/>
                <w:sz w:val="20"/>
                <w:szCs w:val="20"/>
              </w:rPr>
              <w:t>Year</w:t>
            </w:r>
          </w:p>
        </w:tc>
        <w:tc>
          <w:tcPr>
            <w:tcW w:w="810" w:type="dxa"/>
            <w:tcBorders>
              <w:bottom w:val="single" w:sz="4" w:space="0" w:color="auto"/>
            </w:tcBorders>
            <w:shd w:val="clear" w:color="auto" w:fill="FFFF99"/>
            <w:vAlign w:val="center"/>
          </w:tcPr>
          <w:p w14:paraId="4FB56E1A" w14:textId="77777777" w:rsidR="00022ABA" w:rsidRPr="00931E94" w:rsidDel="00BD7C58" w:rsidRDefault="00022ABA" w:rsidP="00CD6A92">
            <w:pPr>
              <w:spacing w:before="60"/>
              <w:jc w:val="center"/>
              <w:rPr>
                <w:rFonts w:ascii="Calibri" w:hAnsi="Calibri" w:cs="Arial"/>
                <w:b/>
                <w:i/>
                <w:sz w:val="20"/>
                <w:szCs w:val="20"/>
              </w:rPr>
            </w:pPr>
            <w:r w:rsidRPr="00931E94">
              <w:rPr>
                <w:rFonts w:ascii="Calibri" w:hAnsi="Calibri" w:cs="Arial"/>
                <w:b/>
                <w:i/>
                <w:sz w:val="20"/>
                <w:szCs w:val="20"/>
              </w:rPr>
              <w:t>Year</w:t>
            </w:r>
            <w:r w:rsidRPr="00931E94">
              <w:rPr>
                <w:rFonts w:ascii="Calibri" w:hAnsi="Calibri" w:cs="Arial"/>
                <w:b/>
                <w:i/>
                <w:sz w:val="20"/>
                <w:szCs w:val="20"/>
              </w:rPr>
              <w:br/>
            </w:r>
            <w:r>
              <w:rPr>
                <w:rFonts w:ascii="Calibri" w:hAnsi="Calibri" w:cs="Arial"/>
                <w:b/>
                <w:i/>
                <w:sz w:val="20"/>
                <w:szCs w:val="20"/>
              </w:rPr>
              <w:t>2021</w:t>
            </w:r>
          </w:p>
        </w:tc>
        <w:tc>
          <w:tcPr>
            <w:tcW w:w="720" w:type="dxa"/>
            <w:tcBorders>
              <w:bottom w:val="single" w:sz="4" w:space="0" w:color="auto"/>
            </w:tcBorders>
            <w:shd w:val="clear" w:color="auto" w:fill="FFFF99"/>
            <w:vAlign w:val="center"/>
          </w:tcPr>
          <w:p w14:paraId="7E4DAF49" w14:textId="77777777" w:rsidR="00022ABA" w:rsidRPr="00931E94" w:rsidDel="00BD7C58" w:rsidRDefault="00022ABA" w:rsidP="00CD6A92">
            <w:pPr>
              <w:spacing w:before="60"/>
              <w:jc w:val="center"/>
              <w:rPr>
                <w:rFonts w:ascii="Calibri" w:hAnsi="Calibri" w:cs="Arial"/>
                <w:b/>
                <w:i/>
                <w:sz w:val="20"/>
                <w:szCs w:val="20"/>
              </w:rPr>
            </w:pPr>
            <w:r w:rsidRPr="00931E94">
              <w:rPr>
                <w:rFonts w:ascii="Calibri" w:hAnsi="Calibri" w:cs="Arial"/>
                <w:b/>
                <w:i/>
                <w:sz w:val="20"/>
                <w:szCs w:val="20"/>
              </w:rPr>
              <w:t>Year</w:t>
            </w:r>
            <w:r w:rsidRPr="00931E94">
              <w:rPr>
                <w:rFonts w:ascii="Calibri" w:hAnsi="Calibri" w:cs="Arial"/>
                <w:b/>
                <w:i/>
                <w:sz w:val="20"/>
                <w:szCs w:val="20"/>
              </w:rPr>
              <w:br/>
            </w:r>
            <w:r>
              <w:rPr>
                <w:rFonts w:ascii="Calibri" w:hAnsi="Calibri" w:cs="Arial"/>
                <w:b/>
                <w:i/>
                <w:sz w:val="20"/>
                <w:szCs w:val="20"/>
              </w:rPr>
              <w:t>2022</w:t>
            </w:r>
          </w:p>
        </w:tc>
        <w:tc>
          <w:tcPr>
            <w:tcW w:w="810" w:type="dxa"/>
            <w:tcBorders>
              <w:bottom w:val="single" w:sz="4" w:space="0" w:color="auto"/>
            </w:tcBorders>
            <w:shd w:val="clear" w:color="auto" w:fill="FFFF99"/>
            <w:vAlign w:val="center"/>
          </w:tcPr>
          <w:p w14:paraId="054A8D8B" w14:textId="77777777" w:rsidR="00022ABA" w:rsidRPr="00931E94" w:rsidDel="00BD7C58" w:rsidRDefault="00022ABA" w:rsidP="00CD6A92">
            <w:pPr>
              <w:spacing w:before="60"/>
              <w:jc w:val="center"/>
              <w:rPr>
                <w:rFonts w:ascii="Calibri" w:hAnsi="Calibri" w:cs="Arial"/>
                <w:b/>
                <w:i/>
                <w:sz w:val="20"/>
                <w:szCs w:val="20"/>
              </w:rPr>
            </w:pPr>
            <w:r w:rsidRPr="00931E94">
              <w:rPr>
                <w:rFonts w:ascii="Calibri" w:hAnsi="Calibri" w:cs="Arial"/>
                <w:b/>
                <w:i/>
                <w:sz w:val="20"/>
                <w:szCs w:val="20"/>
              </w:rPr>
              <w:t>Year</w:t>
            </w:r>
            <w:r w:rsidRPr="00931E94">
              <w:rPr>
                <w:rFonts w:ascii="Calibri" w:hAnsi="Calibri" w:cs="Arial"/>
                <w:b/>
                <w:i/>
                <w:sz w:val="20"/>
                <w:szCs w:val="20"/>
              </w:rPr>
              <w:br/>
            </w:r>
            <w:r>
              <w:rPr>
                <w:rFonts w:ascii="Calibri" w:hAnsi="Calibri" w:cs="Arial"/>
                <w:b/>
                <w:i/>
                <w:sz w:val="20"/>
                <w:szCs w:val="20"/>
              </w:rPr>
              <w:t>2023</w:t>
            </w:r>
          </w:p>
        </w:tc>
        <w:tc>
          <w:tcPr>
            <w:tcW w:w="898" w:type="dxa"/>
            <w:tcBorders>
              <w:bottom w:val="single" w:sz="4" w:space="0" w:color="auto"/>
            </w:tcBorders>
            <w:shd w:val="clear" w:color="auto" w:fill="FFFF99"/>
            <w:vAlign w:val="center"/>
          </w:tcPr>
          <w:p w14:paraId="1824B117" w14:textId="77777777" w:rsidR="00022ABA" w:rsidRPr="00931E94" w:rsidDel="00BD7C58" w:rsidRDefault="00022ABA" w:rsidP="00CD6A92">
            <w:pPr>
              <w:pStyle w:val="Heading2"/>
              <w:keepNext w:val="0"/>
              <w:spacing w:before="60"/>
              <w:ind w:left="0"/>
              <w:jc w:val="center"/>
              <w:rPr>
                <w:rFonts w:ascii="Calibri" w:hAnsi="Calibri" w:cs="Arial"/>
                <w:i/>
                <w:sz w:val="20"/>
                <w:szCs w:val="20"/>
              </w:rPr>
            </w:pPr>
            <w:bookmarkStart w:id="56" w:name="_Toc56025292"/>
            <w:r w:rsidRPr="00931E94">
              <w:rPr>
                <w:rFonts w:ascii="Calibri" w:hAnsi="Calibri" w:cs="Arial"/>
                <w:i/>
                <w:sz w:val="20"/>
                <w:szCs w:val="20"/>
              </w:rPr>
              <w:t>FINAL</w:t>
            </w:r>
            <w:bookmarkEnd w:id="56"/>
          </w:p>
        </w:tc>
        <w:tc>
          <w:tcPr>
            <w:tcW w:w="2095" w:type="dxa"/>
            <w:vMerge/>
          </w:tcPr>
          <w:p w14:paraId="52AA7D8C" w14:textId="77777777" w:rsidR="00022ABA" w:rsidRPr="00931E94" w:rsidRDefault="00022ABA" w:rsidP="00CD6A92">
            <w:pPr>
              <w:pStyle w:val="Heading2"/>
              <w:keepNext w:val="0"/>
              <w:spacing w:before="60"/>
              <w:rPr>
                <w:rFonts w:ascii="Calibri" w:hAnsi="Calibri" w:cs="Arial"/>
                <w:i/>
                <w:sz w:val="20"/>
                <w:szCs w:val="20"/>
              </w:rPr>
            </w:pPr>
          </w:p>
        </w:tc>
      </w:tr>
      <w:tr w:rsidR="00321E8D" w:rsidRPr="00931E94" w14:paraId="35854A82" w14:textId="77777777" w:rsidTr="00DB2D58">
        <w:trPr>
          <w:trHeight w:val="530"/>
          <w:jc w:val="center"/>
        </w:trPr>
        <w:tc>
          <w:tcPr>
            <w:tcW w:w="1619" w:type="dxa"/>
            <w:vMerge w:val="restart"/>
          </w:tcPr>
          <w:p w14:paraId="03B01D7B" w14:textId="77777777" w:rsidR="00321E8D" w:rsidRPr="00931E94" w:rsidRDefault="00321E8D" w:rsidP="00CD6A92">
            <w:pPr>
              <w:spacing w:before="60"/>
              <w:rPr>
                <w:rFonts w:ascii="Calibri" w:hAnsi="Calibri"/>
                <w:b/>
                <w:i/>
                <w:sz w:val="20"/>
                <w:szCs w:val="20"/>
              </w:rPr>
            </w:pPr>
            <w:r w:rsidRPr="00931E94">
              <w:rPr>
                <w:rFonts w:ascii="Calibri" w:hAnsi="Calibri"/>
                <w:b/>
                <w:i/>
                <w:sz w:val="20"/>
                <w:szCs w:val="20"/>
              </w:rPr>
              <w:t xml:space="preserve">Output </w:t>
            </w:r>
          </w:p>
          <w:p w14:paraId="1667AEC2" w14:textId="77777777" w:rsidR="00321E8D" w:rsidRPr="00931E94" w:rsidRDefault="00321E8D" w:rsidP="00CD6A92">
            <w:pPr>
              <w:spacing w:before="60"/>
              <w:rPr>
                <w:rFonts w:ascii="Calibri" w:hAnsi="Calibri"/>
                <w:i/>
                <w:sz w:val="18"/>
                <w:szCs w:val="18"/>
              </w:rPr>
            </w:pPr>
            <w:r w:rsidRPr="00931E94">
              <w:rPr>
                <w:rFonts w:ascii="Calibri" w:hAnsi="Calibri"/>
                <w:i/>
                <w:sz w:val="18"/>
                <w:szCs w:val="18"/>
              </w:rPr>
              <w:t xml:space="preserve"> </w:t>
            </w:r>
          </w:p>
          <w:p w14:paraId="22A80F5C" w14:textId="4C564815" w:rsidR="00321E8D" w:rsidRPr="00B76A4C" w:rsidRDefault="00321E8D" w:rsidP="00CD6A92">
            <w:pPr>
              <w:spacing w:before="60"/>
              <w:jc w:val="left"/>
              <w:rPr>
                <w:rFonts w:ascii="Calibri" w:hAnsi="Calibri"/>
                <w:iCs/>
                <w:sz w:val="18"/>
                <w:szCs w:val="18"/>
              </w:rPr>
            </w:pPr>
            <w:r w:rsidRPr="00E7790E">
              <w:rPr>
                <w:rFonts w:ascii="Calibri" w:hAnsi="Calibri"/>
                <w:iCs/>
                <w:sz w:val="18"/>
                <w:szCs w:val="18"/>
              </w:rPr>
              <w:lastRenderedPageBreak/>
              <w:t>Addressing non-financial barriers to low-carbon investment in residential buildings in Bosnia and Herzegovina</w:t>
            </w:r>
          </w:p>
        </w:tc>
        <w:tc>
          <w:tcPr>
            <w:tcW w:w="3599" w:type="dxa"/>
            <w:vAlign w:val="center"/>
          </w:tcPr>
          <w:p w14:paraId="24620FD2" w14:textId="5F1EDB47" w:rsidR="00321E8D" w:rsidRPr="00931E94" w:rsidDel="00A84123" w:rsidRDefault="00321E8D" w:rsidP="00CD6A92">
            <w:pPr>
              <w:spacing w:before="60"/>
              <w:jc w:val="left"/>
              <w:rPr>
                <w:rFonts w:ascii="Calibri" w:hAnsi="Calibri"/>
                <w:i/>
                <w:sz w:val="18"/>
                <w:szCs w:val="18"/>
              </w:rPr>
            </w:pPr>
            <w:r w:rsidRPr="00931E94">
              <w:rPr>
                <w:rFonts w:ascii="Calibri" w:hAnsi="Calibri"/>
                <w:b/>
                <w:i/>
                <w:sz w:val="18"/>
                <w:szCs w:val="18"/>
              </w:rPr>
              <w:lastRenderedPageBreak/>
              <w:t>1.1</w:t>
            </w:r>
            <w:r>
              <w:rPr>
                <w:rFonts w:ascii="Calibri" w:hAnsi="Calibri"/>
                <w:b/>
                <w:i/>
                <w:sz w:val="18"/>
                <w:szCs w:val="18"/>
              </w:rPr>
              <w:t xml:space="preserve"> </w:t>
            </w:r>
            <w:r w:rsidRPr="002B0536">
              <w:rPr>
                <w:rFonts w:ascii="Calibri" w:hAnsi="Calibri"/>
                <w:bCs/>
                <w:i/>
                <w:sz w:val="18"/>
                <w:szCs w:val="18"/>
              </w:rPr>
              <w:t>Number of energy efficiency studies of residential sector in municipalities/cities</w:t>
            </w:r>
          </w:p>
        </w:tc>
        <w:tc>
          <w:tcPr>
            <w:tcW w:w="1507" w:type="dxa"/>
            <w:vAlign w:val="center"/>
          </w:tcPr>
          <w:p w14:paraId="6105A522" w14:textId="77777777" w:rsidR="00321E8D" w:rsidRPr="00931E94" w:rsidDel="00A84123" w:rsidRDefault="00321E8D" w:rsidP="00CD6A92">
            <w:pPr>
              <w:spacing w:before="60"/>
              <w:jc w:val="center"/>
              <w:rPr>
                <w:rFonts w:ascii="Calibri" w:hAnsi="Calibri"/>
                <w:i/>
                <w:sz w:val="18"/>
                <w:szCs w:val="18"/>
              </w:rPr>
            </w:pPr>
            <w:r w:rsidRPr="00073343">
              <w:rPr>
                <w:rFonts w:ascii="Calibri" w:hAnsi="Calibri"/>
                <w:i/>
                <w:sz w:val="18"/>
                <w:szCs w:val="18"/>
              </w:rPr>
              <w:t>Project reports and relevant technical/tender documentation</w:t>
            </w:r>
          </w:p>
        </w:tc>
        <w:tc>
          <w:tcPr>
            <w:tcW w:w="720" w:type="dxa"/>
            <w:shd w:val="clear" w:color="auto" w:fill="auto"/>
            <w:vAlign w:val="center"/>
          </w:tcPr>
          <w:p w14:paraId="309CEBE2" w14:textId="77777777" w:rsidR="00321E8D" w:rsidRPr="00931E94" w:rsidDel="00BD7C58" w:rsidRDefault="00321E8D" w:rsidP="00CD6A92">
            <w:pPr>
              <w:pStyle w:val="Header"/>
              <w:spacing w:before="60"/>
              <w:jc w:val="center"/>
              <w:rPr>
                <w:rFonts w:ascii="Calibri" w:hAnsi="Calibri"/>
                <w:i/>
                <w:sz w:val="18"/>
                <w:szCs w:val="18"/>
              </w:rPr>
            </w:pPr>
            <w:r>
              <w:rPr>
                <w:rFonts w:ascii="Calibri" w:hAnsi="Calibri"/>
                <w:i/>
                <w:sz w:val="18"/>
                <w:szCs w:val="18"/>
              </w:rPr>
              <w:t>0</w:t>
            </w:r>
          </w:p>
        </w:tc>
        <w:tc>
          <w:tcPr>
            <w:tcW w:w="722" w:type="dxa"/>
            <w:vAlign w:val="center"/>
          </w:tcPr>
          <w:p w14:paraId="0F121179" w14:textId="175D83BB" w:rsidR="00321E8D" w:rsidRPr="00931E94" w:rsidDel="00BD7C58" w:rsidRDefault="00321E8D" w:rsidP="00CD6A92">
            <w:pPr>
              <w:pStyle w:val="Header"/>
              <w:spacing w:before="60"/>
              <w:jc w:val="center"/>
              <w:rPr>
                <w:rFonts w:ascii="Calibri" w:hAnsi="Calibri"/>
                <w:i/>
                <w:sz w:val="18"/>
                <w:szCs w:val="18"/>
              </w:rPr>
            </w:pPr>
            <w:r>
              <w:rPr>
                <w:rFonts w:ascii="Calibri" w:hAnsi="Calibri"/>
                <w:i/>
                <w:sz w:val="18"/>
                <w:szCs w:val="18"/>
              </w:rPr>
              <w:t>2020</w:t>
            </w:r>
          </w:p>
        </w:tc>
        <w:tc>
          <w:tcPr>
            <w:tcW w:w="810" w:type="dxa"/>
            <w:vAlign w:val="center"/>
          </w:tcPr>
          <w:p w14:paraId="433516AA" w14:textId="065B2C1D" w:rsidR="00321E8D" w:rsidRPr="00931E94" w:rsidDel="00BD7C58" w:rsidRDefault="00321E8D" w:rsidP="00CD6A92">
            <w:pPr>
              <w:pStyle w:val="Header"/>
              <w:spacing w:before="60"/>
              <w:jc w:val="center"/>
              <w:rPr>
                <w:rFonts w:ascii="Calibri" w:hAnsi="Calibri"/>
                <w:i/>
                <w:sz w:val="18"/>
                <w:szCs w:val="18"/>
              </w:rPr>
            </w:pPr>
            <w:r>
              <w:rPr>
                <w:rFonts w:ascii="Calibri" w:hAnsi="Calibri"/>
                <w:i/>
                <w:sz w:val="18"/>
                <w:szCs w:val="18"/>
              </w:rPr>
              <w:t>12</w:t>
            </w:r>
          </w:p>
        </w:tc>
        <w:tc>
          <w:tcPr>
            <w:tcW w:w="720" w:type="dxa"/>
            <w:vAlign w:val="center"/>
          </w:tcPr>
          <w:p w14:paraId="66B34B13" w14:textId="1A431F50" w:rsidR="00321E8D" w:rsidRPr="00931E94" w:rsidDel="00BD7C58" w:rsidRDefault="00321E8D" w:rsidP="00CD6A92">
            <w:pPr>
              <w:pStyle w:val="Header"/>
              <w:spacing w:before="60"/>
              <w:jc w:val="center"/>
              <w:rPr>
                <w:rFonts w:ascii="Calibri" w:hAnsi="Calibri"/>
                <w:i/>
                <w:sz w:val="18"/>
                <w:szCs w:val="18"/>
              </w:rPr>
            </w:pPr>
            <w:r>
              <w:rPr>
                <w:rFonts w:ascii="Calibri" w:hAnsi="Calibri"/>
                <w:i/>
                <w:sz w:val="18"/>
                <w:szCs w:val="18"/>
              </w:rPr>
              <w:t>12</w:t>
            </w:r>
          </w:p>
        </w:tc>
        <w:tc>
          <w:tcPr>
            <w:tcW w:w="810" w:type="dxa"/>
            <w:vAlign w:val="center"/>
          </w:tcPr>
          <w:p w14:paraId="07541782" w14:textId="6F87107C" w:rsidR="00321E8D" w:rsidRPr="00931E94" w:rsidDel="00BD7C58" w:rsidRDefault="00321E8D" w:rsidP="00CD6A92">
            <w:pPr>
              <w:pStyle w:val="Header"/>
              <w:spacing w:before="60"/>
              <w:jc w:val="center"/>
              <w:rPr>
                <w:rFonts w:ascii="Calibri" w:hAnsi="Calibri"/>
                <w:i/>
                <w:sz w:val="18"/>
                <w:szCs w:val="18"/>
              </w:rPr>
            </w:pPr>
            <w:r>
              <w:rPr>
                <w:rFonts w:ascii="Calibri" w:hAnsi="Calibri"/>
                <w:i/>
                <w:sz w:val="18"/>
                <w:szCs w:val="18"/>
              </w:rPr>
              <w:t>12</w:t>
            </w:r>
          </w:p>
        </w:tc>
        <w:tc>
          <w:tcPr>
            <w:tcW w:w="898" w:type="dxa"/>
            <w:vAlign w:val="center"/>
          </w:tcPr>
          <w:p w14:paraId="40169684" w14:textId="77777777" w:rsidR="00321E8D" w:rsidRPr="00931E94" w:rsidDel="00BD7C58" w:rsidRDefault="00321E8D" w:rsidP="00CD6A92">
            <w:pPr>
              <w:spacing w:before="60"/>
              <w:jc w:val="center"/>
              <w:rPr>
                <w:rFonts w:ascii="Calibri" w:hAnsi="Calibri"/>
                <w:i/>
                <w:sz w:val="18"/>
                <w:szCs w:val="18"/>
              </w:rPr>
            </w:pPr>
            <w:r>
              <w:rPr>
                <w:rFonts w:ascii="Calibri" w:hAnsi="Calibri"/>
                <w:i/>
                <w:sz w:val="18"/>
                <w:szCs w:val="18"/>
              </w:rPr>
              <w:t>36</w:t>
            </w:r>
          </w:p>
        </w:tc>
        <w:tc>
          <w:tcPr>
            <w:tcW w:w="2095" w:type="dxa"/>
            <w:shd w:val="clear" w:color="auto" w:fill="auto"/>
            <w:vAlign w:val="center"/>
          </w:tcPr>
          <w:p w14:paraId="6C105356" w14:textId="77777777" w:rsidR="00321E8D" w:rsidRDefault="00321E8D" w:rsidP="00CD6A92">
            <w:pPr>
              <w:spacing w:before="60"/>
              <w:jc w:val="center"/>
              <w:rPr>
                <w:rFonts w:ascii="Calibri" w:hAnsi="Calibri"/>
                <w:i/>
                <w:sz w:val="18"/>
                <w:szCs w:val="18"/>
              </w:rPr>
            </w:pPr>
            <w:r w:rsidRPr="00604F38">
              <w:rPr>
                <w:rFonts w:ascii="Calibri" w:hAnsi="Calibri"/>
                <w:i/>
                <w:sz w:val="18"/>
                <w:szCs w:val="18"/>
              </w:rPr>
              <w:t>Pro</w:t>
            </w:r>
            <w:r>
              <w:rPr>
                <w:rFonts w:ascii="Calibri" w:hAnsi="Calibri"/>
                <w:i/>
                <w:sz w:val="18"/>
                <w:szCs w:val="18"/>
              </w:rPr>
              <w:t>ject reports</w:t>
            </w:r>
          </w:p>
          <w:p w14:paraId="3D9919F3" w14:textId="0F6CA5AF" w:rsidR="00321E8D" w:rsidRPr="00931E94" w:rsidRDefault="00321E8D" w:rsidP="00CD6A92">
            <w:pPr>
              <w:spacing w:before="60"/>
              <w:jc w:val="center"/>
              <w:rPr>
                <w:rFonts w:ascii="Calibri" w:hAnsi="Calibri"/>
                <w:i/>
                <w:sz w:val="18"/>
                <w:szCs w:val="18"/>
              </w:rPr>
            </w:pPr>
            <w:r w:rsidRPr="003C1C93">
              <w:rPr>
                <w:rFonts w:ascii="Calibri" w:hAnsi="Calibri"/>
                <w:i/>
                <w:sz w:val="18"/>
                <w:szCs w:val="18"/>
              </w:rPr>
              <w:t>Relevant technical documentation</w:t>
            </w:r>
          </w:p>
        </w:tc>
      </w:tr>
      <w:tr w:rsidR="00584D8A" w:rsidRPr="00931E94" w14:paraId="17FDB2FA" w14:textId="77777777" w:rsidTr="00DB2D58">
        <w:trPr>
          <w:trHeight w:val="530"/>
          <w:jc w:val="center"/>
        </w:trPr>
        <w:tc>
          <w:tcPr>
            <w:tcW w:w="1619" w:type="dxa"/>
            <w:vMerge/>
          </w:tcPr>
          <w:p w14:paraId="6B628E9B" w14:textId="77777777" w:rsidR="00584D8A" w:rsidRPr="00931E94" w:rsidRDefault="00584D8A" w:rsidP="00CD6A92">
            <w:pPr>
              <w:spacing w:before="60"/>
              <w:rPr>
                <w:rFonts w:ascii="Calibri" w:hAnsi="Calibri"/>
                <w:b/>
                <w:i/>
                <w:sz w:val="20"/>
                <w:szCs w:val="20"/>
              </w:rPr>
            </w:pPr>
          </w:p>
        </w:tc>
        <w:tc>
          <w:tcPr>
            <w:tcW w:w="3599" w:type="dxa"/>
            <w:vAlign w:val="center"/>
          </w:tcPr>
          <w:p w14:paraId="3F05AE45" w14:textId="41352D51" w:rsidR="00584D8A" w:rsidRPr="00931E94" w:rsidRDefault="00584D8A" w:rsidP="00CD6A92">
            <w:pPr>
              <w:spacing w:before="60"/>
              <w:jc w:val="left"/>
              <w:rPr>
                <w:rFonts w:ascii="Calibri" w:hAnsi="Calibri"/>
                <w:b/>
                <w:i/>
                <w:sz w:val="18"/>
                <w:szCs w:val="18"/>
              </w:rPr>
            </w:pPr>
            <w:r>
              <w:rPr>
                <w:rFonts w:ascii="Calibri" w:hAnsi="Calibri"/>
                <w:b/>
                <w:i/>
                <w:sz w:val="18"/>
                <w:szCs w:val="18"/>
              </w:rPr>
              <w:t>1.2</w:t>
            </w:r>
            <w:r w:rsidR="005C2BC6">
              <w:t xml:space="preserve"> </w:t>
            </w:r>
            <w:r w:rsidR="005C2BC6" w:rsidRPr="002B0536">
              <w:rPr>
                <w:rFonts w:ascii="Calibri" w:hAnsi="Calibri"/>
                <w:bCs/>
                <w:i/>
                <w:sz w:val="18"/>
                <w:szCs w:val="18"/>
              </w:rPr>
              <w:t xml:space="preserve">Number of households </w:t>
            </w:r>
            <w:r w:rsidR="00AC7E45" w:rsidRPr="002B0536">
              <w:rPr>
                <w:rFonts w:ascii="Calibri" w:hAnsi="Calibri"/>
                <w:bCs/>
                <w:i/>
                <w:sz w:val="18"/>
                <w:szCs w:val="18"/>
              </w:rPr>
              <w:t>analysed</w:t>
            </w:r>
            <w:r w:rsidR="005C2BC6" w:rsidRPr="002B0536">
              <w:rPr>
                <w:rFonts w:ascii="Calibri" w:hAnsi="Calibri"/>
                <w:bCs/>
                <w:i/>
                <w:sz w:val="18"/>
                <w:szCs w:val="18"/>
              </w:rPr>
              <w:t xml:space="preserve"> by energy efficiency studies</w:t>
            </w:r>
          </w:p>
        </w:tc>
        <w:tc>
          <w:tcPr>
            <w:tcW w:w="1507" w:type="dxa"/>
            <w:vAlign w:val="center"/>
          </w:tcPr>
          <w:p w14:paraId="57FB5E83" w14:textId="53731C07" w:rsidR="00584D8A" w:rsidRPr="00073343" w:rsidRDefault="006B19A5" w:rsidP="00CD6A92">
            <w:pPr>
              <w:spacing w:before="60"/>
              <w:jc w:val="center"/>
              <w:rPr>
                <w:rFonts w:ascii="Calibri" w:hAnsi="Calibri"/>
                <w:i/>
                <w:sz w:val="18"/>
                <w:szCs w:val="18"/>
              </w:rPr>
            </w:pPr>
            <w:r w:rsidRPr="00073343">
              <w:rPr>
                <w:rFonts w:ascii="Calibri" w:hAnsi="Calibri"/>
                <w:i/>
                <w:sz w:val="18"/>
                <w:szCs w:val="18"/>
              </w:rPr>
              <w:t>Project reports and relevant technical/tender documentation</w:t>
            </w:r>
          </w:p>
        </w:tc>
        <w:tc>
          <w:tcPr>
            <w:tcW w:w="720" w:type="dxa"/>
            <w:shd w:val="clear" w:color="auto" w:fill="auto"/>
            <w:vAlign w:val="center"/>
          </w:tcPr>
          <w:p w14:paraId="6165B270" w14:textId="78EA3E1F" w:rsidR="00584D8A" w:rsidRDefault="002B0536" w:rsidP="00CD6A92">
            <w:pPr>
              <w:pStyle w:val="Header"/>
              <w:spacing w:before="60"/>
              <w:jc w:val="center"/>
              <w:rPr>
                <w:rFonts w:ascii="Calibri" w:hAnsi="Calibri"/>
                <w:i/>
                <w:sz w:val="18"/>
                <w:szCs w:val="18"/>
              </w:rPr>
            </w:pPr>
            <w:r>
              <w:rPr>
                <w:rFonts w:ascii="Calibri" w:hAnsi="Calibri"/>
                <w:i/>
                <w:sz w:val="18"/>
                <w:szCs w:val="18"/>
              </w:rPr>
              <w:t>0</w:t>
            </w:r>
          </w:p>
        </w:tc>
        <w:tc>
          <w:tcPr>
            <w:tcW w:w="722" w:type="dxa"/>
            <w:vAlign w:val="center"/>
          </w:tcPr>
          <w:p w14:paraId="157B4D47" w14:textId="15DD8F94" w:rsidR="00584D8A" w:rsidRDefault="00B34ADF" w:rsidP="00CD6A92">
            <w:pPr>
              <w:pStyle w:val="Header"/>
              <w:spacing w:before="60"/>
              <w:jc w:val="center"/>
              <w:rPr>
                <w:rFonts w:ascii="Calibri" w:hAnsi="Calibri"/>
                <w:i/>
                <w:sz w:val="18"/>
                <w:szCs w:val="18"/>
              </w:rPr>
            </w:pPr>
            <w:r>
              <w:rPr>
                <w:rFonts w:ascii="Calibri" w:hAnsi="Calibri"/>
                <w:i/>
                <w:sz w:val="18"/>
                <w:szCs w:val="18"/>
              </w:rPr>
              <w:t>2020</w:t>
            </w:r>
          </w:p>
        </w:tc>
        <w:tc>
          <w:tcPr>
            <w:tcW w:w="810" w:type="dxa"/>
            <w:vAlign w:val="center"/>
          </w:tcPr>
          <w:p w14:paraId="3650676C" w14:textId="09FB242B" w:rsidR="00584D8A" w:rsidRDefault="0070666B" w:rsidP="00CD6A92">
            <w:pPr>
              <w:pStyle w:val="Header"/>
              <w:spacing w:before="60"/>
              <w:jc w:val="center"/>
              <w:rPr>
                <w:rFonts w:ascii="Calibri" w:hAnsi="Calibri"/>
                <w:i/>
                <w:sz w:val="18"/>
                <w:szCs w:val="18"/>
              </w:rPr>
            </w:pPr>
            <w:r>
              <w:rPr>
                <w:rFonts w:ascii="Calibri" w:hAnsi="Calibri"/>
                <w:i/>
                <w:sz w:val="18"/>
                <w:szCs w:val="18"/>
              </w:rPr>
              <w:t>4,4</w:t>
            </w:r>
            <w:r w:rsidR="008A57EC">
              <w:rPr>
                <w:rFonts w:ascii="Calibri" w:hAnsi="Calibri"/>
                <w:i/>
                <w:sz w:val="18"/>
                <w:szCs w:val="18"/>
              </w:rPr>
              <w:t>40</w:t>
            </w:r>
          </w:p>
        </w:tc>
        <w:tc>
          <w:tcPr>
            <w:tcW w:w="720" w:type="dxa"/>
            <w:vAlign w:val="center"/>
          </w:tcPr>
          <w:p w14:paraId="459C70C7" w14:textId="3DDAC842" w:rsidR="00584D8A" w:rsidRDefault="0070666B" w:rsidP="00CD6A92">
            <w:pPr>
              <w:pStyle w:val="Header"/>
              <w:spacing w:before="60"/>
              <w:jc w:val="center"/>
              <w:rPr>
                <w:rFonts w:ascii="Calibri" w:hAnsi="Calibri"/>
                <w:i/>
                <w:sz w:val="18"/>
                <w:szCs w:val="18"/>
              </w:rPr>
            </w:pPr>
            <w:r>
              <w:rPr>
                <w:rFonts w:ascii="Calibri" w:hAnsi="Calibri"/>
                <w:i/>
                <w:sz w:val="18"/>
                <w:szCs w:val="18"/>
              </w:rPr>
              <w:t>4,4</w:t>
            </w:r>
            <w:r w:rsidR="008A57EC">
              <w:rPr>
                <w:rFonts w:ascii="Calibri" w:hAnsi="Calibri"/>
                <w:i/>
                <w:sz w:val="18"/>
                <w:szCs w:val="18"/>
              </w:rPr>
              <w:t>40</w:t>
            </w:r>
          </w:p>
        </w:tc>
        <w:tc>
          <w:tcPr>
            <w:tcW w:w="810" w:type="dxa"/>
            <w:vAlign w:val="center"/>
          </w:tcPr>
          <w:p w14:paraId="1D9F5444" w14:textId="1FD22146" w:rsidR="00584D8A" w:rsidRDefault="0070666B" w:rsidP="00CD6A92">
            <w:pPr>
              <w:pStyle w:val="Header"/>
              <w:spacing w:before="60"/>
              <w:jc w:val="center"/>
              <w:rPr>
                <w:rFonts w:ascii="Calibri" w:hAnsi="Calibri"/>
                <w:i/>
                <w:sz w:val="18"/>
                <w:szCs w:val="18"/>
              </w:rPr>
            </w:pPr>
            <w:r>
              <w:rPr>
                <w:rFonts w:ascii="Calibri" w:hAnsi="Calibri"/>
                <w:i/>
                <w:sz w:val="18"/>
                <w:szCs w:val="18"/>
              </w:rPr>
              <w:t>4,4</w:t>
            </w:r>
            <w:r w:rsidR="008A57EC">
              <w:rPr>
                <w:rFonts w:ascii="Calibri" w:hAnsi="Calibri"/>
                <w:i/>
                <w:sz w:val="18"/>
                <w:szCs w:val="18"/>
              </w:rPr>
              <w:t>4</w:t>
            </w:r>
            <w:r>
              <w:rPr>
                <w:rFonts w:ascii="Calibri" w:hAnsi="Calibri"/>
                <w:i/>
                <w:sz w:val="18"/>
                <w:szCs w:val="18"/>
              </w:rPr>
              <w:t>0</w:t>
            </w:r>
          </w:p>
        </w:tc>
        <w:tc>
          <w:tcPr>
            <w:tcW w:w="898" w:type="dxa"/>
            <w:vAlign w:val="center"/>
          </w:tcPr>
          <w:p w14:paraId="0470839B" w14:textId="39AFEDE1" w:rsidR="00584D8A" w:rsidRDefault="00B34ADF" w:rsidP="00CD6A92">
            <w:pPr>
              <w:spacing w:before="60"/>
              <w:jc w:val="center"/>
              <w:rPr>
                <w:rFonts w:ascii="Calibri" w:hAnsi="Calibri"/>
                <w:i/>
                <w:sz w:val="18"/>
                <w:szCs w:val="18"/>
              </w:rPr>
            </w:pPr>
            <w:r>
              <w:rPr>
                <w:rFonts w:ascii="Calibri" w:hAnsi="Calibri"/>
                <w:i/>
                <w:sz w:val="18"/>
                <w:szCs w:val="18"/>
              </w:rPr>
              <w:t>13,</w:t>
            </w:r>
            <w:r w:rsidR="007B5BE4">
              <w:rPr>
                <w:rFonts w:ascii="Calibri" w:hAnsi="Calibri"/>
                <w:i/>
                <w:sz w:val="18"/>
                <w:szCs w:val="18"/>
              </w:rPr>
              <w:t>3</w:t>
            </w:r>
            <w:r>
              <w:rPr>
                <w:rFonts w:ascii="Calibri" w:hAnsi="Calibri"/>
                <w:i/>
                <w:sz w:val="18"/>
                <w:szCs w:val="18"/>
              </w:rPr>
              <w:t>20</w:t>
            </w:r>
          </w:p>
        </w:tc>
        <w:tc>
          <w:tcPr>
            <w:tcW w:w="2095" w:type="dxa"/>
            <w:shd w:val="clear" w:color="auto" w:fill="auto"/>
            <w:vAlign w:val="center"/>
          </w:tcPr>
          <w:p w14:paraId="6BF64297" w14:textId="77777777" w:rsidR="006B19A5" w:rsidRDefault="006B19A5" w:rsidP="00CD6A92">
            <w:pPr>
              <w:spacing w:before="60"/>
              <w:jc w:val="center"/>
              <w:rPr>
                <w:rFonts w:ascii="Calibri" w:hAnsi="Calibri"/>
                <w:i/>
                <w:sz w:val="18"/>
                <w:szCs w:val="18"/>
              </w:rPr>
            </w:pPr>
            <w:r w:rsidRPr="00604F38">
              <w:rPr>
                <w:rFonts w:ascii="Calibri" w:hAnsi="Calibri"/>
                <w:i/>
                <w:sz w:val="18"/>
                <w:szCs w:val="18"/>
              </w:rPr>
              <w:t>Pro</w:t>
            </w:r>
            <w:r>
              <w:rPr>
                <w:rFonts w:ascii="Calibri" w:hAnsi="Calibri"/>
                <w:i/>
                <w:sz w:val="18"/>
                <w:szCs w:val="18"/>
              </w:rPr>
              <w:t>ject reports</w:t>
            </w:r>
          </w:p>
          <w:p w14:paraId="6B758F0C" w14:textId="616580AE" w:rsidR="00584D8A" w:rsidRPr="00604F38" w:rsidRDefault="006B19A5" w:rsidP="00CD6A92">
            <w:pPr>
              <w:spacing w:before="60"/>
              <w:jc w:val="center"/>
              <w:rPr>
                <w:rFonts w:ascii="Calibri" w:hAnsi="Calibri"/>
                <w:i/>
                <w:sz w:val="18"/>
                <w:szCs w:val="18"/>
              </w:rPr>
            </w:pPr>
            <w:r w:rsidRPr="003C1C93">
              <w:rPr>
                <w:rFonts w:ascii="Calibri" w:hAnsi="Calibri"/>
                <w:i/>
                <w:sz w:val="18"/>
                <w:szCs w:val="18"/>
              </w:rPr>
              <w:t>Relevant technical documentation</w:t>
            </w:r>
          </w:p>
        </w:tc>
      </w:tr>
      <w:tr w:rsidR="00321E8D" w:rsidRPr="00931E94" w14:paraId="4248A0BA" w14:textId="77777777" w:rsidTr="00DB2D58">
        <w:trPr>
          <w:trHeight w:val="530"/>
          <w:jc w:val="center"/>
        </w:trPr>
        <w:tc>
          <w:tcPr>
            <w:tcW w:w="1619" w:type="dxa"/>
            <w:vMerge/>
          </w:tcPr>
          <w:p w14:paraId="55881ECA" w14:textId="77777777" w:rsidR="00321E8D" w:rsidRPr="00931E94" w:rsidRDefault="00321E8D" w:rsidP="00CD6A92">
            <w:pPr>
              <w:spacing w:before="60"/>
              <w:rPr>
                <w:rFonts w:ascii="Calibri" w:hAnsi="Calibri"/>
                <w:i/>
                <w:sz w:val="20"/>
                <w:szCs w:val="20"/>
              </w:rPr>
            </w:pPr>
          </w:p>
        </w:tc>
        <w:tc>
          <w:tcPr>
            <w:tcW w:w="3599" w:type="dxa"/>
            <w:vAlign w:val="center"/>
          </w:tcPr>
          <w:p w14:paraId="621202BF" w14:textId="40B8FC08" w:rsidR="00321E8D" w:rsidRPr="00931E94" w:rsidRDefault="00321E8D" w:rsidP="00CD6A92">
            <w:pPr>
              <w:pStyle w:val="Header"/>
              <w:spacing w:before="60"/>
              <w:jc w:val="left"/>
              <w:rPr>
                <w:rFonts w:ascii="Calibri" w:hAnsi="Calibri"/>
                <w:i/>
                <w:sz w:val="18"/>
                <w:szCs w:val="18"/>
              </w:rPr>
            </w:pPr>
            <w:r w:rsidRPr="00931E94">
              <w:rPr>
                <w:rFonts w:ascii="Calibri" w:hAnsi="Calibri"/>
                <w:b/>
                <w:i/>
                <w:sz w:val="18"/>
                <w:szCs w:val="18"/>
              </w:rPr>
              <w:t>1.</w:t>
            </w:r>
            <w:r w:rsidR="00360E69">
              <w:rPr>
                <w:rFonts w:ascii="Calibri" w:hAnsi="Calibri"/>
                <w:b/>
                <w:i/>
                <w:sz w:val="18"/>
                <w:szCs w:val="18"/>
              </w:rPr>
              <w:t>3</w:t>
            </w:r>
            <w:r>
              <w:t xml:space="preserve"> </w:t>
            </w:r>
            <w:r w:rsidRPr="00E73EA8">
              <w:rPr>
                <w:rFonts w:ascii="Calibri" w:hAnsi="Calibri"/>
                <w:bCs/>
                <w:i/>
                <w:sz w:val="18"/>
                <w:szCs w:val="18"/>
              </w:rPr>
              <w:t>Number of</w:t>
            </w:r>
            <w:r>
              <w:rPr>
                <w:rFonts w:ascii="Calibri" w:hAnsi="Calibri"/>
                <w:bCs/>
                <w:i/>
                <w:sz w:val="18"/>
                <w:szCs w:val="18"/>
              </w:rPr>
              <w:t xml:space="preserve"> cities/municipalities with d</w:t>
            </w:r>
            <w:r w:rsidRPr="004F06D1">
              <w:rPr>
                <w:rFonts w:ascii="Calibri" w:hAnsi="Calibri"/>
                <w:bCs/>
                <w:i/>
                <w:sz w:val="18"/>
                <w:szCs w:val="18"/>
              </w:rPr>
              <w:t>eveloped EE financial mechanism on residential secto</w:t>
            </w:r>
            <w:r>
              <w:rPr>
                <w:rFonts w:ascii="Calibri" w:hAnsi="Calibri"/>
                <w:bCs/>
                <w:i/>
                <w:sz w:val="18"/>
                <w:szCs w:val="18"/>
              </w:rPr>
              <w:t>r</w:t>
            </w:r>
          </w:p>
        </w:tc>
        <w:tc>
          <w:tcPr>
            <w:tcW w:w="1507" w:type="dxa"/>
            <w:vAlign w:val="center"/>
          </w:tcPr>
          <w:p w14:paraId="680051A5" w14:textId="70FCD92D" w:rsidR="00321E8D" w:rsidRPr="00931E94" w:rsidRDefault="00321E8D" w:rsidP="00CD6A92">
            <w:pPr>
              <w:pStyle w:val="Header"/>
              <w:spacing w:before="60"/>
              <w:jc w:val="center"/>
              <w:rPr>
                <w:rFonts w:ascii="Calibri" w:hAnsi="Calibri"/>
                <w:i/>
                <w:sz w:val="18"/>
                <w:szCs w:val="18"/>
              </w:rPr>
            </w:pPr>
            <w:r w:rsidRPr="00073343">
              <w:rPr>
                <w:rFonts w:ascii="Calibri" w:hAnsi="Calibri"/>
                <w:i/>
                <w:sz w:val="18"/>
                <w:szCs w:val="18"/>
              </w:rPr>
              <w:t>Project reports and relevant technical/tender documentation</w:t>
            </w:r>
          </w:p>
        </w:tc>
        <w:tc>
          <w:tcPr>
            <w:tcW w:w="720" w:type="dxa"/>
            <w:shd w:val="clear" w:color="auto" w:fill="auto"/>
            <w:vAlign w:val="center"/>
          </w:tcPr>
          <w:p w14:paraId="6F49153C" w14:textId="553B4592" w:rsidR="00321E8D" w:rsidRPr="00931E94" w:rsidRDefault="00321E8D" w:rsidP="00CD6A92">
            <w:pPr>
              <w:pStyle w:val="Header"/>
              <w:spacing w:before="60"/>
              <w:jc w:val="center"/>
              <w:rPr>
                <w:rFonts w:ascii="Calibri" w:hAnsi="Calibri"/>
                <w:i/>
                <w:sz w:val="18"/>
                <w:szCs w:val="18"/>
              </w:rPr>
            </w:pPr>
            <w:r>
              <w:rPr>
                <w:rFonts w:ascii="Calibri" w:hAnsi="Calibri"/>
                <w:i/>
                <w:sz w:val="18"/>
                <w:szCs w:val="18"/>
              </w:rPr>
              <w:t>0</w:t>
            </w:r>
          </w:p>
        </w:tc>
        <w:tc>
          <w:tcPr>
            <w:tcW w:w="722" w:type="dxa"/>
            <w:vAlign w:val="center"/>
          </w:tcPr>
          <w:p w14:paraId="61C08705" w14:textId="084CF159" w:rsidR="00321E8D" w:rsidRPr="00931E94" w:rsidRDefault="00321E8D" w:rsidP="00CD6A92">
            <w:pPr>
              <w:pStyle w:val="Header"/>
              <w:spacing w:before="60"/>
              <w:jc w:val="center"/>
              <w:rPr>
                <w:rFonts w:ascii="Calibri" w:hAnsi="Calibri"/>
                <w:i/>
                <w:sz w:val="18"/>
                <w:szCs w:val="18"/>
              </w:rPr>
            </w:pPr>
            <w:r>
              <w:rPr>
                <w:rFonts w:ascii="Calibri" w:hAnsi="Calibri"/>
                <w:i/>
                <w:sz w:val="18"/>
                <w:szCs w:val="18"/>
              </w:rPr>
              <w:t>2020</w:t>
            </w:r>
          </w:p>
        </w:tc>
        <w:tc>
          <w:tcPr>
            <w:tcW w:w="810" w:type="dxa"/>
            <w:vAlign w:val="center"/>
          </w:tcPr>
          <w:p w14:paraId="3208BE22" w14:textId="23C9A5F7" w:rsidR="00321E8D" w:rsidRPr="00931E94" w:rsidRDefault="00321E8D" w:rsidP="00CD6A92">
            <w:pPr>
              <w:pStyle w:val="Header"/>
              <w:spacing w:before="60"/>
              <w:jc w:val="center"/>
              <w:rPr>
                <w:rFonts w:ascii="Calibri" w:hAnsi="Calibri"/>
                <w:i/>
                <w:sz w:val="18"/>
                <w:szCs w:val="18"/>
              </w:rPr>
            </w:pPr>
            <w:r>
              <w:rPr>
                <w:rFonts w:ascii="Calibri" w:hAnsi="Calibri"/>
                <w:i/>
                <w:sz w:val="18"/>
                <w:szCs w:val="18"/>
              </w:rPr>
              <w:t>12</w:t>
            </w:r>
          </w:p>
        </w:tc>
        <w:tc>
          <w:tcPr>
            <w:tcW w:w="720" w:type="dxa"/>
            <w:vAlign w:val="center"/>
          </w:tcPr>
          <w:p w14:paraId="1472E6BC" w14:textId="7357698F" w:rsidR="00321E8D" w:rsidRPr="00931E94" w:rsidRDefault="00321E8D" w:rsidP="00CD6A92">
            <w:pPr>
              <w:pStyle w:val="Header"/>
              <w:spacing w:before="60"/>
              <w:jc w:val="center"/>
              <w:rPr>
                <w:rFonts w:ascii="Calibri" w:hAnsi="Calibri"/>
                <w:i/>
                <w:sz w:val="18"/>
                <w:szCs w:val="18"/>
              </w:rPr>
            </w:pPr>
            <w:r>
              <w:rPr>
                <w:rFonts w:ascii="Calibri" w:hAnsi="Calibri"/>
                <w:i/>
                <w:sz w:val="18"/>
                <w:szCs w:val="18"/>
              </w:rPr>
              <w:t>12</w:t>
            </w:r>
          </w:p>
        </w:tc>
        <w:tc>
          <w:tcPr>
            <w:tcW w:w="810" w:type="dxa"/>
            <w:vAlign w:val="center"/>
          </w:tcPr>
          <w:p w14:paraId="170A7F9C" w14:textId="7DE1C105" w:rsidR="00321E8D" w:rsidRPr="00931E94" w:rsidRDefault="00321E8D" w:rsidP="00CD6A92">
            <w:pPr>
              <w:pStyle w:val="Header"/>
              <w:spacing w:before="60"/>
              <w:jc w:val="center"/>
              <w:rPr>
                <w:rFonts w:ascii="Calibri" w:hAnsi="Calibri"/>
                <w:i/>
                <w:sz w:val="18"/>
                <w:szCs w:val="18"/>
              </w:rPr>
            </w:pPr>
            <w:r>
              <w:rPr>
                <w:rFonts w:ascii="Calibri" w:hAnsi="Calibri"/>
                <w:i/>
                <w:sz w:val="18"/>
                <w:szCs w:val="18"/>
              </w:rPr>
              <w:t>12</w:t>
            </w:r>
          </w:p>
        </w:tc>
        <w:tc>
          <w:tcPr>
            <w:tcW w:w="898" w:type="dxa"/>
            <w:vAlign w:val="center"/>
          </w:tcPr>
          <w:p w14:paraId="08CE37D3" w14:textId="4AD05B25" w:rsidR="00321E8D" w:rsidRPr="00931E94" w:rsidDel="00BD7C58" w:rsidRDefault="00321E8D" w:rsidP="00CD6A92">
            <w:pPr>
              <w:spacing w:before="60"/>
              <w:jc w:val="center"/>
              <w:rPr>
                <w:rFonts w:ascii="Calibri" w:hAnsi="Calibri"/>
                <w:i/>
                <w:sz w:val="18"/>
                <w:szCs w:val="18"/>
              </w:rPr>
            </w:pPr>
            <w:r>
              <w:rPr>
                <w:rFonts w:ascii="Calibri" w:hAnsi="Calibri"/>
                <w:i/>
                <w:sz w:val="18"/>
                <w:szCs w:val="18"/>
              </w:rPr>
              <w:t>36</w:t>
            </w:r>
          </w:p>
        </w:tc>
        <w:tc>
          <w:tcPr>
            <w:tcW w:w="2095" w:type="dxa"/>
            <w:shd w:val="clear" w:color="auto" w:fill="auto"/>
            <w:vAlign w:val="center"/>
          </w:tcPr>
          <w:p w14:paraId="6A405D4F" w14:textId="733F7C0B" w:rsidR="00321E8D" w:rsidRPr="00931E94" w:rsidDel="00BD7C58" w:rsidRDefault="00321E8D" w:rsidP="00CD6A92">
            <w:pPr>
              <w:spacing w:before="60"/>
              <w:jc w:val="center"/>
              <w:rPr>
                <w:rFonts w:ascii="Calibri" w:hAnsi="Calibri"/>
                <w:i/>
                <w:sz w:val="18"/>
                <w:szCs w:val="18"/>
              </w:rPr>
            </w:pPr>
            <w:r w:rsidRPr="00604F38">
              <w:rPr>
                <w:rFonts w:ascii="Calibri" w:hAnsi="Calibri"/>
                <w:i/>
                <w:sz w:val="18"/>
                <w:szCs w:val="18"/>
              </w:rPr>
              <w:t>Pro</w:t>
            </w:r>
            <w:r>
              <w:rPr>
                <w:rFonts w:ascii="Calibri" w:hAnsi="Calibri"/>
                <w:i/>
                <w:sz w:val="18"/>
                <w:szCs w:val="18"/>
              </w:rPr>
              <w:t>ject reports</w:t>
            </w:r>
          </w:p>
        </w:tc>
      </w:tr>
      <w:tr w:rsidR="006B19A5" w:rsidRPr="00931E94" w14:paraId="06DC11E9" w14:textId="77777777" w:rsidTr="00DB2D58">
        <w:trPr>
          <w:trHeight w:val="530"/>
          <w:jc w:val="center"/>
        </w:trPr>
        <w:tc>
          <w:tcPr>
            <w:tcW w:w="1619" w:type="dxa"/>
            <w:vMerge/>
          </w:tcPr>
          <w:p w14:paraId="00E706FF" w14:textId="77777777" w:rsidR="006B19A5" w:rsidRPr="00931E94" w:rsidRDefault="006B19A5" w:rsidP="00CD6A92">
            <w:pPr>
              <w:spacing w:before="60"/>
              <w:rPr>
                <w:rFonts w:ascii="Calibri" w:hAnsi="Calibri"/>
                <w:i/>
                <w:sz w:val="20"/>
                <w:szCs w:val="20"/>
              </w:rPr>
            </w:pPr>
          </w:p>
        </w:tc>
        <w:tc>
          <w:tcPr>
            <w:tcW w:w="3599" w:type="dxa"/>
            <w:vAlign w:val="center"/>
          </w:tcPr>
          <w:p w14:paraId="3A040C6D" w14:textId="6C83A6FD" w:rsidR="006B19A5" w:rsidRPr="00931E94" w:rsidRDefault="006B19A5" w:rsidP="00CD6A92">
            <w:pPr>
              <w:pStyle w:val="Header"/>
              <w:spacing w:before="60"/>
              <w:jc w:val="left"/>
              <w:rPr>
                <w:rFonts w:ascii="Calibri" w:hAnsi="Calibri"/>
                <w:b/>
                <w:i/>
                <w:sz w:val="18"/>
                <w:szCs w:val="18"/>
              </w:rPr>
            </w:pPr>
            <w:r w:rsidRPr="00931E94">
              <w:rPr>
                <w:rFonts w:ascii="Calibri" w:hAnsi="Calibri"/>
                <w:b/>
                <w:i/>
                <w:sz w:val="18"/>
                <w:szCs w:val="18"/>
              </w:rPr>
              <w:t>1.</w:t>
            </w:r>
            <w:r w:rsidR="00360E69">
              <w:rPr>
                <w:rFonts w:ascii="Calibri" w:hAnsi="Calibri"/>
                <w:b/>
                <w:i/>
                <w:sz w:val="18"/>
                <w:szCs w:val="18"/>
              </w:rPr>
              <w:t>4</w:t>
            </w:r>
            <w:r>
              <w:t xml:space="preserve"> </w:t>
            </w:r>
            <w:r w:rsidR="006B0281" w:rsidRPr="006B0281">
              <w:rPr>
                <w:rFonts w:ascii="Calibri" w:hAnsi="Calibri"/>
                <w:bCs/>
                <w:i/>
                <w:sz w:val="18"/>
                <w:szCs w:val="18"/>
              </w:rPr>
              <w:t>Number of government representatives with increased capacities in decarbonization of residential sector in Bosnia and Herzegovina</w:t>
            </w:r>
          </w:p>
        </w:tc>
        <w:tc>
          <w:tcPr>
            <w:tcW w:w="1507" w:type="dxa"/>
            <w:vAlign w:val="center"/>
          </w:tcPr>
          <w:p w14:paraId="485D7662" w14:textId="3C0491DB" w:rsidR="006B19A5" w:rsidRPr="00073343" w:rsidRDefault="00307BC0" w:rsidP="00CD6A92">
            <w:pPr>
              <w:pStyle w:val="Header"/>
              <w:spacing w:before="60"/>
              <w:jc w:val="center"/>
              <w:rPr>
                <w:rFonts w:ascii="Calibri" w:hAnsi="Calibri"/>
                <w:i/>
                <w:sz w:val="18"/>
                <w:szCs w:val="18"/>
              </w:rPr>
            </w:pPr>
            <w:r>
              <w:rPr>
                <w:rFonts w:ascii="Calibri" w:hAnsi="Calibri"/>
                <w:i/>
                <w:sz w:val="18"/>
                <w:szCs w:val="18"/>
              </w:rPr>
              <w:t>Project reports</w:t>
            </w:r>
          </w:p>
        </w:tc>
        <w:tc>
          <w:tcPr>
            <w:tcW w:w="720" w:type="dxa"/>
            <w:shd w:val="clear" w:color="auto" w:fill="auto"/>
            <w:vAlign w:val="center"/>
          </w:tcPr>
          <w:p w14:paraId="4493692A" w14:textId="480186CF" w:rsidR="006B19A5" w:rsidRDefault="00455085" w:rsidP="00CD6A92">
            <w:pPr>
              <w:pStyle w:val="Header"/>
              <w:spacing w:before="60"/>
              <w:jc w:val="center"/>
              <w:rPr>
                <w:rFonts w:ascii="Calibri" w:hAnsi="Calibri"/>
                <w:i/>
                <w:sz w:val="18"/>
                <w:szCs w:val="18"/>
              </w:rPr>
            </w:pPr>
            <w:r>
              <w:rPr>
                <w:rFonts w:ascii="Calibri" w:hAnsi="Calibri"/>
                <w:i/>
                <w:sz w:val="18"/>
                <w:szCs w:val="18"/>
              </w:rPr>
              <w:t>0</w:t>
            </w:r>
          </w:p>
        </w:tc>
        <w:tc>
          <w:tcPr>
            <w:tcW w:w="722" w:type="dxa"/>
            <w:vAlign w:val="center"/>
          </w:tcPr>
          <w:p w14:paraId="663648BF" w14:textId="5FA05938" w:rsidR="006B19A5" w:rsidRDefault="00455085" w:rsidP="00CD6A92">
            <w:pPr>
              <w:pStyle w:val="Header"/>
              <w:spacing w:before="60"/>
              <w:jc w:val="center"/>
              <w:rPr>
                <w:rFonts w:ascii="Calibri" w:hAnsi="Calibri"/>
                <w:i/>
                <w:sz w:val="18"/>
                <w:szCs w:val="18"/>
              </w:rPr>
            </w:pPr>
            <w:r>
              <w:rPr>
                <w:rFonts w:ascii="Calibri" w:hAnsi="Calibri"/>
                <w:i/>
                <w:sz w:val="18"/>
                <w:szCs w:val="18"/>
              </w:rPr>
              <w:t>2020</w:t>
            </w:r>
          </w:p>
        </w:tc>
        <w:tc>
          <w:tcPr>
            <w:tcW w:w="810" w:type="dxa"/>
            <w:vAlign w:val="center"/>
          </w:tcPr>
          <w:p w14:paraId="4B91B515" w14:textId="28467D58" w:rsidR="006B19A5" w:rsidRDefault="001E1B1C" w:rsidP="00CD6A92">
            <w:pPr>
              <w:pStyle w:val="Header"/>
              <w:spacing w:before="60"/>
              <w:jc w:val="center"/>
              <w:rPr>
                <w:rFonts w:ascii="Calibri" w:hAnsi="Calibri"/>
                <w:i/>
                <w:sz w:val="18"/>
                <w:szCs w:val="18"/>
              </w:rPr>
            </w:pPr>
            <w:r>
              <w:rPr>
                <w:rFonts w:ascii="Calibri" w:hAnsi="Calibri"/>
                <w:i/>
                <w:sz w:val="18"/>
                <w:szCs w:val="18"/>
              </w:rPr>
              <w:t>36</w:t>
            </w:r>
          </w:p>
        </w:tc>
        <w:tc>
          <w:tcPr>
            <w:tcW w:w="720" w:type="dxa"/>
            <w:vAlign w:val="center"/>
          </w:tcPr>
          <w:p w14:paraId="2FDCBD79" w14:textId="0A278281" w:rsidR="006B19A5" w:rsidRDefault="001E1B1C" w:rsidP="00CD6A92">
            <w:pPr>
              <w:pStyle w:val="Header"/>
              <w:spacing w:before="60"/>
              <w:jc w:val="center"/>
              <w:rPr>
                <w:rFonts w:ascii="Calibri" w:hAnsi="Calibri"/>
                <w:i/>
                <w:sz w:val="18"/>
                <w:szCs w:val="18"/>
              </w:rPr>
            </w:pPr>
            <w:r>
              <w:rPr>
                <w:rFonts w:ascii="Calibri" w:hAnsi="Calibri"/>
                <w:i/>
                <w:sz w:val="18"/>
                <w:szCs w:val="18"/>
              </w:rPr>
              <w:t>36</w:t>
            </w:r>
          </w:p>
        </w:tc>
        <w:tc>
          <w:tcPr>
            <w:tcW w:w="810" w:type="dxa"/>
            <w:vAlign w:val="center"/>
          </w:tcPr>
          <w:p w14:paraId="425D9270" w14:textId="59D78AAC" w:rsidR="006B19A5" w:rsidRDefault="001E1B1C" w:rsidP="00CD6A92">
            <w:pPr>
              <w:pStyle w:val="Header"/>
              <w:spacing w:before="60"/>
              <w:jc w:val="center"/>
              <w:rPr>
                <w:rFonts w:ascii="Calibri" w:hAnsi="Calibri"/>
                <w:i/>
                <w:sz w:val="18"/>
                <w:szCs w:val="18"/>
              </w:rPr>
            </w:pPr>
            <w:r>
              <w:rPr>
                <w:rFonts w:ascii="Calibri" w:hAnsi="Calibri"/>
                <w:i/>
                <w:sz w:val="18"/>
                <w:szCs w:val="18"/>
              </w:rPr>
              <w:t>36</w:t>
            </w:r>
          </w:p>
        </w:tc>
        <w:tc>
          <w:tcPr>
            <w:tcW w:w="898" w:type="dxa"/>
            <w:vAlign w:val="center"/>
          </w:tcPr>
          <w:p w14:paraId="1AC7B778" w14:textId="6CC674FB" w:rsidR="006B19A5" w:rsidRDefault="001E1B1C" w:rsidP="00CD6A92">
            <w:pPr>
              <w:spacing w:before="60"/>
              <w:jc w:val="center"/>
              <w:rPr>
                <w:rFonts w:ascii="Calibri" w:hAnsi="Calibri"/>
                <w:i/>
                <w:sz w:val="18"/>
                <w:szCs w:val="18"/>
              </w:rPr>
            </w:pPr>
            <w:r>
              <w:rPr>
                <w:rFonts w:ascii="Calibri" w:hAnsi="Calibri"/>
                <w:i/>
                <w:sz w:val="18"/>
                <w:szCs w:val="18"/>
              </w:rPr>
              <w:t>108</w:t>
            </w:r>
          </w:p>
        </w:tc>
        <w:tc>
          <w:tcPr>
            <w:tcW w:w="2095" w:type="dxa"/>
            <w:shd w:val="clear" w:color="auto" w:fill="auto"/>
            <w:vAlign w:val="center"/>
          </w:tcPr>
          <w:p w14:paraId="7AD635D4" w14:textId="0DEE4EFF" w:rsidR="006B19A5" w:rsidRPr="00604F38" w:rsidRDefault="00307BC0" w:rsidP="00CD6A92">
            <w:pPr>
              <w:spacing w:before="60"/>
              <w:jc w:val="center"/>
              <w:rPr>
                <w:rFonts w:ascii="Calibri" w:hAnsi="Calibri"/>
                <w:i/>
                <w:sz w:val="18"/>
                <w:szCs w:val="18"/>
              </w:rPr>
            </w:pPr>
            <w:r>
              <w:rPr>
                <w:rFonts w:ascii="Calibri" w:hAnsi="Calibri"/>
                <w:i/>
                <w:sz w:val="18"/>
                <w:szCs w:val="18"/>
              </w:rPr>
              <w:t>Project reports</w:t>
            </w:r>
          </w:p>
        </w:tc>
      </w:tr>
      <w:tr w:rsidR="00321E8D" w:rsidRPr="00931E94" w14:paraId="18811D18" w14:textId="77777777" w:rsidTr="00DB2D58">
        <w:trPr>
          <w:trHeight w:val="530"/>
          <w:jc w:val="center"/>
        </w:trPr>
        <w:tc>
          <w:tcPr>
            <w:tcW w:w="1619" w:type="dxa"/>
            <w:vMerge/>
          </w:tcPr>
          <w:p w14:paraId="774AD12A" w14:textId="77777777" w:rsidR="00321E8D" w:rsidRPr="00931E94" w:rsidRDefault="00321E8D" w:rsidP="00CD6A92">
            <w:pPr>
              <w:spacing w:before="60"/>
              <w:rPr>
                <w:rFonts w:ascii="Calibri" w:hAnsi="Calibri"/>
                <w:i/>
                <w:sz w:val="20"/>
                <w:szCs w:val="20"/>
              </w:rPr>
            </w:pPr>
          </w:p>
        </w:tc>
        <w:tc>
          <w:tcPr>
            <w:tcW w:w="3599" w:type="dxa"/>
            <w:vAlign w:val="center"/>
          </w:tcPr>
          <w:p w14:paraId="0C47310C" w14:textId="460472A6" w:rsidR="00321E8D" w:rsidRPr="00931E94" w:rsidRDefault="00321E8D" w:rsidP="00CD6A92">
            <w:pPr>
              <w:pStyle w:val="Header"/>
              <w:spacing w:before="60"/>
              <w:jc w:val="left"/>
              <w:rPr>
                <w:rFonts w:ascii="Calibri" w:hAnsi="Calibri"/>
                <w:i/>
                <w:color w:val="FF0000"/>
                <w:sz w:val="18"/>
                <w:szCs w:val="18"/>
              </w:rPr>
            </w:pPr>
            <w:r w:rsidRPr="001D5B86">
              <w:rPr>
                <w:rFonts w:ascii="Calibri" w:hAnsi="Calibri"/>
                <w:b/>
                <w:i/>
                <w:color w:val="323E4F" w:themeColor="text2" w:themeShade="BF"/>
                <w:sz w:val="18"/>
                <w:szCs w:val="18"/>
              </w:rPr>
              <w:t>1.</w:t>
            </w:r>
            <w:r w:rsidR="00360E69">
              <w:rPr>
                <w:rFonts w:ascii="Calibri" w:hAnsi="Calibri"/>
                <w:b/>
                <w:i/>
                <w:color w:val="323E4F" w:themeColor="text2" w:themeShade="BF"/>
                <w:sz w:val="18"/>
                <w:szCs w:val="18"/>
              </w:rPr>
              <w:t>5</w:t>
            </w:r>
            <w:r w:rsidRPr="001D5B86">
              <w:rPr>
                <w:rFonts w:ascii="Calibri" w:hAnsi="Calibri"/>
                <w:b/>
                <w:i/>
                <w:color w:val="323E4F" w:themeColor="text2" w:themeShade="BF"/>
                <w:sz w:val="18"/>
                <w:szCs w:val="18"/>
              </w:rPr>
              <w:t xml:space="preserve"> </w:t>
            </w:r>
            <w:r w:rsidR="00691D5A" w:rsidRPr="001D5B86">
              <w:rPr>
                <w:rFonts w:ascii="Calibri" w:hAnsi="Calibri"/>
                <w:i/>
                <w:color w:val="323E4F" w:themeColor="text2" w:themeShade="BF"/>
                <w:sz w:val="18"/>
                <w:szCs w:val="18"/>
              </w:rPr>
              <w:t>Public awareness campaign outreach (</w:t>
            </w:r>
            <w:r w:rsidR="001D5B86" w:rsidRPr="001D5B86">
              <w:rPr>
                <w:rFonts w:ascii="Calibri" w:hAnsi="Calibri"/>
                <w:i/>
                <w:color w:val="323E4F" w:themeColor="text2" w:themeShade="BF"/>
                <w:sz w:val="18"/>
                <w:szCs w:val="18"/>
              </w:rPr>
              <w:t>out of which at least 40% women)</w:t>
            </w:r>
          </w:p>
        </w:tc>
        <w:tc>
          <w:tcPr>
            <w:tcW w:w="1507" w:type="dxa"/>
            <w:vAlign w:val="center"/>
          </w:tcPr>
          <w:p w14:paraId="22314558" w14:textId="47749895" w:rsidR="00321E8D" w:rsidRPr="00931E94" w:rsidRDefault="00321E8D" w:rsidP="00CD6A92">
            <w:pPr>
              <w:pStyle w:val="Header"/>
              <w:spacing w:before="60"/>
              <w:jc w:val="center"/>
              <w:rPr>
                <w:rFonts w:ascii="Calibri" w:hAnsi="Calibri"/>
                <w:i/>
                <w:sz w:val="18"/>
                <w:szCs w:val="18"/>
              </w:rPr>
            </w:pPr>
            <w:r w:rsidRPr="00073343">
              <w:rPr>
                <w:rFonts w:ascii="Calibri" w:hAnsi="Calibri"/>
                <w:i/>
                <w:sz w:val="18"/>
                <w:szCs w:val="18"/>
              </w:rPr>
              <w:t>Project reports and relevant technical/tender documentation</w:t>
            </w:r>
          </w:p>
        </w:tc>
        <w:tc>
          <w:tcPr>
            <w:tcW w:w="720" w:type="dxa"/>
            <w:shd w:val="clear" w:color="auto" w:fill="auto"/>
            <w:vAlign w:val="center"/>
          </w:tcPr>
          <w:p w14:paraId="573E0C58" w14:textId="19DFBD15" w:rsidR="00321E8D" w:rsidRPr="00931E94" w:rsidRDefault="00321E8D" w:rsidP="00CD6A92">
            <w:pPr>
              <w:pStyle w:val="Header"/>
              <w:spacing w:before="60"/>
              <w:jc w:val="center"/>
              <w:rPr>
                <w:rFonts w:ascii="Calibri" w:hAnsi="Calibri"/>
                <w:i/>
                <w:sz w:val="18"/>
                <w:szCs w:val="18"/>
              </w:rPr>
            </w:pPr>
            <w:r>
              <w:rPr>
                <w:rFonts w:ascii="Calibri" w:hAnsi="Calibri"/>
                <w:i/>
                <w:sz w:val="18"/>
                <w:szCs w:val="18"/>
              </w:rPr>
              <w:t>0</w:t>
            </w:r>
          </w:p>
        </w:tc>
        <w:tc>
          <w:tcPr>
            <w:tcW w:w="722" w:type="dxa"/>
            <w:vAlign w:val="center"/>
          </w:tcPr>
          <w:p w14:paraId="026C81D6" w14:textId="027CE0D2" w:rsidR="00321E8D" w:rsidRPr="00931E94" w:rsidRDefault="00321E8D" w:rsidP="00CD6A92">
            <w:pPr>
              <w:pStyle w:val="Header"/>
              <w:spacing w:before="60"/>
              <w:jc w:val="center"/>
              <w:rPr>
                <w:rFonts w:ascii="Calibri" w:hAnsi="Calibri"/>
                <w:i/>
                <w:sz w:val="18"/>
                <w:szCs w:val="18"/>
              </w:rPr>
            </w:pPr>
            <w:r>
              <w:rPr>
                <w:rFonts w:ascii="Calibri" w:hAnsi="Calibri"/>
                <w:i/>
                <w:sz w:val="18"/>
                <w:szCs w:val="18"/>
              </w:rPr>
              <w:t>2020</w:t>
            </w:r>
          </w:p>
        </w:tc>
        <w:tc>
          <w:tcPr>
            <w:tcW w:w="810" w:type="dxa"/>
            <w:vAlign w:val="center"/>
          </w:tcPr>
          <w:p w14:paraId="17BD9782" w14:textId="550D89D9" w:rsidR="00321E8D" w:rsidRPr="00931E94" w:rsidRDefault="001D5B86" w:rsidP="00CD6A92">
            <w:pPr>
              <w:pStyle w:val="Header"/>
              <w:spacing w:before="60"/>
              <w:jc w:val="center"/>
              <w:rPr>
                <w:rFonts w:ascii="Calibri" w:hAnsi="Calibri"/>
                <w:i/>
                <w:sz w:val="18"/>
                <w:szCs w:val="18"/>
              </w:rPr>
            </w:pPr>
            <w:r>
              <w:rPr>
                <w:rFonts w:ascii="Calibri" w:hAnsi="Calibri"/>
                <w:i/>
                <w:sz w:val="18"/>
                <w:szCs w:val="18"/>
              </w:rPr>
              <w:t>10,000</w:t>
            </w:r>
          </w:p>
        </w:tc>
        <w:tc>
          <w:tcPr>
            <w:tcW w:w="720" w:type="dxa"/>
            <w:vAlign w:val="center"/>
          </w:tcPr>
          <w:p w14:paraId="5F6A0283" w14:textId="3DDC913A" w:rsidR="00321E8D" w:rsidRPr="00931E94" w:rsidRDefault="001D5B86" w:rsidP="00CD6A92">
            <w:pPr>
              <w:pStyle w:val="Header"/>
              <w:spacing w:before="60"/>
              <w:jc w:val="center"/>
              <w:rPr>
                <w:rFonts w:ascii="Calibri" w:hAnsi="Calibri"/>
                <w:i/>
                <w:sz w:val="18"/>
                <w:szCs w:val="18"/>
              </w:rPr>
            </w:pPr>
            <w:r>
              <w:rPr>
                <w:rFonts w:ascii="Calibri" w:hAnsi="Calibri"/>
                <w:i/>
                <w:sz w:val="18"/>
                <w:szCs w:val="18"/>
              </w:rPr>
              <w:t>15,000</w:t>
            </w:r>
          </w:p>
        </w:tc>
        <w:tc>
          <w:tcPr>
            <w:tcW w:w="810" w:type="dxa"/>
            <w:vAlign w:val="center"/>
          </w:tcPr>
          <w:p w14:paraId="00EF337C" w14:textId="52A3302E" w:rsidR="00321E8D" w:rsidRPr="00931E94" w:rsidRDefault="00CB5711" w:rsidP="00CD6A92">
            <w:pPr>
              <w:pStyle w:val="Header"/>
              <w:spacing w:before="60"/>
              <w:jc w:val="center"/>
              <w:rPr>
                <w:rFonts w:ascii="Calibri" w:hAnsi="Calibri"/>
                <w:i/>
                <w:sz w:val="18"/>
                <w:szCs w:val="18"/>
              </w:rPr>
            </w:pPr>
            <w:r>
              <w:rPr>
                <w:rFonts w:ascii="Calibri" w:hAnsi="Calibri"/>
                <w:i/>
                <w:sz w:val="18"/>
                <w:szCs w:val="18"/>
              </w:rPr>
              <w:t>15,000</w:t>
            </w:r>
          </w:p>
        </w:tc>
        <w:tc>
          <w:tcPr>
            <w:tcW w:w="898" w:type="dxa"/>
            <w:vAlign w:val="center"/>
          </w:tcPr>
          <w:p w14:paraId="7396D1FE" w14:textId="289AD01F" w:rsidR="00321E8D" w:rsidRPr="00931E94" w:rsidDel="00BD7C58" w:rsidRDefault="00CB5711" w:rsidP="00CD6A92">
            <w:pPr>
              <w:spacing w:before="60"/>
              <w:jc w:val="center"/>
              <w:rPr>
                <w:rFonts w:ascii="Calibri" w:hAnsi="Calibri"/>
                <w:i/>
                <w:sz w:val="18"/>
                <w:szCs w:val="18"/>
              </w:rPr>
            </w:pPr>
            <w:r>
              <w:rPr>
                <w:rFonts w:ascii="Calibri" w:hAnsi="Calibri"/>
                <w:i/>
                <w:sz w:val="18"/>
                <w:szCs w:val="18"/>
              </w:rPr>
              <w:t>40,000</w:t>
            </w:r>
          </w:p>
        </w:tc>
        <w:tc>
          <w:tcPr>
            <w:tcW w:w="2095" w:type="dxa"/>
            <w:shd w:val="clear" w:color="auto" w:fill="auto"/>
            <w:vAlign w:val="center"/>
          </w:tcPr>
          <w:p w14:paraId="7C02F515" w14:textId="409AF89F" w:rsidR="00321E8D" w:rsidRPr="00931E94" w:rsidRDefault="00321E8D" w:rsidP="00CD6A92">
            <w:pPr>
              <w:spacing w:before="60"/>
              <w:jc w:val="center"/>
              <w:rPr>
                <w:rFonts w:ascii="Calibri" w:hAnsi="Calibri"/>
                <w:i/>
                <w:sz w:val="18"/>
                <w:szCs w:val="18"/>
              </w:rPr>
            </w:pPr>
            <w:r w:rsidRPr="000C186B">
              <w:rPr>
                <w:rFonts w:ascii="Calibri" w:hAnsi="Calibri"/>
                <w:i/>
                <w:sz w:val="18"/>
                <w:szCs w:val="18"/>
              </w:rPr>
              <w:t>Communication reports including progress reports submitted by contractor</w:t>
            </w:r>
          </w:p>
        </w:tc>
      </w:tr>
      <w:tr w:rsidR="00321E8D" w:rsidRPr="00931E94" w14:paraId="173C89F4" w14:textId="77777777" w:rsidTr="00DB2D58">
        <w:trPr>
          <w:trHeight w:val="530"/>
          <w:jc w:val="center"/>
        </w:trPr>
        <w:tc>
          <w:tcPr>
            <w:tcW w:w="1619" w:type="dxa"/>
            <w:vMerge/>
          </w:tcPr>
          <w:p w14:paraId="2C45DBF1" w14:textId="77777777" w:rsidR="00321E8D" w:rsidRPr="00931E94" w:rsidRDefault="00321E8D" w:rsidP="00CD6A92">
            <w:pPr>
              <w:spacing w:before="60"/>
              <w:rPr>
                <w:rFonts w:ascii="Calibri" w:hAnsi="Calibri"/>
                <w:b/>
                <w:i/>
                <w:szCs w:val="22"/>
              </w:rPr>
            </w:pPr>
          </w:p>
        </w:tc>
        <w:tc>
          <w:tcPr>
            <w:tcW w:w="3599" w:type="dxa"/>
            <w:vAlign w:val="center"/>
          </w:tcPr>
          <w:p w14:paraId="0F136533" w14:textId="63073A39" w:rsidR="00321E8D" w:rsidRPr="00931E94" w:rsidRDefault="00321E8D" w:rsidP="00CD6A92">
            <w:pPr>
              <w:spacing w:before="60"/>
              <w:jc w:val="left"/>
              <w:rPr>
                <w:rFonts w:ascii="Calibri" w:hAnsi="Calibri"/>
                <w:b/>
                <w:i/>
                <w:sz w:val="18"/>
                <w:szCs w:val="18"/>
              </w:rPr>
            </w:pPr>
            <w:r>
              <w:rPr>
                <w:rFonts w:ascii="Calibri" w:hAnsi="Calibri"/>
                <w:b/>
                <w:i/>
                <w:sz w:val="18"/>
                <w:szCs w:val="18"/>
              </w:rPr>
              <w:t>1.</w:t>
            </w:r>
            <w:r w:rsidR="00360E69">
              <w:rPr>
                <w:rFonts w:ascii="Calibri" w:hAnsi="Calibri"/>
                <w:b/>
                <w:i/>
                <w:sz w:val="18"/>
                <w:szCs w:val="18"/>
              </w:rPr>
              <w:t>6</w:t>
            </w:r>
            <w:r>
              <w:rPr>
                <w:rFonts w:ascii="Calibri" w:hAnsi="Calibri"/>
                <w:b/>
                <w:i/>
                <w:sz w:val="18"/>
                <w:szCs w:val="18"/>
              </w:rPr>
              <w:t xml:space="preserve"> </w:t>
            </w:r>
            <w:r w:rsidRPr="00E66534">
              <w:rPr>
                <w:rFonts w:ascii="Calibri" w:hAnsi="Calibri"/>
                <w:bCs/>
                <w:i/>
                <w:sz w:val="18"/>
                <w:szCs w:val="18"/>
              </w:rPr>
              <w:t>Number of educational sessions targeting residents in municipalities/cities</w:t>
            </w:r>
          </w:p>
        </w:tc>
        <w:tc>
          <w:tcPr>
            <w:tcW w:w="1507" w:type="dxa"/>
            <w:vAlign w:val="center"/>
          </w:tcPr>
          <w:p w14:paraId="761E154A" w14:textId="489293EF" w:rsidR="00321E8D" w:rsidRPr="00931E94" w:rsidRDefault="00321E8D" w:rsidP="00CD6A92">
            <w:pPr>
              <w:spacing w:before="60"/>
              <w:jc w:val="center"/>
              <w:rPr>
                <w:rFonts w:ascii="Calibri" w:hAnsi="Calibri"/>
                <w:b/>
                <w:i/>
                <w:sz w:val="18"/>
                <w:szCs w:val="18"/>
              </w:rPr>
            </w:pPr>
            <w:r w:rsidRPr="00073343">
              <w:rPr>
                <w:rFonts w:ascii="Calibri" w:hAnsi="Calibri"/>
                <w:i/>
                <w:sz w:val="18"/>
                <w:szCs w:val="18"/>
              </w:rPr>
              <w:t>Project reports and relevant technical/tender documentation</w:t>
            </w:r>
          </w:p>
        </w:tc>
        <w:tc>
          <w:tcPr>
            <w:tcW w:w="720" w:type="dxa"/>
            <w:shd w:val="clear" w:color="auto" w:fill="auto"/>
            <w:vAlign w:val="center"/>
          </w:tcPr>
          <w:p w14:paraId="7B23A7D3" w14:textId="730820D0" w:rsidR="00321E8D" w:rsidRPr="00931E94" w:rsidRDefault="00321E8D" w:rsidP="00CD6A92">
            <w:pPr>
              <w:pStyle w:val="Header"/>
              <w:tabs>
                <w:tab w:val="num" w:pos="513"/>
              </w:tabs>
              <w:spacing w:before="60"/>
              <w:ind w:left="77"/>
              <w:jc w:val="center"/>
              <w:rPr>
                <w:rFonts w:ascii="Calibri" w:hAnsi="Calibri"/>
                <w:i/>
                <w:sz w:val="18"/>
                <w:szCs w:val="18"/>
              </w:rPr>
            </w:pPr>
            <w:r>
              <w:rPr>
                <w:rFonts w:ascii="Calibri" w:hAnsi="Calibri"/>
                <w:i/>
                <w:sz w:val="18"/>
                <w:szCs w:val="18"/>
              </w:rPr>
              <w:t>0</w:t>
            </w:r>
          </w:p>
        </w:tc>
        <w:tc>
          <w:tcPr>
            <w:tcW w:w="722" w:type="dxa"/>
            <w:vAlign w:val="center"/>
          </w:tcPr>
          <w:p w14:paraId="21EA31E1" w14:textId="737B259D" w:rsidR="00321E8D" w:rsidRPr="00931E94" w:rsidRDefault="00321E8D" w:rsidP="00CD6A92">
            <w:pPr>
              <w:pStyle w:val="Header"/>
              <w:tabs>
                <w:tab w:val="num" w:pos="432"/>
                <w:tab w:val="num" w:pos="499"/>
              </w:tabs>
              <w:spacing w:before="60"/>
              <w:jc w:val="center"/>
              <w:rPr>
                <w:rFonts w:ascii="Calibri" w:hAnsi="Calibri"/>
                <w:i/>
                <w:sz w:val="18"/>
                <w:szCs w:val="18"/>
              </w:rPr>
            </w:pPr>
            <w:r>
              <w:rPr>
                <w:rFonts w:ascii="Calibri" w:hAnsi="Calibri"/>
                <w:i/>
                <w:sz w:val="18"/>
                <w:szCs w:val="18"/>
              </w:rPr>
              <w:t>2020</w:t>
            </w:r>
          </w:p>
        </w:tc>
        <w:tc>
          <w:tcPr>
            <w:tcW w:w="810" w:type="dxa"/>
            <w:vAlign w:val="center"/>
          </w:tcPr>
          <w:p w14:paraId="308851B1" w14:textId="2F09DD56" w:rsidR="00321E8D" w:rsidRPr="00931E94" w:rsidRDefault="43C499F3" w:rsidP="00CD6A92">
            <w:pPr>
              <w:pStyle w:val="Header"/>
              <w:spacing w:before="60"/>
              <w:jc w:val="center"/>
              <w:rPr>
                <w:rFonts w:ascii="Calibri" w:hAnsi="Calibri"/>
                <w:i/>
                <w:sz w:val="18"/>
                <w:szCs w:val="18"/>
              </w:rPr>
            </w:pPr>
            <w:r w:rsidRPr="6F377AB5">
              <w:rPr>
                <w:rFonts w:ascii="Calibri" w:hAnsi="Calibri"/>
                <w:i/>
                <w:iCs/>
                <w:sz w:val="18"/>
                <w:szCs w:val="18"/>
              </w:rPr>
              <w:t>60</w:t>
            </w:r>
          </w:p>
        </w:tc>
        <w:tc>
          <w:tcPr>
            <w:tcW w:w="720" w:type="dxa"/>
            <w:vAlign w:val="center"/>
          </w:tcPr>
          <w:p w14:paraId="78B2BBAE" w14:textId="48E99282" w:rsidR="00321E8D" w:rsidRPr="00931E94" w:rsidRDefault="43C499F3" w:rsidP="00CD6A92">
            <w:pPr>
              <w:pStyle w:val="Header"/>
              <w:spacing w:before="60"/>
              <w:jc w:val="center"/>
              <w:rPr>
                <w:rFonts w:ascii="Calibri" w:hAnsi="Calibri"/>
                <w:i/>
                <w:sz w:val="18"/>
                <w:szCs w:val="18"/>
              </w:rPr>
            </w:pPr>
            <w:r w:rsidRPr="6F377AB5">
              <w:rPr>
                <w:rFonts w:ascii="Calibri" w:hAnsi="Calibri"/>
                <w:i/>
                <w:iCs/>
                <w:sz w:val="18"/>
                <w:szCs w:val="18"/>
              </w:rPr>
              <w:t>60</w:t>
            </w:r>
          </w:p>
        </w:tc>
        <w:tc>
          <w:tcPr>
            <w:tcW w:w="810" w:type="dxa"/>
            <w:vAlign w:val="center"/>
          </w:tcPr>
          <w:p w14:paraId="7BD6EDE1" w14:textId="1E39FBC3" w:rsidR="00321E8D" w:rsidRPr="00931E94" w:rsidRDefault="43C499F3" w:rsidP="00CD6A92">
            <w:pPr>
              <w:pStyle w:val="Header"/>
              <w:spacing w:before="60"/>
              <w:jc w:val="center"/>
              <w:rPr>
                <w:rFonts w:ascii="Calibri" w:hAnsi="Calibri"/>
                <w:i/>
                <w:sz w:val="18"/>
                <w:szCs w:val="18"/>
              </w:rPr>
            </w:pPr>
            <w:r w:rsidRPr="6F377AB5">
              <w:rPr>
                <w:rFonts w:ascii="Calibri" w:hAnsi="Calibri"/>
                <w:i/>
                <w:iCs/>
                <w:sz w:val="18"/>
                <w:szCs w:val="18"/>
              </w:rPr>
              <w:t>60</w:t>
            </w:r>
          </w:p>
        </w:tc>
        <w:tc>
          <w:tcPr>
            <w:tcW w:w="898" w:type="dxa"/>
            <w:vAlign w:val="center"/>
          </w:tcPr>
          <w:p w14:paraId="7F70D1B0" w14:textId="7CD9CE10" w:rsidR="00321E8D" w:rsidRPr="00931E94" w:rsidDel="00BD7C58" w:rsidRDefault="43C499F3" w:rsidP="00CD6A92">
            <w:pPr>
              <w:spacing w:before="60"/>
              <w:jc w:val="center"/>
              <w:rPr>
                <w:rFonts w:ascii="Calibri" w:hAnsi="Calibri"/>
                <w:i/>
                <w:sz w:val="18"/>
                <w:szCs w:val="18"/>
              </w:rPr>
            </w:pPr>
            <w:r w:rsidRPr="6F377AB5">
              <w:rPr>
                <w:rFonts w:ascii="Calibri" w:hAnsi="Calibri"/>
                <w:i/>
                <w:iCs/>
                <w:sz w:val="18"/>
                <w:szCs w:val="18"/>
              </w:rPr>
              <w:t>180</w:t>
            </w:r>
          </w:p>
        </w:tc>
        <w:tc>
          <w:tcPr>
            <w:tcW w:w="2095" w:type="dxa"/>
            <w:shd w:val="clear" w:color="auto" w:fill="auto"/>
            <w:vAlign w:val="center"/>
          </w:tcPr>
          <w:p w14:paraId="26293E02" w14:textId="489A42F4" w:rsidR="00321E8D" w:rsidRPr="00931E94" w:rsidRDefault="00321E8D" w:rsidP="00CD6A92">
            <w:pPr>
              <w:spacing w:before="60"/>
              <w:jc w:val="center"/>
              <w:rPr>
                <w:rFonts w:ascii="Calibri" w:hAnsi="Calibri"/>
                <w:i/>
                <w:sz w:val="18"/>
                <w:szCs w:val="18"/>
              </w:rPr>
            </w:pPr>
            <w:r w:rsidRPr="000C186B">
              <w:rPr>
                <w:rFonts w:ascii="Calibri" w:hAnsi="Calibri"/>
                <w:i/>
                <w:sz w:val="18"/>
                <w:szCs w:val="18"/>
              </w:rPr>
              <w:t>Communication reports including progress reports submitted by contractor</w:t>
            </w:r>
          </w:p>
        </w:tc>
      </w:tr>
      <w:tr w:rsidR="00321E8D" w:rsidRPr="00931E94" w14:paraId="3C2AA652" w14:textId="77777777" w:rsidTr="00DB2D58">
        <w:trPr>
          <w:trHeight w:val="530"/>
          <w:jc w:val="center"/>
        </w:trPr>
        <w:tc>
          <w:tcPr>
            <w:tcW w:w="1619" w:type="dxa"/>
            <w:vMerge/>
          </w:tcPr>
          <w:p w14:paraId="55927CD5" w14:textId="77777777" w:rsidR="00321E8D" w:rsidRPr="00931E94" w:rsidRDefault="00321E8D" w:rsidP="00CD6A92">
            <w:pPr>
              <w:spacing w:before="60"/>
              <w:rPr>
                <w:rFonts w:ascii="Calibri" w:hAnsi="Calibri"/>
                <w:b/>
                <w:i/>
                <w:szCs w:val="22"/>
              </w:rPr>
            </w:pPr>
          </w:p>
        </w:tc>
        <w:tc>
          <w:tcPr>
            <w:tcW w:w="3599" w:type="dxa"/>
            <w:vAlign w:val="center"/>
          </w:tcPr>
          <w:p w14:paraId="6FCBE0BA" w14:textId="7B184C36" w:rsidR="00321E8D" w:rsidRPr="004770E1" w:rsidRDefault="113F64F2" w:rsidP="00CD6A92">
            <w:pPr>
              <w:spacing w:before="60"/>
              <w:jc w:val="left"/>
              <w:rPr>
                <w:rFonts w:ascii="Calibri" w:hAnsi="Calibri"/>
                <w:i/>
                <w:iCs/>
                <w:color w:val="FF0000"/>
                <w:sz w:val="18"/>
                <w:szCs w:val="18"/>
              </w:rPr>
            </w:pPr>
            <w:r w:rsidRPr="00376D3B">
              <w:rPr>
                <w:rFonts w:ascii="Calibri" w:hAnsi="Calibri"/>
                <w:b/>
                <w:bCs/>
                <w:i/>
                <w:iCs/>
                <w:sz w:val="18"/>
                <w:szCs w:val="18"/>
              </w:rPr>
              <w:t>1.</w:t>
            </w:r>
            <w:r w:rsidR="00360E69">
              <w:rPr>
                <w:rFonts w:ascii="Calibri" w:hAnsi="Calibri"/>
                <w:b/>
                <w:bCs/>
                <w:i/>
                <w:iCs/>
                <w:sz w:val="18"/>
                <w:szCs w:val="18"/>
              </w:rPr>
              <w:t>7</w:t>
            </w:r>
            <w:r w:rsidRPr="00376D3B">
              <w:rPr>
                <w:rFonts w:ascii="Calibri" w:hAnsi="Calibri"/>
                <w:b/>
                <w:bCs/>
                <w:i/>
                <w:iCs/>
                <w:sz w:val="18"/>
                <w:szCs w:val="18"/>
              </w:rPr>
              <w:t xml:space="preserve"> </w:t>
            </w:r>
            <w:r w:rsidRPr="00376D3B">
              <w:rPr>
                <w:rFonts w:ascii="Calibri" w:hAnsi="Calibri"/>
                <w:i/>
                <w:iCs/>
                <w:sz w:val="18"/>
                <w:szCs w:val="18"/>
              </w:rPr>
              <w:t>Number of vulnerable categories</w:t>
            </w:r>
            <w:r w:rsidR="2CB61507" w:rsidRPr="00376D3B">
              <w:rPr>
                <w:rFonts w:ascii="Calibri" w:hAnsi="Calibri"/>
                <w:i/>
                <w:iCs/>
                <w:sz w:val="18"/>
                <w:szCs w:val="18"/>
              </w:rPr>
              <w:t>, including gender,</w:t>
            </w:r>
            <w:r w:rsidRPr="00376D3B">
              <w:rPr>
                <w:rFonts w:ascii="Calibri" w:hAnsi="Calibri"/>
                <w:i/>
                <w:iCs/>
                <w:sz w:val="18"/>
                <w:szCs w:val="18"/>
              </w:rPr>
              <w:t xml:space="preserve"> covered by energy efficiency improvement studies</w:t>
            </w:r>
          </w:p>
        </w:tc>
        <w:tc>
          <w:tcPr>
            <w:tcW w:w="1507" w:type="dxa"/>
            <w:vAlign w:val="center"/>
          </w:tcPr>
          <w:p w14:paraId="7B79283E" w14:textId="0AC9DF40" w:rsidR="00321E8D" w:rsidRPr="00931E94" w:rsidRDefault="00321E8D" w:rsidP="00CD6A92">
            <w:pPr>
              <w:spacing w:before="60"/>
              <w:jc w:val="center"/>
              <w:rPr>
                <w:rFonts w:ascii="Calibri" w:hAnsi="Calibri"/>
                <w:b/>
                <w:i/>
                <w:sz w:val="18"/>
                <w:szCs w:val="18"/>
              </w:rPr>
            </w:pPr>
            <w:r w:rsidRPr="00073343">
              <w:rPr>
                <w:rFonts w:ascii="Calibri" w:hAnsi="Calibri"/>
                <w:i/>
                <w:sz w:val="18"/>
                <w:szCs w:val="18"/>
              </w:rPr>
              <w:t>Project reports</w:t>
            </w:r>
            <w:r w:rsidR="0066302E">
              <w:rPr>
                <w:rFonts w:ascii="Calibri" w:hAnsi="Calibri"/>
                <w:i/>
                <w:sz w:val="18"/>
                <w:szCs w:val="18"/>
              </w:rPr>
              <w:t xml:space="preserve"> and relevant technical documentation</w:t>
            </w:r>
          </w:p>
        </w:tc>
        <w:tc>
          <w:tcPr>
            <w:tcW w:w="720" w:type="dxa"/>
            <w:shd w:val="clear" w:color="auto" w:fill="auto"/>
            <w:vAlign w:val="center"/>
          </w:tcPr>
          <w:p w14:paraId="7209C948" w14:textId="7A788FCC" w:rsidR="00321E8D" w:rsidRPr="00931E94" w:rsidRDefault="00321E8D" w:rsidP="00CD6A92">
            <w:pPr>
              <w:pStyle w:val="Header"/>
              <w:tabs>
                <w:tab w:val="num" w:pos="513"/>
              </w:tabs>
              <w:spacing w:before="60"/>
              <w:ind w:left="77"/>
              <w:jc w:val="center"/>
              <w:rPr>
                <w:rFonts w:ascii="Calibri" w:hAnsi="Calibri"/>
                <w:i/>
                <w:sz w:val="18"/>
                <w:szCs w:val="18"/>
              </w:rPr>
            </w:pPr>
            <w:r>
              <w:rPr>
                <w:rFonts w:ascii="Calibri" w:hAnsi="Calibri"/>
                <w:i/>
                <w:sz w:val="18"/>
                <w:szCs w:val="18"/>
              </w:rPr>
              <w:t>0</w:t>
            </w:r>
          </w:p>
        </w:tc>
        <w:tc>
          <w:tcPr>
            <w:tcW w:w="722" w:type="dxa"/>
            <w:vAlign w:val="center"/>
          </w:tcPr>
          <w:p w14:paraId="7C7BCB9C" w14:textId="59567DD2" w:rsidR="00321E8D" w:rsidRPr="00931E94" w:rsidRDefault="00321E8D" w:rsidP="00CD6A92">
            <w:pPr>
              <w:pStyle w:val="Header"/>
              <w:tabs>
                <w:tab w:val="num" w:pos="432"/>
                <w:tab w:val="num" w:pos="499"/>
              </w:tabs>
              <w:spacing w:before="60"/>
              <w:rPr>
                <w:rFonts w:ascii="Calibri" w:hAnsi="Calibri"/>
                <w:i/>
                <w:sz w:val="18"/>
                <w:szCs w:val="18"/>
              </w:rPr>
            </w:pPr>
            <w:r>
              <w:rPr>
                <w:rFonts w:ascii="Calibri" w:hAnsi="Calibri"/>
                <w:i/>
                <w:sz w:val="18"/>
                <w:szCs w:val="18"/>
              </w:rPr>
              <w:t>2020</w:t>
            </w:r>
          </w:p>
        </w:tc>
        <w:tc>
          <w:tcPr>
            <w:tcW w:w="810" w:type="dxa"/>
            <w:vAlign w:val="center"/>
          </w:tcPr>
          <w:p w14:paraId="343F14A3" w14:textId="728991DB" w:rsidR="00321E8D" w:rsidRPr="00931E94" w:rsidRDefault="00321E8D" w:rsidP="00CD6A92">
            <w:pPr>
              <w:pStyle w:val="Header"/>
              <w:spacing w:before="60"/>
              <w:jc w:val="center"/>
              <w:rPr>
                <w:rFonts w:ascii="Calibri" w:hAnsi="Calibri"/>
                <w:i/>
                <w:sz w:val="18"/>
                <w:szCs w:val="18"/>
              </w:rPr>
            </w:pPr>
            <w:r>
              <w:rPr>
                <w:rFonts w:ascii="Calibri" w:hAnsi="Calibri"/>
                <w:i/>
                <w:sz w:val="18"/>
                <w:szCs w:val="18"/>
              </w:rPr>
              <w:t>500</w:t>
            </w:r>
          </w:p>
        </w:tc>
        <w:tc>
          <w:tcPr>
            <w:tcW w:w="720" w:type="dxa"/>
            <w:vAlign w:val="center"/>
          </w:tcPr>
          <w:p w14:paraId="73077985" w14:textId="01492063" w:rsidR="00321E8D" w:rsidRPr="00931E94" w:rsidRDefault="00321E8D" w:rsidP="00CD6A92">
            <w:pPr>
              <w:pStyle w:val="Header"/>
              <w:spacing w:before="60"/>
              <w:jc w:val="center"/>
              <w:rPr>
                <w:rFonts w:ascii="Calibri" w:hAnsi="Calibri"/>
                <w:i/>
                <w:sz w:val="18"/>
                <w:szCs w:val="18"/>
              </w:rPr>
            </w:pPr>
            <w:r>
              <w:rPr>
                <w:rFonts w:ascii="Calibri" w:hAnsi="Calibri"/>
                <w:i/>
                <w:sz w:val="18"/>
                <w:szCs w:val="18"/>
              </w:rPr>
              <w:t>500</w:t>
            </w:r>
          </w:p>
        </w:tc>
        <w:tc>
          <w:tcPr>
            <w:tcW w:w="810" w:type="dxa"/>
            <w:vAlign w:val="center"/>
          </w:tcPr>
          <w:p w14:paraId="00CDC806" w14:textId="1DA4BDC1" w:rsidR="00321E8D" w:rsidRPr="00931E94" w:rsidRDefault="00321E8D" w:rsidP="00CD6A92">
            <w:pPr>
              <w:pStyle w:val="Header"/>
              <w:spacing w:before="60"/>
              <w:jc w:val="center"/>
              <w:rPr>
                <w:rFonts w:ascii="Calibri" w:hAnsi="Calibri"/>
                <w:i/>
                <w:sz w:val="18"/>
                <w:szCs w:val="18"/>
              </w:rPr>
            </w:pPr>
            <w:r>
              <w:rPr>
                <w:rFonts w:ascii="Calibri" w:hAnsi="Calibri"/>
                <w:i/>
                <w:sz w:val="18"/>
                <w:szCs w:val="18"/>
              </w:rPr>
              <w:t>500</w:t>
            </w:r>
          </w:p>
        </w:tc>
        <w:tc>
          <w:tcPr>
            <w:tcW w:w="898" w:type="dxa"/>
            <w:vAlign w:val="center"/>
          </w:tcPr>
          <w:p w14:paraId="717F4673" w14:textId="00D0D0CA" w:rsidR="00321E8D" w:rsidRPr="00931E94" w:rsidDel="00BD7C58" w:rsidRDefault="00321E8D" w:rsidP="00CD6A92">
            <w:pPr>
              <w:spacing w:before="60"/>
              <w:jc w:val="center"/>
              <w:rPr>
                <w:rFonts w:ascii="Calibri" w:hAnsi="Calibri"/>
                <w:i/>
                <w:sz w:val="18"/>
                <w:szCs w:val="18"/>
              </w:rPr>
            </w:pPr>
            <w:r>
              <w:rPr>
                <w:rFonts w:ascii="Calibri" w:hAnsi="Calibri"/>
                <w:i/>
                <w:sz w:val="18"/>
                <w:szCs w:val="18"/>
              </w:rPr>
              <w:t>1</w:t>
            </w:r>
            <w:r w:rsidR="000D6AA2">
              <w:rPr>
                <w:rFonts w:ascii="Calibri" w:hAnsi="Calibri"/>
                <w:i/>
                <w:sz w:val="18"/>
                <w:szCs w:val="18"/>
                <w:lang w:val="bs-Cyrl-BA"/>
              </w:rPr>
              <w:t>,</w:t>
            </w:r>
            <w:r>
              <w:rPr>
                <w:rFonts w:ascii="Calibri" w:hAnsi="Calibri"/>
                <w:i/>
                <w:sz w:val="18"/>
                <w:szCs w:val="18"/>
              </w:rPr>
              <w:t>500</w:t>
            </w:r>
          </w:p>
        </w:tc>
        <w:tc>
          <w:tcPr>
            <w:tcW w:w="2095" w:type="dxa"/>
            <w:shd w:val="clear" w:color="auto" w:fill="auto"/>
            <w:vAlign w:val="center"/>
          </w:tcPr>
          <w:p w14:paraId="3ABE936E" w14:textId="2EF507FD" w:rsidR="00321E8D" w:rsidRPr="00931E94" w:rsidRDefault="00321E8D" w:rsidP="00CD6A92">
            <w:pPr>
              <w:spacing w:before="60"/>
              <w:jc w:val="center"/>
              <w:rPr>
                <w:rFonts w:ascii="Calibri" w:hAnsi="Calibri"/>
                <w:i/>
                <w:sz w:val="18"/>
                <w:szCs w:val="18"/>
              </w:rPr>
            </w:pPr>
            <w:r w:rsidRPr="00604F38">
              <w:rPr>
                <w:rFonts w:ascii="Calibri" w:hAnsi="Calibri"/>
                <w:i/>
                <w:sz w:val="18"/>
                <w:szCs w:val="18"/>
              </w:rPr>
              <w:t>Pro</w:t>
            </w:r>
            <w:r>
              <w:rPr>
                <w:rFonts w:ascii="Calibri" w:hAnsi="Calibri"/>
                <w:i/>
                <w:sz w:val="18"/>
                <w:szCs w:val="18"/>
              </w:rPr>
              <w:t>ject</w:t>
            </w:r>
            <w:r w:rsidRPr="00604F38">
              <w:rPr>
                <w:rFonts w:ascii="Calibri" w:hAnsi="Calibri"/>
                <w:i/>
                <w:sz w:val="18"/>
                <w:szCs w:val="18"/>
              </w:rPr>
              <w:t xml:space="preserve"> reports</w:t>
            </w:r>
          </w:p>
        </w:tc>
      </w:tr>
    </w:tbl>
    <w:p w14:paraId="6DE9E360" w14:textId="77777777" w:rsidR="00FC5D41" w:rsidRDefault="00FC5D41" w:rsidP="00FC5D41">
      <w:pPr>
        <w:pStyle w:val="Heading1"/>
        <w:numPr>
          <w:ilvl w:val="0"/>
          <w:numId w:val="0"/>
        </w:numPr>
        <w:pBdr>
          <w:top w:val="single" w:sz="4" w:space="0" w:color="auto"/>
        </w:pBdr>
        <w:rPr>
          <w:rFonts w:ascii="Calibri" w:hAnsi="Calibri"/>
        </w:rPr>
        <w:sectPr w:rsidR="00FC5D41" w:rsidSect="00955924">
          <w:headerReference w:type="first" r:id="rId29"/>
          <w:pgSz w:w="16838" w:h="11906" w:orient="landscape" w:code="9"/>
          <w:pgMar w:top="1152" w:right="864" w:bottom="1152" w:left="864" w:header="720" w:footer="432" w:gutter="0"/>
          <w:cols w:space="708"/>
          <w:titlePg/>
          <w:docGrid w:linePitch="360"/>
        </w:sectPr>
      </w:pPr>
    </w:p>
    <w:p w14:paraId="71FAFE3B" w14:textId="3470D449" w:rsidR="00336DE8" w:rsidRPr="00FC5D41" w:rsidRDefault="00336DE8" w:rsidP="00FC5D41">
      <w:pPr>
        <w:pStyle w:val="Heading1"/>
        <w:tabs>
          <w:tab w:val="clear" w:pos="3690"/>
        </w:tabs>
        <w:ind w:left="720"/>
      </w:pPr>
      <w:bookmarkStart w:id="57" w:name="_Toc56025293"/>
      <w:r>
        <w:lastRenderedPageBreak/>
        <w:t xml:space="preserve">Monitoring </w:t>
      </w:r>
      <w:r w:rsidR="6EFEFB38">
        <w:t>a</w:t>
      </w:r>
      <w:r>
        <w:t>nd Evaluation</w:t>
      </w:r>
      <w:bookmarkEnd w:id="57"/>
      <w:r>
        <w:t xml:space="preserve"> </w:t>
      </w:r>
    </w:p>
    <w:p w14:paraId="44F824C1" w14:textId="77777777" w:rsidR="00336DE8" w:rsidRPr="006E7CA9" w:rsidRDefault="00336DE8" w:rsidP="00295CF8">
      <w:pPr>
        <w:rPr>
          <w:rFonts w:ascii="Calibri" w:hAnsi="Calibri"/>
        </w:rPr>
      </w:pPr>
      <w:r w:rsidRPr="006E7CA9">
        <w:rPr>
          <w:rFonts w:ascii="Calibri" w:hAnsi="Calibri"/>
        </w:rPr>
        <w:t xml:space="preserve">In accordance with UNDP’s programming policies and procedures, the project will be monitored through the following monitoring and evaluation plans: </w:t>
      </w:r>
    </w:p>
    <w:p w14:paraId="7EA6DBBF" w14:textId="77777777" w:rsidR="00336DE8" w:rsidRPr="006E7CA9" w:rsidRDefault="00336DE8" w:rsidP="00295CF8">
      <w:pPr>
        <w:rPr>
          <w:rFonts w:ascii="Calibri" w:hAnsi="Calibri"/>
          <w:b/>
          <w:sz w:val="24"/>
        </w:rPr>
      </w:pPr>
      <w:r w:rsidRPr="006E7CA9">
        <w:rPr>
          <w:rFonts w:ascii="Calibri" w:hAnsi="Calibri"/>
          <w:b/>
          <w:sz w:val="24"/>
        </w:rPr>
        <w:t>Monitoring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961"/>
        <w:gridCol w:w="2410"/>
        <w:gridCol w:w="2756"/>
        <w:gridCol w:w="1689"/>
        <w:gridCol w:w="1162"/>
      </w:tblGrid>
      <w:tr w:rsidR="00022ABA" w:rsidRPr="00230321" w14:paraId="32362613" w14:textId="77777777" w:rsidTr="5491B0EB">
        <w:tc>
          <w:tcPr>
            <w:tcW w:w="2122" w:type="dxa"/>
            <w:shd w:val="clear" w:color="auto" w:fill="auto"/>
            <w:vAlign w:val="center"/>
          </w:tcPr>
          <w:p w14:paraId="62493435" w14:textId="77777777" w:rsidR="00022ABA" w:rsidRPr="00230321" w:rsidRDefault="00022ABA" w:rsidP="00022ABA">
            <w:pPr>
              <w:spacing w:after="0"/>
              <w:jc w:val="center"/>
              <w:rPr>
                <w:rFonts w:ascii="Calibri" w:hAnsi="Calibri"/>
                <w:b/>
                <w:i/>
                <w:sz w:val="20"/>
                <w:szCs w:val="20"/>
              </w:rPr>
            </w:pPr>
            <w:r w:rsidRPr="00230321">
              <w:rPr>
                <w:rFonts w:ascii="Calibri" w:hAnsi="Calibri"/>
                <w:b/>
                <w:i/>
                <w:sz w:val="20"/>
                <w:szCs w:val="20"/>
              </w:rPr>
              <w:t>Monitoring Activity</w:t>
            </w:r>
          </w:p>
        </w:tc>
        <w:tc>
          <w:tcPr>
            <w:tcW w:w="4961" w:type="dxa"/>
            <w:shd w:val="clear" w:color="auto" w:fill="auto"/>
            <w:vAlign w:val="center"/>
          </w:tcPr>
          <w:p w14:paraId="2D64BEFB" w14:textId="77777777" w:rsidR="00022ABA" w:rsidRPr="00230321" w:rsidRDefault="00022ABA" w:rsidP="00022ABA">
            <w:pPr>
              <w:spacing w:after="0"/>
              <w:jc w:val="center"/>
              <w:rPr>
                <w:rFonts w:ascii="Calibri" w:hAnsi="Calibri"/>
                <w:b/>
                <w:i/>
                <w:sz w:val="20"/>
                <w:szCs w:val="20"/>
              </w:rPr>
            </w:pPr>
            <w:r w:rsidRPr="00230321">
              <w:rPr>
                <w:rFonts w:ascii="Calibri" w:hAnsi="Calibri"/>
                <w:b/>
                <w:i/>
                <w:sz w:val="20"/>
                <w:szCs w:val="20"/>
              </w:rPr>
              <w:t>Purpose</w:t>
            </w:r>
          </w:p>
        </w:tc>
        <w:tc>
          <w:tcPr>
            <w:tcW w:w="2410" w:type="dxa"/>
            <w:shd w:val="clear" w:color="auto" w:fill="auto"/>
            <w:vAlign w:val="center"/>
          </w:tcPr>
          <w:p w14:paraId="0CFF61FA" w14:textId="77777777" w:rsidR="00022ABA" w:rsidRPr="00230321" w:rsidRDefault="00022ABA" w:rsidP="00022ABA">
            <w:pPr>
              <w:spacing w:after="0"/>
              <w:jc w:val="center"/>
              <w:rPr>
                <w:rFonts w:ascii="Calibri" w:hAnsi="Calibri"/>
                <w:b/>
                <w:i/>
                <w:sz w:val="20"/>
                <w:szCs w:val="20"/>
              </w:rPr>
            </w:pPr>
            <w:r w:rsidRPr="00230321">
              <w:rPr>
                <w:rFonts w:ascii="Calibri" w:hAnsi="Calibri"/>
                <w:b/>
                <w:i/>
                <w:sz w:val="20"/>
                <w:szCs w:val="20"/>
              </w:rPr>
              <w:t>Frequency</w:t>
            </w:r>
          </w:p>
        </w:tc>
        <w:tc>
          <w:tcPr>
            <w:tcW w:w="2756" w:type="dxa"/>
            <w:shd w:val="clear" w:color="auto" w:fill="auto"/>
            <w:vAlign w:val="center"/>
          </w:tcPr>
          <w:p w14:paraId="3C5E6F8A" w14:textId="77777777" w:rsidR="00022ABA" w:rsidRPr="00230321" w:rsidRDefault="00022ABA" w:rsidP="00022ABA">
            <w:pPr>
              <w:spacing w:after="0"/>
              <w:jc w:val="center"/>
              <w:rPr>
                <w:rFonts w:ascii="Calibri" w:hAnsi="Calibri"/>
                <w:b/>
                <w:i/>
                <w:sz w:val="20"/>
                <w:szCs w:val="20"/>
              </w:rPr>
            </w:pPr>
            <w:r w:rsidRPr="00230321">
              <w:rPr>
                <w:rFonts w:ascii="Calibri" w:hAnsi="Calibri"/>
                <w:b/>
                <w:i/>
                <w:sz w:val="20"/>
                <w:szCs w:val="20"/>
              </w:rPr>
              <w:t>Expected Action</w:t>
            </w:r>
          </w:p>
        </w:tc>
        <w:tc>
          <w:tcPr>
            <w:tcW w:w="1689" w:type="dxa"/>
            <w:shd w:val="clear" w:color="auto" w:fill="auto"/>
            <w:vAlign w:val="center"/>
          </w:tcPr>
          <w:p w14:paraId="0DE9D20F" w14:textId="77777777" w:rsidR="00022ABA" w:rsidRPr="00230321" w:rsidRDefault="00022ABA" w:rsidP="00022ABA">
            <w:pPr>
              <w:spacing w:after="0"/>
              <w:jc w:val="center"/>
              <w:rPr>
                <w:rFonts w:ascii="Calibri" w:hAnsi="Calibri"/>
                <w:b/>
                <w:i/>
                <w:sz w:val="20"/>
                <w:szCs w:val="20"/>
              </w:rPr>
            </w:pPr>
            <w:r w:rsidRPr="00230321">
              <w:rPr>
                <w:rFonts w:ascii="Calibri" w:hAnsi="Calibri"/>
                <w:b/>
                <w:i/>
                <w:sz w:val="20"/>
                <w:szCs w:val="20"/>
              </w:rPr>
              <w:t>Partners</w:t>
            </w:r>
          </w:p>
          <w:p w14:paraId="5E2C4384" w14:textId="77777777" w:rsidR="00022ABA" w:rsidRPr="00230321" w:rsidRDefault="00022ABA" w:rsidP="00022ABA">
            <w:pPr>
              <w:spacing w:after="0"/>
              <w:jc w:val="center"/>
              <w:rPr>
                <w:rFonts w:ascii="Calibri" w:hAnsi="Calibri"/>
                <w:b/>
                <w:i/>
                <w:sz w:val="20"/>
                <w:szCs w:val="20"/>
              </w:rPr>
            </w:pPr>
            <w:r w:rsidRPr="00230321">
              <w:rPr>
                <w:rFonts w:ascii="Calibri" w:hAnsi="Calibri"/>
                <w:b/>
                <w:i/>
                <w:sz w:val="20"/>
                <w:szCs w:val="20"/>
              </w:rPr>
              <w:t>(if joint)</w:t>
            </w:r>
          </w:p>
        </w:tc>
        <w:tc>
          <w:tcPr>
            <w:tcW w:w="1162" w:type="dxa"/>
            <w:shd w:val="clear" w:color="auto" w:fill="auto"/>
            <w:vAlign w:val="center"/>
          </w:tcPr>
          <w:p w14:paraId="63271663" w14:textId="77777777" w:rsidR="00022ABA" w:rsidRPr="00230321" w:rsidRDefault="00022ABA" w:rsidP="00022ABA">
            <w:pPr>
              <w:spacing w:after="0"/>
              <w:jc w:val="center"/>
              <w:rPr>
                <w:rFonts w:ascii="Calibri" w:hAnsi="Calibri"/>
                <w:b/>
                <w:i/>
                <w:sz w:val="20"/>
                <w:szCs w:val="20"/>
              </w:rPr>
            </w:pPr>
            <w:r w:rsidRPr="00230321">
              <w:rPr>
                <w:rFonts w:ascii="Calibri" w:hAnsi="Calibri"/>
                <w:b/>
                <w:i/>
                <w:sz w:val="20"/>
                <w:szCs w:val="20"/>
              </w:rPr>
              <w:t>Cost</w:t>
            </w:r>
          </w:p>
          <w:p w14:paraId="6D92C255" w14:textId="77777777" w:rsidR="00022ABA" w:rsidRPr="00230321" w:rsidRDefault="00022ABA" w:rsidP="00022ABA">
            <w:pPr>
              <w:spacing w:after="0"/>
              <w:jc w:val="center"/>
              <w:rPr>
                <w:rFonts w:ascii="Calibri" w:hAnsi="Calibri"/>
                <w:b/>
                <w:i/>
                <w:sz w:val="20"/>
                <w:szCs w:val="20"/>
              </w:rPr>
            </w:pPr>
            <w:r w:rsidRPr="00230321">
              <w:rPr>
                <w:rFonts w:ascii="Calibri" w:hAnsi="Calibri"/>
                <w:b/>
                <w:i/>
                <w:sz w:val="20"/>
                <w:szCs w:val="20"/>
              </w:rPr>
              <w:t>(if any)</w:t>
            </w:r>
          </w:p>
        </w:tc>
      </w:tr>
      <w:tr w:rsidR="00022ABA" w:rsidRPr="00230321" w14:paraId="4A7293C2" w14:textId="77777777" w:rsidTr="5491B0EB">
        <w:trPr>
          <w:trHeight w:val="944"/>
        </w:trPr>
        <w:tc>
          <w:tcPr>
            <w:tcW w:w="2122" w:type="dxa"/>
            <w:shd w:val="clear" w:color="auto" w:fill="auto"/>
            <w:vAlign w:val="center"/>
          </w:tcPr>
          <w:p w14:paraId="625F6FA8" w14:textId="77777777" w:rsidR="00022ABA" w:rsidRPr="00230321" w:rsidRDefault="00022ABA" w:rsidP="00022ABA">
            <w:pPr>
              <w:spacing w:after="0"/>
              <w:jc w:val="left"/>
              <w:rPr>
                <w:rFonts w:ascii="Calibri" w:hAnsi="Calibri"/>
                <w:b/>
                <w:i/>
                <w:sz w:val="20"/>
                <w:szCs w:val="20"/>
              </w:rPr>
            </w:pPr>
            <w:r w:rsidRPr="00230321">
              <w:rPr>
                <w:rFonts w:ascii="Calibri" w:hAnsi="Calibri"/>
                <w:b/>
                <w:i/>
                <w:sz w:val="20"/>
                <w:szCs w:val="20"/>
              </w:rPr>
              <w:t>Track results progress</w:t>
            </w:r>
          </w:p>
        </w:tc>
        <w:tc>
          <w:tcPr>
            <w:tcW w:w="4961" w:type="dxa"/>
            <w:shd w:val="clear" w:color="auto" w:fill="auto"/>
            <w:vAlign w:val="center"/>
          </w:tcPr>
          <w:p w14:paraId="024B6830" w14:textId="77777777" w:rsidR="00022ABA" w:rsidRPr="00230321" w:rsidRDefault="00022ABA" w:rsidP="00022ABA">
            <w:pPr>
              <w:spacing w:after="0"/>
              <w:jc w:val="left"/>
              <w:rPr>
                <w:rFonts w:ascii="Calibri" w:hAnsi="Calibri"/>
                <w:i/>
                <w:sz w:val="20"/>
                <w:szCs w:val="20"/>
              </w:rPr>
            </w:pPr>
            <w:r w:rsidRPr="00230321">
              <w:rPr>
                <w:rFonts w:ascii="Calibri" w:hAnsi="Calibri" w:cs="Arial"/>
                <w:i/>
                <w:sz w:val="20"/>
                <w:szCs w:val="20"/>
              </w:rPr>
              <w:t>Progress data against the results indicators in the RRF will be collected and analysed to assess the progress of the project in achieving the agreed outputs.</w:t>
            </w:r>
          </w:p>
        </w:tc>
        <w:tc>
          <w:tcPr>
            <w:tcW w:w="2410" w:type="dxa"/>
            <w:shd w:val="clear" w:color="auto" w:fill="auto"/>
            <w:vAlign w:val="center"/>
          </w:tcPr>
          <w:p w14:paraId="21E898FC" w14:textId="77777777" w:rsidR="00022ABA" w:rsidRPr="00230321" w:rsidRDefault="00022ABA" w:rsidP="00022ABA">
            <w:pPr>
              <w:spacing w:after="0"/>
              <w:jc w:val="left"/>
              <w:rPr>
                <w:rFonts w:ascii="Calibri" w:hAnsi="Calibri"/>
                <w:i/>
                <w:sz w:val="20"/>
                <w:szCs w:val="20"/>
              </w:rPr>
            </w:pPr>
            <w:r w:rsidRPr="00230321">
              <w:rPr>
                <w:rFonts w:ascii="Calibri" w:hAnsi="Calibri"/>
                <w:i/>
                <w:sz w:val="20"/>
                <w:szCs w:val="20"/>
              </w:rPr>
              <w:t>Quarterly, or in the frequency required for each indicator.</w:t>
            </w:r>
          </w:p>
        </w:tc>
        <w:tc>
          <w:tcPr>
            <w:tcW w:w="2756" w:type="dxa"/>
            <w:shd w:val="clear" w:color="auto" w:fill="auto"/>
            <w:vAlign w:val="center"/>
          </w:tcPr>
          <w:p w14:paraId="7341C114" w14:textId="77777777" w:rsidR="00022ABA" w:rsidRPr="00230321" w:rsidRDefault="00022ABA" w:rsidP="00022ABA">
            <w:pPr>
              <w:spacing w:after="0"/>
              <w:jc w:val="left"/>
              <w:rPr>
                <w:rFonts w:ascii="Calibri" w:hAnsi="Calibri"/>
                <w:i/>
                <w:sz w:val="20"/>
                <w:szCs w:val="20"/>
              </w:rPr>
            </w:pPr>
            <w:r w:rsidRPr="00230321">
              <w:rPr>
                <w:rFonts w:ascii="Calibri" w:hAnsi="Calibri" w:cs="Arial"/>
                <w:i/>
                <w:iCs/>
                <w:sz w:val="20"/>
                <w:szCs w:val="20"/>
              </w:rPr>
              <w:t>Slower than expected progress will be addressed by project management.</w:t>
            </w:r>
            <w:r w:rsidRPr="00230321">
              <w:rPr>
                <w:rStyle w:val="FootnoteReference"/>
                <w:rFonts w:cs="Arial"/>
                <w:i/>
                <w:iCs/>
                <w:sz w:val="20"/>
                <w:szCs w:val="20"/>
              </w:rPr>
              <w:footnoteReference w:id="9"/>
            </w:r>
          </w:p>
        </w:tc>
        <w:tc>
          <w:tcPr>
            <w:tcW w:w="1689" w:type="dxa"/>
            <w:shd w:val="clear" w:color="auto" w:fill="auto"/>
            <w:vAlign w:val="center"/>
          </w:tcPr>
          <w:p w14:paraId="3C9922B0" w14:textId="77777777" w:rsidR="00022ABA" w:rsidRPr="00230321" w:rsidRDefault="00022ABA" w:rsidP="00D04CAF">
            <w:pPr>
              <w:spacing w:after="0"/>
              <w:rPr>
                <w:rFonts w:ascii="Calibri" w:hAnsi="Calibri"/>
                <w:i/>
                <w:sz w:val="20"/>
                <w:szCs w:val="20"/>
              </w:rPr>
            </w:pPr>
          </w:p>
        </w:tc>
        <w:tc>
          <w:tcPr>
            <w:tcW w:w="1162" w:type="dxa"/>
            <w:shd w:val="clear" w:color="auto" w:fill="auto"/>
            <w:vAlign w:val="center"/>
          </w:tcPr>
          <w:p w14:paraId="59D48EAE" w14:textId="77777777" w:rsidR="00022ABA" w:rsidRPr="00230321" w:rsidRDefault="00022ABA" w:rsidP="00022ABA">
            <w:pPr>
              <w:spacing w:after="0"/>
              <w:jc w:val="right"/>
              <w:rPr>
                <w:rFonts w:ascii="Calibri" w:hAnsi="Calibri"/>
                <w:i/>
                <w:sz w:val="20"/>
                <w:szCs w:val="20"/>
              </w:rPr>
            </w:pPr>
          </w:p>
        </w:tc>
      </w:tr>
      <w:tr w:rsidR="00022ABA" w:rsidRPr="00230321" w14:paraId="4D39E287" w14:textId="77777777" w:rsidTr="5491B0EB">
        <w:tc>
          <w:tcPr>
            <w:tcW w:w="2122" w:type="dxa"/>
            <w:shd w:val="clear" w:color="auto" w:fill="auto"/>
            <w:vAlign w:val="center"/>
          </w:tcPr>
          <w:p w14:paraId="289B5E8E" w14:textId="77777777" w:rsidR="00022ABA" w:rsidRPr="00230321" w:rsidRDefault="00022ABA" w:rsidP="00022ABA">
            <w:pPr>
              <w:spacing w:after="0"/>
              <w:jc w:val="left"/>
              <w:rPr>
                <w:rFonts w:ascii="Calibri" w:hAnsi="Calibri"/>
                <w:i/>
                <w:sz w:val="20"/>
                <w:szCs w:val="20"/>
              </w:rPr>
            </w:pPr>
            <w:r w:rsidRPr="00230321">
              <w:rPr>
                <w:rFonts w:ascii="Calibri" w:hAnsi="Calibri"/>
                <w:b/>
                <w:i/>
                <w:sz w:val="20"/>
                <w:szCs w:val="20"/>
              </w:rPr>
              <w:t xml:space="preserve">Collect stakeholder feedback and evidence on contextual changes, and operational performance </w:t>
            </w:r>
          </w:p>
        </w:tc>
        <w:tc>
          <w:tcPr>
            <w:tcW w:w="4961" w:type="dxa"/>
            <w:shd w:val="clear" w:color="auto" w:fill="auto"/>
            <w:vAlign w:val="center"/>
          </w:tcPr>
          <w:p w14:paraId="6B8748B2" w14:textId="77777777" w:rsidR="00022ABA" w:rsidRPr="00230321" w:rsidRDefault="00022ABA" w:rsidP="00022ABA">
            <w:pPr>
              <w:pStyle w:val="NormalWeb"/>
              <w:jc w:val="left"/>
              <w:rPr>
                <w:rFonts w:ascii="Calibri" w:hAnsi="Calibri"/>
                <w:i/>
                <w:sz w:val="20"/>
                <w:szCs w:val="20"/>
              </w:rPr>
            </w:pPr>
            <w:r w:rsidRPr="00230321">
              <w:rPr>
                <w:rFonts w:ascii="Calibri" w:hAnsi="Calibri"/>
                <w:i/>
                <w:sz w:val="20"/>
                <w:szCs w:val="20"/>
                <w:lang w:val="en-GB"/>
              </w:rPr>
              <w:t>Appropriate and credible data and documents will be collected and properly maintained as evidence for monitoring and reporting.</w:t>
            </w:r>
          </w:p>
        </w:tc>
        <w:tc>
          <w:tcPr>
            <w:tcW w:w="2410" w:type="dxa"/>
            <w:shd w:val="clear" w:color="auto" w:fill="auto"/>
            <w:vAlign w:val="center"/>
          </w:tcPr>
          <w:p w14:paraId="3FFCD012" w14:textId="77777777" w:rsidR="00022ABA" w:rsidRPr="00230321" w:rsidRDefault="00022ABA" w:rsidP="00022ABA">
            <w:pPr>
              <w:spacing w:after="0"/>
              <w:jc w:val="left"/>
              <w:rPr>
                <w:rFonts w:ascii="Calibri" w:hAnsi="Calibri"/>
                <w:i/>
                <w:sz w:val="20"/>
                <w:szCs w:val="20"/>
              </w:rPr>
            </w:pPr>
            <w:r w:rsidRPr="00230321">
              <w:rPr>
                <w:rFonts w:ascii="Calibri" w:hAnsi="Calibri"/>
                <w:i/>
                <w:sz w:val="20"/>
                <w:szCs w:val="20"/>
              </w:rPr>
              <w:t>Quarterly, or in the frequency of the Project Board review</w:t>
            </w:r>
          </w:p>
        </w:tc>
        <w:tc>
          <w:tcPr>
            <w:tcW w:w="2756" w:type="dxa"/>
            <w:shd w:val="clear" w:color="auto" w:fill="auto"/>
            <w:vAlign w:val="center"/>
          </w:tcPr>
          <w:p w14:paraId="60C722AC" w14:textId="77777777" w:rsidR="00022ABA" w:rsidRPr="00230321" w:rsidRDefault="00022ABA" w:rsidP="00022ABA">
            <w:pPr>
              <w:spacing w:after="0"/>
              <w:jc w:val="left"/>
              <w:rPr>
                <w:rFonts w:ascii="Calibri" w:hAnsi="Calibri"/>
                <w:i/>
                <w:sz w:val="20"/>
                <w:szCs w:val="20"/>
              </w:rPr>
            </w:pPr>
            <w:r w:rsidRPr="00230321">
              <w:rPr>
                <w:rFonts w:ascii="Calibri" w:hAnsi="Calibri"/>
                <w:i/>
                <w:iCs/>
                <w:sz w:val="20"/>
                <w:szCs w:val="20"/>
              </w:rPr>
              <w:t>Slower than expected progress will be addressed by project management.</w:t>
            </w:r>
            <w:r w:rsidRPr="00230321">
              <w:rPr>
                <w:rStyle w:val="FootnoteReference"/>
                <w:i/>
                <w:iCs/>
                <w:sz w:val="20"/>
              </w:rPr>
              <w:footnoteReference w:id="10"/>
            </w:r>
          </w:p>
        </w:tc>
        <w:tc>
          <w:tcPr>
            <w:tcW w:w="1689" w:type="dxa"/>
            <w:shd w:val="clear" w:color="auto" w:fill="auto"/>
            <w:vAlign w:val="center"/>
          </w:tcPr>
          <w:p w14:paraId="5289FC0C" w14:textId="77777777" w:rsidR="00022ABA" w:rsidRPr="00230321" w:rsidRDefault="00022ABA" w:rsidP="00D04CAF">
            <w:pPr>
              <w:spacing w:after="0"/>
              <w:rPr>
                <w:rFonts w:ascii="Calibri" w:hAnsi="Calibri"/>
                <w:i/>
                <w:sz w:val="20"/>
                <w:szCs w:val="20"/>
              </w:rPr>
            </w:pPr>
          </w:p>
        </w:tc>
        <w:tc>
          <w:tcPr>
            <w:tcW w:w="1162" w:type="dxa"/>
            <w:shd w:val="clear" w:color="auto" w:fill="auto"/>
            <w:vAlign w:val="center"/>
          </w:tcPr>
          <w:p w14:paraId="129730DA" w14:textId="77777777" w:rsidR="00022ABA" w:rsidRPr="00230321" w:rsidRDefault="00022ABA" w:rsidP="00022ABA">
            <w:pPr>
              <w:spacing w:after="0"/>
              <w:jc w:val="right"/>
              <w:rPr>
                <w:rFonts w:ascii="Calibri" w:hAnsi="Calibri"/>
                <w:i/>
                <w:sz w:val="20"/>
                <w:szCs w:val="20"/>
              </w:rPr>
            </w:pPr>
          </w:p>
        </w:tc>
      </w:tr>
      <w:tr w:rsidR="00022ABA" w:rsidRPr="00230321" w14:paraId="1BAF3624" w14:textId="77777777" w:rsidTr="5491B0EB">
        <w:tc>
          <w:tcPr>
            <w:tcW w:w="2122" w:type="dxa"/>
            <w:shd w:val="clear" w:color="auto" w:fill="auto"/>
            <w:vAlign w:val="center"/>
          </w:tcPr>
          <w:p w14:paraId="40B42BE3" w14:textId="77777777" w:rsidR="00022ABA" w:rsidRPr="00230321" w:rsidRDefault="00022ABA" w:rsidP="00022ABA">
            <w:pPr>
              <w:spacing w:after="0"/>
              <w:jc w:val="left"/>
              <w:rPr>
                <w:rFonts w:ascii="Calibri" w:hAnsi="Calibri"/>
                <w:b/>
                <w:i/>
                <w:sz w:val="20"/>
                <w:szCs w:val="20"/>
              </w:rPr>
            </w:pPr>
            <w:r w:rsidRPr="00230321">
              <w:rPr>
                <w:rFonts w:ascii="Calibri" w:hAnsi="Calibri"/>
                <w:b/>
                <w:i/>
                <w:sz w:val="20"/>
                <w:szCs w:val="20"/>
              </w:rPr>
              <w:t xml:space="preserve">Verify progress </w:t>
            </w:r>
          </w:p>
        </w:tc>
        <w:tc>
          <w:tcPr>
            <w:tcW w:w="4961" w:type="dxa"/>
            <w:shd w:val="clear" w:color="auto" w:fill="auto"/>
            <w:vAlign w:val="center"/>
          </w:tcPr>
          <w:p w14:paraId="5B046AF2" w14:textId="77777777" w:rsidR="00022ABA" w:rsidRPr="00230321" w:rsidRDefault="00022ABA" w:rsidP="00022ABA">
            <w:pPr>
              <w:pStyle w:val="NormalWeb"/>
              <w:jc w:val="left"/>
              <w:rPr>
                <w:rFonts w:ascii="Calibri" w:hAnsi="Calibri"/>
                <w:i/>
                <w:sz w:val="20"/>
                <w:szCs w:val="20"/>
                <w:lang w:val="en-GB"/>
              </w:rPr>
            </w:pPr>
            <w:r w:rsidRPr="00230321">
              <w:rPr>
                <w:rFonts w:ascii="Calibri" w:hAnsi="Calibri"/>
                <w:i/>
                <w:sz w:val="20"/>
                <w:szCs w:val="20"/>
                <w:lang w:val="en-GB"/>
              </w:rPr>
              <w:t xml:space="preserve">Verify output progress and/or completion </w:t>
            </w:r>
          </w:p>
        </w:tc>
        <w:tc>
          <w:tcPr>
            <w:tcW w:w="2410" w:type="dxa"/>
            <w:shd w:val="clear" w:color="auto" w:fill="auto"/>
            <w:vAlign w:val="center"/>
          </w:tcPr>
          <w:p w14:paraId="5387AAB1" w14:textId="77777777" w:rsidR="00022ABA" w:rsidRPr="00230321" w:rsidRDefault="00022ABA" w:rsidP="00022ABA">
            <w:pPr>
              <w:spacing w:after="0"/>
              <w:jc w:val="left"/>
              <w:rPr>
                <w:rFonts w:ascii="Calibri" w:hAnsi="Calibri"/>
                <w:i/>
                <w:sz w:val="20"/>
                <w:szCs w:val="20"/>
              </w:rPr>
            </w:pPr>
            <w:r w:rsidRPr="00230321">
              <w:rPr>
                <w:rFonts w:ascii="Calibri" w:hAnsi="Calibri"/>
                <w:i/>
                <w:sz w:val="20"/>
                <w:szCs w:val="20"/>
              </w:rPr>
              <w:t xml:space="preserve">Quarterly, or in the frequency of the Project Board review </w:t>
            </w:r>
          </w:p>
        </w:tc>
        <w:tc>
          <w:tcPr>
            <w:tcW w:w="2756" w:type="dxa"/>
            <w:shd w:val="clear" w:color="auto" w:fill="auto"/>
            <w:vAlign w:val="center"/>
          </w:tcPr>
          <w:p w14:paraId="16AC2DE8" w14:textId="77777777" w:rsidR="00022ABA" w:rsidRPr="00230321" w:rsidRDefault="00022ABA" w:rsidP="00022ABA">
            <w:pPr>
              <w:spacing w:after="0"/>
              <w:jc w:val="left"/>
              <w:rPr>
                <w:rFonts w:ascii="Calibri" w:hAnsi="Calibri"/>
                <w:i/>
                <w:sz w:val="20"/>
                <w:szCs w:val="20"/>
              </w:rPr>
            </w:pPr>
            <w:r w:rsidRPr="00230321">
              <w:rPr>
                <w:rFonts w:ascii="Calibri" w:hAnsi="Calibri" w:cs="Arial"/>
                <w:i/>
                <w:iCs/>
                <w:sz w:val="20"/>
                <w:szCs w:val="20"/>
              </w:rPr>
              <w:t xml:space="preserve">Slower than expected progress will be addressed by project management. </w:t>
            </w:r>
            <w:r w:rsidRPr="00230321">
              <w:rPr>
                <w:rStyle w:val="FootnoteReference"/>
                <w:rFonts w:cs="Arial"/>
                <w:i/>
                <w:iCs/>
                <w:sz w:val="20"/>
                <w:szCs w:val="20"/>
              </w:rPr>
              <w:footnoteReference w:id="11"/>
            </w:r>
          </w:p>
        </w:tc>
        <w:tc>
          <w:tcPr>
            <w:tcW w:w="1689" w:type="dxa"/>
            <w:shd w:val="clear" w:color="auto" w:fill="auto"/>
            <w:vAlign w:val="center"/>
          </w:tcPr>
          <w:p w14:paraId="6669DC72" w14:textId="77777777" w:rsidR="00022ABA" w:rsidRPr="00230321" w:rsidRDefault="00022ABA" w:rsidP="00D04CAF">
            <w:pPr>
              <w:spacing w:after="0"/>
              <w:rPr>
                <w:rFonts w:ascii="Calibri" w:hAnsi="Calibri"/>
                <w:i/>
                <w:sz w:val="20"/>
                <w:szCs w:val="20"/>
              </w:rPr>
            </w:pPr>
          </w:p>
        </w:tc>
        <w:tc>
          <w:tcPr>
            <w:tcW w:w="1162" w:type="dxa"/>
            <w:shd w:val="clear" w:color="auto" w:fill="auto"/>
            <w:vAlign w:val="center"/>
          </w:tcPr>
          <w:p w14:paraId="063ADFFA" w14:textId="77777777" w:rsidR="00022ABA" w:rsidRPr="00230321" w:rsidRDefault="00022ABA" w:rsidP="00022ABA">
            <w:pPr>
              <w:spacing w:after="0"/>
              <w:jc w:val="right"/>
              <w:rPr>
                <w:rFonts w:ascii="Calibri" w:hAnsi="Calibri"/>
                <w:i/>
                <w:sz w:val="20"/>
                <w:szCs w:val="20"/>
              </w:rPr>
            </w:pPr>
          </w:p>
        </w:tc>
      </w:tr>
      <w:tr w:rsidR="00022ABA" w:rsidRPr="00230321" w14:paraId="57F40A00" w14:textId="77777777" w:rsidTr="5491B0EB">
        <w:tc>
          <w:tcPr>
            <w:tcW w:w="2122" w:type="dxa"/>
            <w:shd w:val="clear" w:color="auto" w:fill="auto"/>
            <w:vAlign w:val="center"/>
          </w:tcPr>
          <w:p w14:paraId="2BBCBF06" w14:textId="77777777" w:rsidR="00022ABA" w:rsidRPr="00230321" w:rsidRDefault="00022ABA" w:rsidP="00022ABA">
            <w:pPr>
              <w:spacing w:after="0"/>
              <w:jc w:val="left"/>
              <w:rPr>
                <w:rFonts w:ascii="Calibri" w:hAnsi="Calibri"/>
                <w:b/>
                <w:i/>
                <w:sz w:val="20"/>
                <w:szCs w:val="20"/>
              </w:rPr>
            </w:pPr>
            <w:r w:rsidRPr="00230321">
              <w:rPr>
                <w:rFonts w:ascii="Calibri" w:hAnsi="Calibri"/>
                <w:b/>
                <w:i/>
                <w:sz w:val="20"/>
                <w:szCs w:val="20"/>
              </w:rPr>
              <w:t>Monitor and Manage Risk</w:t>
            </w:r>
          </w:p>
        </w:tc>
        <w:tc>
          <w:tcPr>
            <w:tcW w:w="4961" w:type="dxa"/>
            <w:shd w:val="clear" w:color="auto" w:fill="auto"/>
            <w:vAlign w:val="center"/>
          </w:tcPr>
          <w:p w14:paraId="02F908A6" w14:textId="77777777" w:rsidR="00022ABA" w:rsidRPr="00230321" w:rsidRDefault="00022ABA" w:rsidP="00022ABA">
            <w:pPr>
              <w:spacing w:after="0"/>
              <w:jc w:val="left"/>
              <w:rPr>
                <w:rFonts w:ascii="Calibri" w:hAnsi="Calibri" w:cs="Arial"/>
                <w:i/>
                <w:sz w:val="20"/>
                <w:szCs w:val="20"/>
                <w:lang w:val="en-US"/>
              </w:rPr>
            </w:pPr>
            <w:r w:rsidRPr="00230321">
              <w:rPr>
                <w:rFonts w:ascii="Calibri" w:hAnsi="Calibri"/>
                <w:i/>
                <w:sz w:val="20"/>
                <w:szCs w:val="20"/>
              </w:rPr>
              <w:t xml:space="preserve">Identify specific risks that may threaten achievement of intended results. Identify and monitor risk management actions using a risk log. </w:t>
            </w:r>
            <w:r w:rsidRPr="00230321">
              <w:rPr>
                <w:rFonts w:ascii="Calibri" w:hAnsi="Calibri" w:cs="Arial"/>
                <w:i/>
                <w:sz w:val="20"/>
                <w:szCs w:val="20"/>
                <w:lang w:val="en-US"/>
              </w:rPr>
              <w:t>This includes monitoring measures and plans that may have been required as per UNDP’s Social and Environmental Standards. Audits will be conducted in accordance with UNDP’s audit policy to manage financial risk.</w:t>
            </w:r>
          </w:p>
        </w:tc>
        <w:tc>
          <w:tcPr>
            <w:tcW w:w="2410" w:type="dxa"/>
            <w:shd w:val="clear" w:color="auto" w:fill="auto"/>
            <w:vAlign w:val="center"/>
          </w:tcPr>
          <w:p w14:paraId="26CD7603" w14:textId="77777777" w:rsidR="00022ABA" w:rsidRPr="00230321" w:rsidRDefault="00022ABA" w:rsidP="00022ABA">
            <w:pPr>
              <w:spacing w:after="0"/>
              <w:jc w:val="left"/>
              <w:rPr>
                <w:rFonts w:ascii="Calibri" w:hAnsi="Calibri"/>
                <w:i/>
                <w:sz w:val="20"/>
                <w:szCs w:val="20"/>
              </w:rPr>
            </w:pPr>
            <w:r w:rsidRPr="00230321">
              <w:rPr>
                <w:rFonts w:ascii="Calibri" w:hAnsi="Calibri"/>
                <w:i/>
                <w:sz w:val="20"/>
                <w:szCs w:val="20"/>
              </w:rPr>
              <w:t xml:space="preserve">Annually </w:t>
            </w:r>
          </w:p>
        </w:tc>
        <w:tc>
          <w:tcPr>
            <w:tcW w:w="2756" w:type="dxa"/>
            <w:shd w:val="clear" w:color="auto" w:fill="auto"/>
            <w:vAlign w:val="center"/>
          </w:tcPr>
          <w:p w14:paraId="3335234A" w14:textId="77777777" w:rsidR="00022ABA" w:rsidRPr="00230321" w:rsidRDefault="00022ABA" w:rsidP="00022ABA">
            <w:pPr>
              <w:spacing w:after="0"/>
              <w:jc w:val="left"/>
              <w:rPr>
                <w:rFonts w:ascii="Calibri" w:hAnsi="Calibri"/>
                <w:i/>
                <w:sz w:val="20"/>
                <w:szCs w:val="20"/>
              </w:rPr>
            </w:pPr>
            <w:r w:rsidRPr="00230321">
              <w:rPr>
                <w:rFonts w:ascii="Calibri" w:hAnsi="Calibri"/>
                <w:i/>
                <w:iCs/>
                <w:sz w:val="20"/>
                <w:szCs w:val="20"/>
              </w:rPr>
              <w:t>Risks are identified by project management and actions are taken to manage risk. The risk log is actively maintained to keep track of identified risks and actions taken.</w:t>
            </w:r>
            <w:r w:rsidRPr="00230321">
              <w:rPr>
                <w:rStyle w:val="FootnoteReference"/>
                <w:i/>
                <w:iCs/>
                <w:sz w:val="20"/>
                <w:szCs w:val="20"/>
              </w:rPr>
              <w:footnoteReference w:id="12"/>
            </w:r>
          </w:p>
        </w:tc>
        <w:tc>
          <w:tcPr>
            <w:tcW w:w="1689" w:type="dxa"/>
            <w:shd w:val="clear" w:color="auto" w:fill="auto"/>
            <w:vAlign w:val="center"/>
          </w:tcPr>
          <w:p w14:paraId="1897A254" w14:textId="77777777" w:rsidR="00022ABA" w:rsidRPr="00230321" w:rsidRDefault="00022ABA" w:rsidP="00D04CAF">
            <w:pPr>
              <w:spacing w:after="0"/>
              <w:rPr>
                <w:rFonts w:ascii="Calibri" w:hAnsi="Calibri"/>
                <w:i/>
                <w:sz w:val="20"/>
                <w:szCs w:val="20"/>
              </w:rPr>
            </w:pPr>
          </w:p>
        </w:tc>
        <w:tc>
          <w:tcPr>
            <w:tcW w:w="1162" w:type="dxa"/>
            <w:shd w:val="clear" w:color="auto" w:fill="auto"/>
            <w:vAlign w:val="center"/>
          </w:tcPr>
          <w:p w14:paraId="0C3B3F32" w14:textId="77777777" w:rsidR="00022ABA" w:rsidRPr="00230321" w:rsidRDefault="00022ABA" w:rsidP="00022ABA">
            <w:pPr>
              <w:spacing w:after="0"/>
              <w:jc w:val="right"/>
              <w:rPr>
                <w:rFonts w:ascii="Calibri" w:hAnsi="Calibri"/>
                <w:i/>
                <w:sz w:val="20"/>
                <w:szCs w:val="20"/>
              </w:rPr>
            </w:pPr>
          </w:p>
        </w:tc>
      </w:tr>
      <w:tr w:rsidR="00022ABA" w:rsidRPr="00230321" w14:paraId="56A28FC7" w14:textId="77777777" w:rsidTr="5491B0EB">
        <w:trPr>
          <w:trHeight w:val="890"/>
        </w:trPr>
        <w:tc>
          <w:tcPr>
            <w:tcW w:w="2122" w:type="dxa"/>
            <w:shd w:val="clear" w:color="auto" w:fill="auto"/>
            <w:vAlign w:val="center"/>
          </w:tcPr>
          <w:p w14:paraId="48307B9D" w14:textId="77777777" w:rsidR="00022ABA" w:rsidRPr="00230321" w:rsidRDefault="00022ABA" w:rsidP="00022ABA">
            <w:pPr>
              <w:spacing w:after="0" w:line="240" w:lineRule="exact"/>
              <w:jc w:val="left"/>
              <w:rPr>
                <w:rFonts w:ascii="Calibri" w:hAnsi="Calibri"/>
                <w:b/>
                <w:i/>
                <w:sz w:val="20"/>
                <w:szCs w:val="20"/>
              </w:rPr>
            </w:pPr>
            <w:r w:rsidRPr="00230321">
              <w:rPr>
                <w:rFonts w:ascii="Calibri" w:hAnsi="Calibri"/>
                <w:b/>
                <w:i/>
                <w:sz w:val="20"/>
                <w:szCs w:val="20"/>
              </w:rPr>
              <w:t xml:space="preserve">Learn </w:t>
            </w:r>
          </w:p>
        </w:tc>
        <w:tc>
          <w:tcPr>
            <w:tcW w:w="4961" w:type="dxa"/>
            <w:shd w:val="clear" w:color="auto" w:fill="auto"/>
            <w:vAlign w:val="center"/>
          </w:tcPr>
          <w:p w14:paraId="0703192B" w14:textId="77777777" w:rsidR="00022ABA" w:rsidRPr="00230321" w:rsidRDefault="00022ABA" w:rsidP="00022ABA">
            <w:pPr>
              <w:spacing w:after="0" w:line="240" w:lineRule="exact"/>
              <w:jc w:val="left"/>
              <w:rPr>
                <w:rFonts w:ascii="Calibri" w:hAnsi="Calibri"/>
                <w:i/>
                <w:sz w:val="20"/>
                <w:szCs w:val="20"/>
              </w:rPr>
            </w:pPr>
            <w:r w:rsidRPr="00230321">
              <w:rPr>
                <w:rFonts w:ascii="Calibri" w:hAnsi="Calibri" w:cs="Arial"/>
                <w:i/>
                <w:sz w:val="20"/>
                <w:szCs w:val="20"/>
              </w:rPr>
              <w:t xml:space="preserve">Knowledge, good </w:t>
            </w:r>
            <w:proofErr w:type="gramStart"/>
            <w:r w:rsidRPr="00230321">
              <w:rPr>
                <w:rFonts w:ascii="Calibri" w:hAnsi="Calibri" w:cs="Arial"/>
                <w:i/>
                <w:sz w:val="20"/>
                <w:szCs w:val="20"/>
              </w:rPr>
              <w:t>practices</w:t>
            </w:r>
            <w:proofErr w:type="gramEnd"/>
            <w:r w:rsidRPr="00230321">
              <w:rPr>
                <w:rFonts w:ascii="Calibri" w:hAnsi="Calibri" w:cs="Arial"/>
                <w:i/>
                <w:sz w:val="20"/>
                <w:szCs w:val="20"/>
              </w:rPr>
              <w:t xml:space="preserve"> and lessons will be captured regularly, as well as actively sourced from other projects and partners and integrated back into the project.</w:t>
            </w:r>
          </w:p>
        </w:tc>
        <w:tc>
          <w:tcPr>
            <w:tcW w:w="2410" w:type="dxa"/>
            <w:shd w:val="clear" w:color="auto" w:fill="auto"/>
            <w:vAlign w:val="center"/>
          </w:tcPr>
          <w:p w14:paraId="1CE94603" w14:textId="77777777" w:rsidR="00022ABA" w:rsidRPr="00230321" w:rsidRDefault="00022ABA" w:rsidP="00022ABA">
            <w:pPr>
              <w:spacing w:after="0" w:line="240" w:lineRule="exact"/>
              <w:jc w:val="left"/>
              <w:rPr>
                <w:rFonts w:ascii="Calibri" w:hAnsi="Calibri"/>
                <w:i/>
                <w:sz w:val="20"/>
                <w:szCs w:val="20"/>
              </w:rPr>
            </w:pPr>
            <w:r w:rsidRPr="00230321">
              <w:rPr>
                <w:rFonts w:ascii="Calibri" w:hAnsi="Calibri"/>
                <w:i/>
                <w:sz w:val="20"/>
                <w:szCs w:val="20"/>
              </w:rPr>
              <w:t>At least annually</w:t>
            </w:r>
          </w:p>
        </w:tc>
        <w:tc>
          <w:tcPr>
            <w:tcW w:w="2756" w:type="dxa"/>
            <w:shd w:val="clear" w:color="auto" w:fill="auto"/>
            <w:vAlign w:val="center"/>
          </w:tcPr>
          <w:p w14:paraId="3C2FAE31" w14:textId="77777777" w:rsidR="00022ABA" w:rsidRPr="00230321" w:rsidRDefault="00022ABA" w:rsidP="00022ABA">
            <w:pPr>
              <w:spacing w:after="0" w:line="240" w:lineRule="exact"/>
              <w:jc w:val="left"/>
              <w:rPr>
                <w:rFonts w:ascii="Calibri" w:hAnsi="Calibri"/>
                <w:i/>
                <w:sz w:val="20"/>
                <w:szCs w:val="20"/>
              </w:rPr>
            </w:pPr>
            <w:r w:rsidRPr="00230321">
              <w:rPr>
                <w:rFonts w:ascii="Calibri" w:hAnsi="Calibri"/>
                <w:i/>
                <w:iCs/>
                <w:sz w:val="20"/>
                <w:szCs w:val="20"/>
              </w:rPr>
              <w:t>Relevant lessons are captured by the project team and used to inform management decisions.</w:t>
            </w:r>
            <w:r w:rsidRPr="00230321">
              <w:rPr>
                <w:rStyle w:val="FootnoteReference"/>
                <w:i/>
                <w:iCs/>
                <w:sz w:val="20"/>
                <w:szCs w:val="20"/>
              </w:rPr>
              <w:footnoteReference w:id="13"/>
            </w:r>
          </w:p>
        </w:tc>
        <w:tc>
          <w:tcPr>
            <w:tcW w:w="1689" w:type="dxa"/>
            <w:shd w:val="clear" w:color="auto" w:fill="auto"/>
            <w:vAlign w:val="center"/>
          </w:tcPr>
          <w:p w14:paraId="0C3A641F" w14:textId="77777777" w:rsidR="00022ABA" w:rsidRPr="00230321" w:rsidRDefault="00022ABA" w:rsidP="00D04CAF">
            <w:pPr>
              <w:spacing w:after="0" w:line="240" w:lineRule="exact"/>
              <w:rPr>
                <w:rFonts w:ascii="Calibri" w:hAnsi="Calibri"/>
                <w:i/>
                <w:sz w:val="20"/>
                <w:szCs w:val="20"/>
              </w:rPr>
            </w:pPr>
          </w:p>
        </w:tc>
        <w:tc>
          <w:tcPr>
            <w:tcW w:w="1162" w:type="dxa"/>
            <w:shd w:val="clear" w:color="auto" w:fill="auto"/>
            <w:vAlign w:val="center"/>
          </w:tcPr>
          <w:p w14:paraId="371FB654" w14:textId="30B4EB5B" w:rsidR="00022ABA" w:rsidRPr="00230321" w:rsidRDefault="3FD3B50E" w:rsidP="5491B0EB">
            <w:pPr>
              <w:spacing w:after="0" w:line="240" w:lineRule="exact"/>
              <w:jc w:val="right"/>
              <w:rPr>
                <w:rFonts w:ascii="Calibri" w:hAnsi="Calibri"/>
                <w:i/>
                <w:iCs/>
                <w:sz w:val="20"/>
                <w:szCs w:val="20"/>
              </w:rPr>
            </w:pPr>
            <w:r w:rsidRPr="5491B0EB">
              <w:rPr>
                <w:rFonts w:ascii="Calibri" w:hAnsi="Calibri"/>
                <w:i/>
                <w:iCs/>
                <w:sz w:val="20"/>
                <w:szCs w:val="20"/>
              </w:rPr>
              <w:t>3,</w:t>
            </w:r>
            <w:r w:rsidR="001B3E02">
              <w:rPr>
                <w:rFonts w:ascii="Calibri" w:hAnsi="Calibri"/>
                <w:i/>
                <w:iCs/>
                <w:sz w:val="20"/>
                <w:szCs w:val="20"/>
              </w:rPr>
              <w:t>584</w:t>
            </w:r>
          </w:p>
        </w:tc>
      </w:tr>
      <w:tr w:rsidR="00022ABA" w:rsidRPr="00230321" w14:paraId="71DDC568" w14:textId="77777777" w:rsidTr="5491B0EB">
        <w:tc>
          <w:tcPr>
            <w:tcW w:w="2122" w:type="dxa"/>
            <w:shd w:val="clear" w:color="auto" w:fill="auto"/>
            <w:vAlign w:val="center"/>
          </w:tcPr>
          <w:p w14:paraId="3572A846" w14:textId="77777777" w:rsidR="00022ABA" w:rsidRPr="00230321" w:rsidRDefault="00022ABA" w:rsidP="00022ABA">
            <w:pPr>
              <w:spacing w:after="0"/>
              <w:jc w:val="left"/>
              <w:rPr>
                <w:rFonts w:ascii="Calibri" w:hAnsi="Calibri"/>
                <w:b/>
                <w:i/>
                <w:sz w:val="20"/>
                <w:szCs w:val="20"/>
              </w:rPr>
            </w:pPr>
            <w:r w:rsidRPr="00230321">
              <w:rPr>
                <w:rFonts w:ascii="Calibri" w:hAnsi="Calibri"/>
                <w:b/>
                <w:i/>
                <w:sz w:val="20"/>
                <w:szCs w:val="20"/>
              </w:rPr>
              <w:lastRenderedPageBreak/>
              <w:t>Annual Project Quality Assurance</w:t>
            </w:r>
          </w:p>
        </w:tc>
        <w:tc>
          <w:tcPr>
            <w:tcW w:w="4961" w:type="dxa"/>
            <w:shd w:val="clear" w:color="auto" w:fill="auto"/>
            <w:vAlign w:val="center"/>
          </w:tcPr>
          <w:p w14:paraId="0AAE5D40" w14:textId="77777777" w:rsidR="00022ABA" w:rsidRPr="00230321" w:rsidRDefault="00022ABA" w:rsidP="00022ABA">
            <w:pPr>
              <w:spacing w:after="0"/>
              <w:jc w:val="left"/>
              <w:rPr>
                <w:rFonts w:ascii="Calibri" w:hAnsi="Calibri" w:cs="Arial"/>
                <w:i/>
                <w:sz w:val="20"/>
                <w:szCs w:val="20"/>
                <w:lang w:val="en-US"/>
              </w:rPr>
            </w:pPr>
            <w:r w:rsidRPr="00230321">
              <w:rPr>
                <w:rFonts w:ascii="Calibri" w:hAnsi="Calibri" w:cs="Arial"/>
                <w:i/>
                <w:sz w:val="20"/>
                <w:szCs w:val="20"/>
              </w:rPr>
              <w:t>The quality of the project will be assessed against UNDP’s quality standards to identify project strengths and weaknesses and to inform management decision making to improve the project.</w:t>
            </w:r>
          </w:p>
        </w:tc>
        <w:tc>
          <w:tcPr>
            <w:tcW w:w="2410" w:type="dxa"/>
            <w:shd w:val="clear" w:color="auto" w:fill="auto"/>
            <w:vAlign w:val="center"/>
          </w:tcPr>
          <w:p w14:paraId="5E3C0F3B" w14:textId="77777777" w:rsidR="00022ABA" w:rsidRPr="00230321" w:rsidRDefault="00022ABA" w:rsidP="00022ABA">
            <w:pPr>
              <w:spacing w:after="0"/>
              <w:jc w:val="left"/>
              <w:rPr>
                <w:rFonts w:ascii="Calibri" w:hAnsi="Calibri"/>
                <w:i/>
                <w:sz w:val="20"/>
                <w:szCs w:val="20"/>
              </w:rPr>
            </w:pPr>
            <w:r w:rsidRPr="00230321">
              <w:rPr>
                <w:rFonts w:ascii="Calibri" w:hAnsi="Calibri"/>
                <w:i/>
                <w:sz w:val="20"/>
                <w:szCs w:val="20"/>
              </w:rPr>
              <w:t xml:space="preserve">Every other year </w:t>
            </w:r>
          </w:p>
        </w:tc>
        <w:tc>
          <w:tcPr>
            <w:tcW w:w="2756" w:type="dxa"/>
            <w:shd w:val="clear" w:color="auto" w:fill="auto"/>
            <w:vAlign w:val="center"/>
          </w:tcPr>
          <w:p w14:paraId="41212001" w14:textId="77777777" w:rsidR="00022ABA" w:rsidRPr="00230321" w:rsidRDefault="00022ABA" w:rsidP="00022ABA">
            <w:pPr>
              <w:spacing w:after="0"/>
              <w:jc w:val="left"/>
              <w:rPr>
                <w:rFonts w:ascii="Calibri" w:hAnsi="Calibri"/>
                <w:i/>
                <w:sz w:val="20"/>
                <w:szCs w:val="20"/>
              </w:rPr>
            </w:pPr>
            <w:r w:rsidRPr="00230321">
              <w:rPr>
                <w:rFonts w:ascii="Calibri" w:hAnsi="Calibri"/>
                <w:i/>
                <w:iCs/>
                <w:sz w:val="20"/>
                <w:szCs w:val="20"/>
              </w:rPr>
              <w:t>Areas of strength and weakness will be reviewed by project management and used to inform decisions to improve project performance.</w:t>
            </w:r>
            <w:r w:rsidRPr="00230321">
              <w:rPr>
                <w:rStyle w:val="FootnoteReference"/>
                <w:i/>
                <w:iCs/>
                <w:sz w:val="20"/>
                <w:szCs w:val="20"/>
              </w:rPr>
              <w:footnoteReference w:id="14"/>
            </w:r>
          </w:p>
        </w:tc>
        <w:tc>
          <w:tcPr>
            <w:tcW w:w="1689" w:type="dxa"/>
            <w:shd w:val="clear" w:color="auto" w:fill="auto"/>
            <w:vAlign w:val="center"/>
          </w:tcPr>
          <w:p w14:paraId="2ED58A79" w14:textId="77777777" w:rsidR="00022ABA" w:rsidRPr="00230321" w:rsidRDefault="00022ABA" w:rsidP="00D04CAF">
            <w:pPr>
              <w:spacing w:after="0"/>
              <w:rPr>
                <w:rFonts w:ascii="Calibri" w:hAnsi="Calibri"/>
                <w:i/>
                <w:sz w:val="20"/>
                <w:szCs w:val="20"/>
              </w:rPr>
            </w:pPr>
          </w:p>
        </w:tc>
        <w:tc>
          <w:tcPr>
            <w:tcW w:w="1162" w:type="dxa"/>
            <w:shd w:val="clear" w:color="auto" w:fill="auto"/>
            <w:vAlign w:val="center"/>
          </w:tcPr>
          <w:p w14:paraId="512E2211" w14:textId="77777777" w:rsidR="00022ABA" w:rsidRPr="00230321" w:rsidRDefault="00022ABA" w:rsidP="00022ABA">
            <w:pPr>
              <w:spacing w:after="0"/>
              <w:jc w:val="right"/>
              <w:rPr>
                <w:rFonts w:ascii="Calibri" w:hAnsi="Calibri"/>
                <w:i/>
                <w:sz w:val="20"/>
                <w:szCs w:val="20"/>
              </w:rPr>
            </w:pPr>
          </w:p>
        </w:tc>
      </w:tr>
      <w:tr w:rsidR="00022ABA" w:rsidRPr="00230321" w14:paraId="72975202" w14:textId="77777777" w:rsidTr="5491B0EB">
        <w:tc>
          <w:tcPr>
            <w:tcW w:w="2122" w:type="dxa"/>
            <w:shd w:val="clear" w:color="auto" w:fill="auto"/>
            <w:vAlign w:val="center"/>
          </w:tcPr>
          <w:p w14:paraId="63EB21D0" w14:textId="77777777" w:rsidR="00022ABA" w:rsidRPr="00230321" w:rsidRDefault="00022ABA" w:rsidP="00022ABA">
            <w:pPr>
              <w:spacing w:after="0"/>
              <w:jc w:val="left"/>
              <w:rPr>
                <w:rFonts w:ascii="Calibri" w:hAnsi="Calibri"/>
                <w:b/>
                <w:i/>
                <w:sz w:val="20"/>
                <w:szCs w:val="20"/>
              </w:rPr>
            </w:pPr>
            <w:r w:rsidRPr="00230321">
              <w:rPr>
                <w:rFonts w:ascii="Calibri" w:hAnsi="Calibri"/>
                <w:b/>
                <w:i/>
                <w:sz w:val="20"/>
                <w:szCs w:val="20"/>
              </w:rPr>
              <w:t>Review and Make Course Corrections</w:t>
            </w:r>
          </w:p>
        </w:tc>
        <w:tc>
          <w:tcPr>
            <w:tcW w:w="4961" w:type="dxa"/>
            <w:shd w:val="clear" w:color="auto" w:fill="auto"/>
            <w:vAlign w:val="center"/>
          </w:tcPr>
          <w:p w14:paraId="4E7D0C4B" w14:textId="77777777" w:rsidR="00022ABA" w:rsidRPr="00230321" w:rsidRDefault="00022ABA" w:rsidP="00022ABA">
            <w:pPr>
              <w:spacing w:after="0"/>
              <w:jc w:val="left"/>
              <w:rPr>
                <w:rFonts w:ascii="Calibri" w:hAnsi="Calibri"/>
                <w:i/>
                <w:sz w:val="20"/>
                <w:szCs w:val="20"/>
              </w:rPr>
            </w:pPr>
            <w:r w:rsidRPr="00230321">
              <w:rPr>
                <w:rFonts w:ascii="Calibri" w:hAnsi="Calibri"/>
                <w:i/>
                <w:sz w:val="20"/>
                <w:szCs w:val="20"/>
              </w:rPr>
              <w:t>Internal review of data and evidence from all monitoring actions to inform decision making.</w:t>
            </w:r>
          </w:p>
        </w:tc>
        <w:tc>
          <w:tcPr>
            <w:tcW w:w="2410" w:type="dxa"/>
            <w:shd w:val="clear" w:color="auto" w:fill="auto"/>
            <w:vAlign w:val="center"/>
          </w:tcPr>
          <w:p w14:paraId="2E4D6A05" w14:textId="77777777" w:rsidR="00022ABA" w:rsidRPr="00230321" w:rsidRDefault="00022ABA" w:rsidP="00022ABA">
            <w:pPr>
              <w:spacing w:after="0"/>
              <w:jc w:val="left"/>
              <w:rPr>
                <w:rFonts w:ascii="Calibri" w:hAnsi="Calibri"/>
                <w:i/>
                <w:sz w:val="20"/>
                <w:szCs w:val="20"/>
              </w:rPr>
            </w:pPr>
            <w:r w:rsidRPr="00230321">
              <w:rPr>
                <w:rFonts w:ascii="Calibri" w:hAnsi="Calibri"/>
                <w:i/>
                <w:sz w:val="20"/>
                <w:szCs w:val="20"/>
              </w:rPr>
              <w:t>At least annually</w:t>
            </w:r>
          </w:p>
        </w:tc>
        <w:tc>
          <w:tcPr>
            <w:tcW w:w="2756" w:type="dxa"/>
            <w:shd w:val="clear" w:color="auto" w:fill="auto"/>
            <w:vAlign w:val="center"/>
          </w:tcPr>
          <w:p w14:paraId="6AE9144F" w14:textId="77777777" w:rsidR="00022ABA" w:rsidRPr="00230321" w:rsidRDefault="00022ABA" w:rsidP="00022ABA">
            <w:pPr>
              <w:spacing w:after="0"/>
              <w:jc w:val="left"/>
              <w:rPr>
                <w:rFonts w:ascii="Calibri" w:hAnsi="Calibri"/>
                <w:i/>
                <w:sz w:val="20"/>
                <w:szCs w:val="20"/>
              </w:rPr>
            </w:pPr>
            <w:r w:rsidRPr="00230321">
              <w:rPr>
                <w:rFonts w:ascii="Calibri" w:hAnsi="Calibri"/>
                <w:i/>
                <w:sz w:val="20"/>
                <w:szCs w:val="20"/>
              </w:rPr>
              <w:t xml:space="preserve">Performance data, risks, </w:t>
            </w:r>
            <w:proofErr w:type="gramStart"/>
            <w:r w:rsidRPr="00230321">
              <w:rPr>
                <w:rFonts w:ascii="Calibri" w:hAnsi="Calibri"/>
                <w:i/>
                <w:sz w:val="20"/>
                <w:szCs w:val="20"/>
              </w:rPr>
              <w:t>lessons</w:t>
            </w:r>
            <w:proofErr w:type="gramEnd"/>
            <w:r w:rsidRPr="00230321">
              <w:rPr>
                <w:rFonts w:ascii="Calibri" w:hAnsi="Calibri"/>
                <w:i/>
                <w:sz w:val="20"/>
                <w:szCs w:val="20"/>
              </w:rPr>
              <w:t xml:space="preserve"> and quality will be discussed by the project board and used to make course corrections.</w:t>
            </w:r>
          </w:p>
        </w:tc>
        <w:tc>
          <w:tcPr>
            <w:tcW w:w="1689" w:type="dxa"/>
            <w:shd w:val="clear" w:color="auto" w:fill="auto"/>
            <w:vAlign w:val="center"/>
          </w:tcPr>
          <w:p w14:paraId="0ABD1A61" w14:textId="77777777" w:rsidR="00022ABA" w:rsidRPr="00230321" w:rsidRDefault="00022ABA" w:rsidP="00D04CAF">
            <w:pPr>
              <w:spacing w:after="0"/>
              <w:rPr>
                <w:rFonts w:ascii="Calibri" w:hAnsi="Calibri"/>
                <w:i/>
                <w:sz w:val="20"/>
                <w:szCs w:val="20"/>
              </w:rPr>
            </w:pPr>
          </w:p>
        </w:tc>
        <w:tc>
          <w:tcPr>
            <w:tcW w:w="1162" w:type="dxa"/>
            <w:shd w:val="clear" w:color="auto" w:fill="auto"/>
            <w:vAlign w:val="center"/>
          </w:tcPr>
          <w:p w14:paraId="13A9C280" w14:textId="77777777" w:rsidR="00022ABA" w:rsidRPr="00230321" w:rsidRDefault="00022ABA" w:rsidP="00022ABA">
            <w:pPr>
              <w:spacing w:after="0"/>
              <w:jc w:val="right"/>
              <w:rPr>
                <w:rFonts w:ascii="Calibri" w:hAnsi="Calibri"/>
                <w:i/>
                <w:sz w:val="20"/>
                <w:szCs w:val="20"/>
              </w:rPr>
            </w:pPr>
          </w:p>
        </w:tc>
      </w:tr>
      <w:tr w:rsidR="00022ABA" w:rsidRPr="00230321" w14:paraId="46040ADD" w14:textId="77777777" w:rsidTr="5491B0EB">
        <w:tc>
          <w:tcPr>
            <w:tcW w:w="2122" w:type="dxa"/>
            <w:shd w:val="clear" w:color="auto" w:fill="auto"/>
            <w:vAlign w:val="center"/>
          </w:tcPr>
          <w:p w14:paraId="323208B2" w14:textId="77777777" w:rsidR="00022ABA" w:rsidRPr="00230321" w:rsidRDefault="00022ABA" w:rsidP="00022ABA">
            <w:pPr>
              <w:spacing w:after="0"/>
              <w:jc w:val="left"/>
              <w:rPr>
                <w:rFonts w:ascii="Calibri" w:hAnsi="Calibri"/>
                <w:b/>
                <w:i/>
                <w:sz w:val="20"/>
                <w:szCs w:val="20"/>
              </w:rPr>
            </w:pPr>
            <w:r w:rsidRPr="00230321">
              <w:rPr>
                <w:rFonts w:ascii="Calibri" w:hAnsi="Calibri"/>
                <w:b/>
                <w:i/>
                <w:sz w:val="20"/>
                <w:szCs w:val="20"/>
              </w:rPr>
              <w:t>Project Report</w:t>
            </w:r>
          </w:p>
        </w:tc>
        <w:tc>
          <w:tcPr>
            <w:tcW w:w="4961" w:type="dxa"/>
            <w:shd w:val="clear" w:color="auto" w:fill="auto"/>
            <w:vAlign w:val="center"/>
          </w:tcPr>
          <w:p w14:paraId="448452C8" w14:textId="77777777" w:rsidR="00022ABA" w:rsidRPr="00230321" w:rsidRDefault="00022ABA" w:rsidP="00022ABA">
            <w:pPr>
              <w:spacing w:after="0"/>
              <w:jc w:val="left"/>
              <w:rPr>
                <w:rFonts w:ascii="Calibri" w:hAnsi="Calibri"/>
                <w:i/>
                <w:sz w:val="20"/>
                <w:szCs w:val="20"/>
              </w:rPr>
            </w:pPr>
            <w:r w:rsidRPr="00230321">
              <w:rPr>
                <w:rFonts w:ascii="Calibri" w:hAnsi="Calibri" w:cs="Arial"/>
                <w:i/>
                <w:sz w:val="20"/>
                <w:szCs w:val="20"/>
                <w:lang w:val="en-US"/>
              </w:rPr>
              <w:t xml:space="preserve">A progress report will be presented to the Project Board and key stakeholders, consisting of progress data showing the results achieved against pre-defined annual targets at the output level, the annual project quality rating summary, an updated risk long with mitigation measures, and any evaluation or review reports prepared over the period. </w:t>
            </w:r>
          </w:p>
        </w:tc>
        <w:tc>
          <w:tcPr>
            <w:tcW w:w="2410" w:type="dxa"/>
            <w:shd w:val="clear" w:color="auto" w:fill="auto"/>
            <w:vAlign w:val="center"/>
          </w:tcPr>
          <w:p w14:paraId="23688C63" w14:textId="77777777" w:rsidR="00022ABA" w:rsidRPr="00230321" w:rsidRDefault="00022ABA" w:rsidP="00022ABA">
            <w:pPr>
              <w:spacing w:after="0"/>
              <w:jc w:val="left"/>
              <w:rPr>
                <w:rFonts w:ascii="Calibri" w:hAnsi="Calibri"/>
                <w:i/>
                <w:sz w:val="20"/>
                <w:szCs w:val="20"/>
              </w:rPr>
            </w:pPr>
            <w:r w:rsidRPr="00230321">
              <w:rPr>
                <w:rFonts w:ascii="Calibri" w:hAnsi="Calibri"/>
                <w:i/>
                <w:sz w:val="20"/>
                <w:szCs w:val="20"/>
              </w:rPr>
              <w:t>Annually, and at the end of the project (final report)</w:t>
            </w:r>
          </w:p>
        </w:tc>
        <w:tc>
          <w:tcPr>
            <w:tcW w:w="2756" w:type="dxa"/>
            <w:shd w:val="clear" w:color="auto" w:fill="auto"/>
            <w:vAlign w:val="center"/>
          </w:tcPr>
          <w:p w14:paraId="7CDE819C" w14:textId="77777777" w:rsidR="00022ABA" w:rsidRPr="00230321" w:rsidRDefault="00022ABA" w:rsidP="00022ABA">
            <w:pPr>
              <w:spacing w:after="0"/>
              <w:jc w:val="left"/>
              <w:rPr>
                <w:rFonts w:ascii="Calibri" w:hAnsi="Calibri"/>
                <w:i/>
                <w:sz w:val="20"/>
                <w:szCs w:val="20"/>
              </w:rPr>
            </w:pPr>
          </w:p>
        </w:tc>
        <w:tc>
          <w:tcPr>
            <w:tcW w:w="1689" w:type="dxa"/>
            <w:shd w:val="clear" w:color="auto" w:fill="auto"/>
            <w:vAlign w:val="center"/>
          </w:tcPr>
          <w:p w14:paraId="7F1F4118" w14:textId="77777777" w:rsidR="00022ABA" w:rsidRPr="00230321" w:rsidRDefault="00022ABA" w:rsidP="00D04CAF">
            <w:pPr>
              <w:spacing w:after="0"/>
              <w:rPr>
                <w:rFonts w:ascii="Calibri" w:hAnsi="Calibri"/>
                <w:i/>
                <w:sz w:val="20"/>
                <w:szCs w:val="20"/>
              </w:rPr>
            </w:pPr>
          </w:p>
        </w:tc>
        <w:tc>
          <w:tcPr>
            <w:tcW w:w="1162" w:type="dxa"/>
            <w:shd w:val="clear" w:color="auto" w:fill="auto"/>
            <w:vAlign w:val="center"/>
          </w:tcPr>
          <w:p w14:paraId="6D1126A2" w14:textId="77777777" w:rsidR="00022ABA" w:rsidRPr="00230321" w:rsidRDefault="00022ABA" w:rsidP="00022ABA">
            <w:pPr>
              <w:spacing w:after="0"/>
              <w:jc w:val="right"/>
              <w:rPr>
                <w:rFonts w:ascii="Calibri" w:hAnsi="Calibri"/>
                <w:i/>
                <w:sz w:val="20"/>
                <w:szCs w:val="20"/>
              </w:rPr>
            </w:pPr>
          </w:p>
        </w:tc>
      </w:tr>
      <w:tr w:rsidR="00022ABA" w:rsidRPr="00230321" w14:paraId="3A861C2B" w14:textId="77777777" w:rsidTr="5491B0EB">
        <w:tc>
          <w:tcPr>
            <w:tcW w:w="2122" w:type="dxa"/>
            <w:shd w:val="clear" w:color="auto" w:fill="auto"/>
            <w:vAlign w:val="center"/>
          </w:tcPr>
          <w:p w14:paraId="24219D6C" w14:textId="77777777" w:rsidR="00022ABA" w:rsidRPr="00230321" w:rsidRDefault="00022ABA" w:rsidP="00022ABA">
            <w:pPr>
              <w:spacing w:after="0"/>
              <w:jc w:val="left"/>
              <w:rPr>
                <w:rFonts w:ascii="Calibri" w:hAnsi="Calibri"/>
                <w:b/>
                <w:i/>
                <w:sz w:val="20"/>
                <w:szCs w:val="20"/>
              </w:rPr>
            </w:pPr>
            <w:r w:rsidRPr="00230321">
              <w:rPr>
                <w:rFonts w:ascii="Calibri" w:hAnsi="Calibri"/>
                <w:b/>
                <w:i/>
                <w:sz w:val="20"/>
                <w:szCs w:val="20"/>
              </w:rPr>
              <w:t>Project Review (Project Board)</w:t>
            </w:r>
          </w:p>
        </w:tc>
        <w:tc>
          <w:tcPr>
            <w:tcW w:w="4961" w:type="dxa"/>
            <w:shd w:val="clear" w:color="auto" w:fill="auto"/>
            <w:vAlign w:val="center"/>
          </w:tcPr>
          <w:p w14:paraId="38A1099B" w14:textId="77777777" w:rsidR="00022ABA" w:rsidRPr="00230321" w:rsidRDefault="00022ABA" w:rsidP="00022ABA">
            <w:pPr>
              <w:spacing w:after="0"/>
              <w:jc w:val="left"/>
              <w:rPr>
                <w:rFonts w:ascii="Calibri" w:hAnsi="Calibri"/>
                <w:i/>
                <w:sz w:val="20"/>
                <w:szCs w:val="20"/>
              </w:rPr>
            </w:pPr>
            <w:r w:rsidRPr="00230321">
              <w:rPr>
                <w:rFonts w:ascii="Calibri" w:hAnsi="Calibri" w:cs="Arial"/>
                <w:i/>
                <w:sz w:val="20"/>
                <w:szCs w:val="20"/>
                <w:lang w:val="en-US"/>
              </w:rPr>
              <w:t xml:space="preserve">The project’s governance mechanism (i.e., project board) will hold regular project reviews to assess the performance of the project and review the Multi-Year Work Plan to ensure realistic budgeting over the life of the project. </w:t>
            </w:r>
            <w:r w:rsidRPr="00230321">
              <w:rPr>
                <w:rFonts w:ascii="Calibri" w:hAnsi="Calibri"/>
                <w:i/>
                <w:sz w:val="20"/>
                <w:szCs w:val="20"/>
              </w:rPr>
              <w:t>In the project’s final year, the Project Board shall hold an end-of project review to capture lessons learned and discuss opportunities for scaling up and to socialize project results and lessons learned with relevant audiences.</w:t>
            </w:r>
          </w:p>
        </w:tc>
        <w:tc>
          <w:tcPr>
            <w:tcW w:w="2410" w:type="dxa"/>
            <w:shd w:val="clear" w:color="auto" w:fill="auto"/>
            <w:vAlign w:val="center"/>
          </w:tcPr>
          <w:p w14:paraId="14FA6331" w14:textId="77777777" w:rsidR="00022ABA" w:rsidRPr="00230321" w:rsidRDefault="00022ABA" w:rsidP="00022ABA">
            <w:pPr>
              <w:spacing w:after="0"/>
              <w:jc w:val="left"/>
              <w:rPr>
                <w:rFonts w:ascii="Calibri" w:hAnsi="Calibri"/>
                <w:i/>
                <w:sz w:val="20"/>
                <w:szCs w:val="20"/>
              </w:rPr>
            </w:pPr>
            <w:r w:rsidRPr="00230321">
              <w:rPr>
                <w:rFonts w:ascii="Calibri" w:hAnsi="Calibri"/>
                <w:i/>
                <w:sz w:val="20"/>
                <w:szCs w:val="20"/>
              </w:rPr>
              <w:t>Specify frequency (i.e., at least annually)</w:t>
            </w:r>
          </w:p>
        </w:tc>
        <w:tc>
          <w:tcPr>
            <w:tcW w:w="2756" w:type="dxa"/>
            <w:shd w:val="clear" w:color="auto" w:fill="auto"/>
            <w:vAlign w:val="center"/>
          </w:tcPr>
          <w:p w14:paraId="64BC0725" w14:textId="77777777" w:rsidR="00022ABA" w:rsidRPr="00230321" w:rsidRDefault="00022ABA" w:rsidP="00022ABA">
            <w:pPr>
              <w:jc w:val="left"/>
              <w:rPr>
                <w:rFonts w:ascii="Calibri" w:hAnsi="Calibri"/>
                <w:b/>
                <w:i/>
                <w:sz w:val="20"/>
                <w:szCs w:val="20"/>
              </w:rPr>
            </w:pPr>
            <w:r w:rsidRPr="00230321">
              <w:rPr>
                <w:rFonts w:ascii="Calibri" w:hAnsi="Calibri" w:cs="Arial"/>
                <w:i/>
                <w:sz w:val="20"/>
                <w:szCs w:val="20"/>
                <w:lang w:val="en-US"/>
              </w:rPr>
              <w:t xml:space="preserve">Any quality concerns or slower than expected progress should be discussed by the project board and management actions agreed to address the issues identified. </w:t>
            </w:r>
          </w:p>
        </w:tc>
        <w:tc>
          <w:tcPr>
            <w:tcW w:w="1689" w:type="dxa"/>
            <w:shd w:val="clear" w:color="auto" w:fill="auto"/>
            <w:vAlign w:val="center"/>
          </w:tcPr>
          <w:p w14:paraId="1C6B0710" w14:textId="77777777" w:rsidR="00022ABA" w:rsidRPr="00230321" w:rsidRDefault="00022ABA" w:rsidP="00D04CAF">
            <w:pPr>
              <w:spacing w:after="0"/>
              <w:rPr>
                <w:rFonts w:ascii="Calibri" w:hAnsi="Calibri"/>
                <w:i/>
                <w:sz w:val="20"/>
                <w:szCs w:val="20"/>
              </w:rPr>
            </w:pPr>
          </w:p>
        </w:tc>
        <w:tc>
          <w:tcPr>
            <w:tcW w:w="1162" w:type="dxa"/>
            <w:shd w:val="clear" w:color="auto" w:fill="auto"/>
            <w:vAlign w:val="center"/>
          </w:tcPr>
          <w:p w14:paraId="50FAA483" w14:textId="0CFFA3FD" w:rsidR="00022ABA" w:rsidRPr="00230321" w:rsidRDefault="0454ADCD" w:rsidP="5491B0EB">
            <w:pPr>
              <w:spacing w:after="0"/>
              <w:jc w:val="right"/>
              <w:rPr>
                <w:rFonts w:ascii="Calibri" w:hAnsi="Calibri"/>
                <w:i/>
                <w:iCs/>
                <w:sz w:val="20"/>
                <w:szCs w:val="20"/>
              </w:rPr>
            </w:pPr>
            <w:r w:rsidRPr="5491B0EB">
              <w:rPr>
                <w:rFonts w:ascii="Calibri" w:hAnsi="Calibri"/>
                <w:i/>
                <w:iCs/>
                <w:sz w:val="20"/>
                <w:szCs w:val="20"/>
              </w:rPr>
              <w:t>2,</w:t>
            </w:r>
            <w:r w:rsidR="00724055">
              <w:rPr>
                <w:rFonts w:ascii="Calibri" w:hAnsi="Calibri"/>
                <w:i/>
                <w:iCs/>
                <w:sz w:val="20"/>
                <w:szCs w:val="20"/>
              </w:rPr>
              <w:t>389</w:t>
            </w:r>
          </w:p>
        </w:tc>
      </w:tr>
      <w:tr w:rsidR="003C3E63" w:rsidRPr="00230321" w14:paraId="6E9AE411" w14:textId="77777777" w:rsidTr="5491B0EB">
        <w:tc>
          <w:tcPr>
            <w:tcW w:w="13938" w:type="dxa"/>
            <w:gridSpan w:val="5"/>
            <w:shd w:val="clear" w:color="auto" w:fill="auto"/>
            <w:vAlign w:val="center"/>
          </w:tcPr>
          <w:p w14:paraId="78D2AF5D" w14:textId="5D6D0C7F" w:rsidR="003C3E63" w:rsidRPr="00110F23" w:rsidRDefault="00110F23" w:rsidP="00D04CAF">
            <w:pPr>
              <w:spacing w:after="0"/>
              <w:rPr>
                <w:rFonts w:ascii="Calibri" w:hAnsi="Calibri"/>
                <w:b/>
                <w:bCs/>
                <w:i/>
                <w:sz w:val="20"/>
                <w:szCs w:val="20"/>
              </w:rPr>
            </w:pPr>
            <w:r w:rsidRPr="00110F23">
              <w:rPr>
                <w:rFonts w:ascii="Calibri" w:hAnsi="Calibri"/>
                <w:b/>
                <w:bCs/>
                <w:i/>
                <w:sz w:val="20"/>
                <w:szCs w:val="20"/>
              </w:rPr>
              <w:t>Total budget for monitoring, already included in the overall Project budget at the activity level</w:t>
            </w:r>
          </w:p>
        </w:tc>
        <w:tc>
          <w:tcPr>
            <w:tcW w:w="1162" w:type="dxa"/>
            <w:shd w:val="clear" w:color="auto" w:fill="auto"/>
            <w:vAlign w:val="center"/>
          </w:tcPr>
          <w:p w14:paraId="459E8D2D" w14:textId="77777777" w:rsidR="003C3E63" w:rsidRPr="00230321" w:rsidRDefault="003C3E63" w:rsidP="43D77C75">
            <w:pPr>
              <w:spacing w:after="0"/>
              <w:jc w:val="right"/>
              <w:rPr>
                <w:rFonts w:ascii="Calibri" w:hAnsi="Calibri"/>
                <w:i/>
                <w:iCs/>
                <w:sz w:val="20"/>
                <w:szCs w:val="20"/>
              </w:rPr>
            </w:pPr>
          </w:p>
        </w:tc>
      </w:tr>
    </w:tbl>
    <w:p w14:paraId="45F36AA6" w14:textId="77777777" w:rsidR="00336DE8" w:rsidRPr="006E7CA9" w:rsidRDefault="00336DE8" w:rsidP="00295CF8">
      <w:pPr>
        <w:rPr>
          <w:rFonts w:ascii="Calibri" w:hAnsi="Calibri"/>
        </w:rPr>
      </w:pPr>
    </w:p>
    <w:p w14:paraId="4730BB38" w14:textId="77777777" w:rsidR="00022ABA" w:rsidRPr="00931E94" w:rsidRDefault="00022ABA" w:rsidP="00022ABA">
      <w:pPr>
        <w:rPr>
          <w:rFonts w:ascii="Calibri" w:hAnsi="Calibri"/>
          <w:b/>
          <w:bCs/>
          <w:i/>
          <w:iCs/>
          <w:sz w:val="24"/>
        </w:rPr>
      </w:pPr>
      <w:r w:rsidRPr="00230321">
        <w:rPr>
          <w:rFonts w:ascii="Calibri" w:hAnsi="Calibri"/>
          <w:b/>
          <w:sz w:val="24"/>
        </w:rPr>
        <w:t>Evaluation Plan</w:t>
      </w:r>
      <w:r w:rsidRPr="7BBB7011">
        <w:rPr>
          <w:rStyle w:val="FootnoteReference"/>
          <w:rFonts w:ascii="Calibri" w:hAnsi="Calibri"/>
          <w:b/>
          <w:bCs/>
          <w:i/>
          <w:iCs/>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970"/>
        <w:gridCol w:w="1980"/>
        <w:gridCol w:w="1643"/>
        <w:gridCol w:w="1710"/>
        <w:gridCol w:w="1980"/>
        <w:gridCol w:w="2587"/>
      </w:tblGrid>
      <w:tr w:rsidR="00022ABA" w:rsidRPr="00931E94" w14:paraId="4748AF8E" w14:textId="77777777" w:rsidTr="00230321">
        <w:trPr>
          <w:trHeight w:val="422"/>
        </w:trPr>
        <w:tc>
          <w:tcPr>
            <w:tcW w:w="2155" w:type="dxa"/>
            <w:shd w:val="clear" w:color="auto" w:fill="auto"/>
            <w:vAlign w:val="center"/>
          </w:tcPr>
          <w:p w14:paraId="338B2E3C" w14:textId="77777777" w:rsidR="00022ABA" w:rsidRPr="00230321" w:rsidRDefault="00022ABA" w:rsidP="00022ABA">
            <w:pPr>
              <w:jc w:val="center"/>
              <w:rPr>
                <w:rFonts w:ascii="Calibri" w:hAnsi="Calibri"/>
                <w:b/>
                <w:i/>
                <w:sz w:val="20"/>
                <w:szCs w:val="20"/>
              </w:rPr>
            </w:pPr>
            <w:r w:rsidRPr="00230321">
              <w:rPr>
                <w:rFonts w:ascii="Calibri" w:hAnsi="Calibri"/>
                <w:b/>
                <w:i/>
                <w:sz w:val="20"/>
                <w:szCs w:val="20"/>
              </w:rPr>
              <w:t>Evaluation Title</w:t>
            </w:r>
          </w:p>
        </w:tc>
        <w:tc>
          <w:tcPr>
            <w:tcW w:w="2970" w:type="dxa"/>
            <w:shd w:val="clear" w:color="auto" w:fill="auto"/>
            <w:vAlign w:val="center"/>
          </w:tcPr>
          <w:p w14:paraId="7D7973EF" w14:textId="77777777" w:rsidR="00022ABA" w:rsidRPr="00230321" w:rsidRDefault="00022ABA" w:rsidP="00022ABA">
            <w:pPr>
              <w:jc w:val="center"/>
              <w:rPr>
                <w:rFonts w:ascii="Calibri" w:hAnsi="Calibri"/>
                <w:b/>
                <w:i/>
                <w:sz w:val="20"/>
                <w:szCs w:val="20"/>
              </w:rPr>
            </w:pPr>
            <w:r w:rsidRPr="00230321">
              <w:rPr>
                <w:rFonts w:ascii="Calibri" w:hAnsi="Calibri"/>
                <w:b/>
                <w:i/>
                <w:sz w:val="20"/>
                <w:szCs w:val="20"/>
              </w:rPr>
              <w:t>Partners (if joint)</w:t>
            </w:r>
          </w:p>
        </w:tc>
        <w:tc>
          <w:tcPr>
            <w:tcW w:w="1980" w:type="dxa"/>
            <w:shd w:val="clear" w:color="auto" w:fill="auto"/>
            <w:vAlign w:val="center"/>
          </w:tcPr>
          <w:p w14:paraId="3761843F" w14:textId="77777777" w:rsidR="00022ABA" w:rsidRPr="00230321" w:rsidRDefault="00022ABA" w:rsidP="00022ABA">
            <w:pPr>
              <w:jc w:val="center"/>
              <w:rPr>
                <w:rFonts w:ascii="Calibri" w:hAnsi="Calibri"/>
                <w:b/>
                <w:i/>
                <w:sz w:val="20"/>
                <w:szCs w:val="20"/>
              </w:rPr>
            </w:pPr>
            <w:r w:rsidRPr="00230321">
              <w:rPr>
                <w:rFonts w:ascii="Calibri" w:hAnsi="Calibri"/>
                <w:b/>
                <w:i/>
                <w:sz w:val="20"/>
                <w:szCs w:val="20"/>
              </w:rPr>
              <w:t>Related Strategic Plan Output</w:t>
            </w:r>
          </w:p>
        </w:tc>
        <w:tc>
          <w:tcPr>
            <w:tcW w:w="1643" w:type="dxa"/>
            <w:shd w:val="clear" w:color="auto" w:fill="auto"/>
            <w:vAlign w:val="center"/>
          </w:tcPr>
          <w:p w14:paraId="331B386F" w14:textId="77777777" w:rsidR="00022ABA" w:rsidRPr="00230321" w:rsidRDefault="00022ABA" w:rsidP="00022ABA">
            <w:pPr>
              <w:jc w:val="center"/>
              <w:rPr>
                <w:rFonts w:ascii="Calibri" w:hAnsi="Calibri"/>
                <w:b/>
                <w:i/>
                <w:sz w:val="20"/>
                <w:szCs w:val="20"/>
              </w:rPr>
            </w:pPr>
            <w:r w:rsidRPr="00230321">
              <w:rPr>
                <w:rFonts w:ascii="Calibri" w:hAnsi="Calibri"/>
                <w:b/>
                <w:i/>
                <w:sz w:val="20"/>
                <w:szCs w:val="20"/>
              </w:rPr>
              <w:t>UNDAF/CPD Outcome</w:t>
            </w:r>
          </w:p>
        </w:tc>
        <w:tc>
          <w:tcPr>
            <w:tcW w:w="1710" w:type="dxa"/>
            <w:shd w:val="clear" w:color="auto" w:fill="auto"/>
            <w:vAlign w:val="center"/>
          </w:tcPr>
          <w:p w14:paraId="3650C21B" w14:textId="77777777" w:rsidR="00022ABA" w:rsidRPr="00230321" w:rsidRDefault="00022ABA" w:rsidP="00022ABA">
            <w:pPr>
              <w:jc w:val="center"/>
              <w:rPr>
                <w:rFonts w:ascii="Calibri" w:hAnsi="Calibri"/>
                <w:b/>
                <w:i/>
                <w:sz w:val="20"/>
                <w:szCs w:val="20"/>
              </w:rPr>
            </w:pPr>
            <w:r w:rsidRPr="00230321">
              <w:rPr>
                <w:rFonts w:ascii="Calibri" w:hAnsi="Calibri"/>
                <w:b/>
                <w:i/>
                <w:sz w:val="20"/>
                <w:szCs w:val="20"/>
              </w:rPr>
              <w:t>Planned Completion Date</w:t>
            </w:r>
          </w:p>
        </w:tc>
        <w:tc>
          <w:tcPr>
            <w:tcW w:w="1980" w:type="dxa"/>
            <w:shd w:val="clear" w:color="auto" w:fill="auto"/>
            <w:vAlign w:val="center"/>
          </w:tcPr>
          <w:p w14:paraId="53336019" w14:textId="77777777" w:rsidR="00022ABA" w:rsidRPr="00230321" w:rsidRDefault="00022ABA" w:rsidP="00022ABA">
            <w:pPr>
              <w:jc w:val="center"/>
              <w:rPr>
                <w:rFonts w:ascii="Calibri" w:hAnsi="Calibri"/>
                <w:b/>
                <w:i/>
                <w:sz w:val="20"/>
                <w:szCs w:val="20"/>
              </w:rPr>
            </w:pPr>
            <w:r w:rsidRPr="00230321">
              <w:rPr>
                <w:rFonts w:ascii="Calibri" w:hAnsi="Calibri"/>
                <w:b/>
                <w:i/>
                <w:sz w:val="20"/>
                <w:szCs w:val="20"/>
              </w:rPr>
              <w:t>Key Evaluation Stakeholders</w:t>
            </w:r>
          </w:p>
        </w:tc>
        <w:tc>
          <w:tcPr>
            <w:tcW w:w="2587" w:type="dxa"/>
            <w:shd w:val="clear" w:color="auto" w:fill="auto"/>
            <w:vAlign w:val="center"/>
          </w:tcPr>
          <w:p w14:paraId="74FA7433" w14:textId="77777777" w:rsidR="00022ABA" w:rsidRPr="00230321" w:rsidRDefault="00022ABA" w:rsidP="00022ABA">
            <w:pPr>
              <w:jc w:val="center"/>
              <w:rPr>
                <w:rFonts w:ascii="Calibri" w:hAnsi="Calibri"/>
                <w:b/>
                <w:i/>
                <w:sz w:val="20"/>
                <w:szCs w:val="20"/>
              </w:rPr>
            </w:pPr>
            <w:r w:rsidRPr="00230321">
              <w:rPr>
                <w:rFonts w:ascii="Calibri" w:hAnsi="Calibri"/>
                <w:b/>
                <w:i/>
                <w:sz w:val="20"/>
                <w:szCs w:val="20"/>
              </w:rPr>
              <w:t>Cost and Source of Funding</w:t>
            </w:r>
          </w:p>
        </w:tc>
      </w:tr>
      <w:tr w:rsidR="00EF7967" w:rsidRPr="00931E94" w14:paraId="65B78C26" w14:textId="77777777" w:rsidTr="00230321">
        <w:trPr>
          <w:trHeight w:val="422"/>
        </w:trPr>
        <w:tc>
          <w:tcPr>
            <w:tcW w:w="2155" w:type="dxa"/>
            <w:shd w:val="clear" w:color="auto" w:fill="auto"/>
            <w:vAlign w:val="center"/>
          </w:tcPr>
          <w:p w14:paraId="5496A868" w14:textId="31A7590D" w:rsidR="00EF7967" w:rsidRPr="00230321" w:rsidRDefault="00EF7967" w:rsidP="00022ABA">
            <w:pPr>
              <w:jc w:val="center"/>
              <w:rPr>
                <w:rFonts w:ascii="Calibri" w:hAnsi="Calibri"/>
                <w:b/>
                <w:i/>
                <w:sz w:val="20"/>
                <w:szCs w:val="20"/>
              </w:rPr>
            </w:pPr>
            <w:r>
              <w:rPr>
                <w:rFonts w:ascii="Calibri" w:hAnsi="Calibri"/>
                <w:b/>
                <w:i/>
                <w:sz w:val="20"/>
                <w:szCs w:val="20"/>
              </w:rPr>
              <w:t>Mi</w:t>
            </w:r>
            <w:r w:rsidR="00E92065">
              <w:rPr>
                <w:rFonts w:ascii="Calibri" w:hAnsi="Calibri"/>
                <w:b/>
                <w:i/>
                <w:sz w:val="20"/>
                <w:szCs w:val="20"/>
              </w:rPr>
              <w:t>d Term Project Review</w:t>
            </w:r>
          </w:p>
        </w:tc>
        <w:tc>
          <w:tcPr>
            <w:tcW w:w="2970" w:type="dxa"/>
            <w:shd w:val="clear" w:color="auto" w:fill="auto"/>
            <w:vAlign w:val="center"/>
          </w:tcPr>
          <w:p w14:paraId="32C789C1" w14:textId="437904CB" w:rsidR="00EF7967" w:rsidRPr="00E92065" w:rsidRDefault="00EF7967" w:rsidP="00022ABA">
            <w:pPr>
              <w:jc w:val="center"/>
              <w:rPr>
                <w:rFonts w:ascii="Calibri" w:hAnsi="Calibri"/>
                <w:bCs/>
                <w:i/>
                <w:sz w:val="20"/>
                <w:szCs w:val="20"/>
              </w:rPr>
            </w:pPr>
          </w:p>
        </w:tc>
        <w:tc>
          <w:tcPr>
            <w:tcW w:w="1980" w:type="dxa"/>
            <w:shd w:val="clear" w:color="auto" w:fill="auto"/>
            <w:vAlign w:val="center"/>
          </w:tcPr>
          <w:p w14:paraId="2BFC8123" w14:textId="4A20B6FE" w:rsidR="00EF7967" w:rsidRPr="00E92065" w:rsidRDefault="00E92065" w:rsidP="00282476">
            <w:pPr>
              <w:jc w:val="left"/>
              <w:rPr>
                <w:rFonts w:ascii="Calibri" w:hAnsi="Calibri"/>
                <w:bCs/>
                <w:i/>
                <w:sz w:val="20"/>
                <w:szCs w:val="20"/>
              </w:rPr>
            </w:pPr>
            <w:r w:rsidRPr="00E92065">
              <w:rPr>
                <w:rFonts w:ascii="Calibri" w:hAnsi="Calibri"/>
                <w:bCs/>
                <w:i/>
                <w:sz w:val="20"/>
                <w:szCs w:val="20"/>
              </w:rPr>
              <w:t>As listed on the cover page</w:t>
            </w:r>
          </w:p>
        </w:tc>
        <w:tc>
          <w:tcPr>
            <w:tcW w:w="1643" w:type="dxa"/>
            <w:shd w:val="clear" w:color="auto" w:fill="auto"/>
            <w:vAlign w:val="center"/>
          </w:tcPr>
          <w:p w14:paraId="10F2F542" w14:textId="1BE62112" w:rsidR="00EF7967" w:rsidRPr="00E92065" w:rsidRDefault="00E92065" w:rsidP="00282476">
            <w:pPr>
              <w:jc w:val="left"/>
              <w:rPr>
                <w:rFonts w:ascii="Calibri" w:hAnsi="Calibri"/>
                <w:bCs/>
                <w:i/>
                <w:sz w:val="20"/>
                <w:szCs w:val="20"/>
              </w:rPr>
            </w:pPr>
            <w:r>
              <w:rPr>
                <w:rFonts w:ascii="Calibri" w:hAnsi="Calibri"/>
                <w:bCs/>
                <w:i/>
                <w:sz w:val="20"/>
                <w:szCs w:val="20"/>
              </w:rPr>
              <w:t>As listed on the cover page</w:t>
            </w:r>
          </w:p>
        </w:tc>
        <w:tc>
          <w:tcPr>
            <w:tcW w:w="1710" w:type="dxa"/>
            <w:shd w:val="clear" w:color="auto" w:fill="auto"/>
            <w:vAlign w:val="center"/>
          </w:tcPr>
          <w:p w14:paraId="53B79AC6" w14:textId="18F3DE42" w:rsidR="00EF7967" w:rsidRPr="00E92065" w:rsidRDefault="00E92065" w:rsidP="00282476">
            <w:pPr>
              <w:jc w:val="left"/>
              <w:rPr>
                <w:rFonts w:ascii="Calibri" w:hAnsi="Calibri"/>
                <w:bCs/>
                <w:i/>
                <w:sz w:val="20"/>
                <w:szCs w:val="20"/>
              </w:rPr>
            </w:pPr>
            <w:r w:rsidRPr="00282476">
              <w:rPr>
                <w:rFonts w:ascii="Calibri" w:hAnsi="Calibri"/>
                <w:bCs/>
                <w:i/>
                <w:sz w:val="18"/>
                <w:szCs w:val="18"/>
              </w:rPr>
              <w:t>2</w:t>
            </w:r>
            <w:r w:rsidRPr="006720E6">
              <w:rPr>
                <w:rFonts w:ascii="Calibri" w:hAnsi="Calibri"/>
                <w:bCs/>
                <w:i/>
                <w:sz w:val="18"/>
                <w:szCs w:val="18"/>
                <w:vertAlign w:val="superscript"/>
              </w:rPr>
              <w:t>nd</w:t>
            </w:r>
            <w:r w:rsidRPr="00282476">
              <w:rPr>
                <w:rFonts w:ascii="Calibri" w:hAnsi="Calibri"/>
                <w:bCs/>
                <w:i/>
                <w:sz w:val="18"/>
                <w:szCs w:val="18"/>
              </w:rPr>
              <w:t xml:space="preserve"> part of the year</w:t>
            </w:r>
            <w:r w:rsidR="007F79DD" w:rsidRPr="00282476">
              <w:rPr>
                <w:rFonts w:ascii="Calibri" w:hAnsi="Calibri"/>
                <w:bCs/>
                <w:i/>
                <w:sz w:val="18"/>
                <w:szCs w:val="18"/>
              </w:rPr>
              <w:t xml:space="preserve"> 2 of the Project implementation</w:t>
            </w:r>
          </w:p>
        </w:tc>
        <w:tc>
          <w:tcPr>
            <w:tcW w:w="1980" w:type="dxa"/>
            <w:shd w:val="clear" w:color="auto" w:fill="auto"/>
            <w:vAlign w:val="center"/>
          </w:tcPr>
          <w:p w14:paraId="45B987CE" w14:textId="77777777" w:rsidR="00EF7967" w:rsidRPr="00E92065" w:rsidRDefault="00EF7967" w:rsidP="00022ABA">
            <w:pPr>
              <w:jc w:val="center"/>
              <w:rPr>
                <w:rFonts w:ascii="Calibri" w:hAnsi="Calibri"/>
                <w:bCs/>
                <w:i/>
                <w:sz w:val="20"/>
                <w:szCs w:val="20"/>
              </w:rPr>
            </w:pPr>
          </w:p>
        </w:tc>
        <w:tc>
          <w:tcPr>
            <w:tcW w:w="2587" w:type="dxa"/>
            <w:shd w:val="clear" w:color="auto" w:fill="auto"/>
            <w:vAlign w:val="center"/>
          </w:tcPr>
          <w:p w14:paraId="799BB68F" w14:textId="16705DF4" w:rsidR="00EF7967" w:rsidRPr="00E92065" w:rsidRDefault="007F79DD" w:rsidP="00282476">
            <w:pPr>
              <w:jc w:val="right"/>
              <w:rPr>
                <w:rFonts w:ascii="Calibri" w:hAnsi="Calibri"/>
                <w:bCs/>
                <w:i/>
                <w:sz w:val="20"/>
                <w:szCs w:val="20"/>
              </w:rPr>
            </w:pPr>
            <w:r>
              <w:rPr>
                <w:rFonts w:ascii="Calibri" w:hAnsi="Calibri"/>
                <w:bCs/>
                <w:i/>
                <w:sz w:val="20"/>
                <w:szCs w:val="20"/>
              </w:rPr>
              <w:t>1,</w:t>
            </w:r>
            <w:r w:rsidR="00724055">
              <w:rPr>
                <w:rFonts w:ascii="Calibri" w:hAnsi="Calibri"/>
                <w:bCs/>
                <w:i/>
                <w:sz w:val="20"/>
                <w:szCs w:val="20"/>
              </w:rPr>
              <w:t>195 USD</w:t>
            </w:r>
          </w:p>
        </w:tc>
      </w:tr>
      <w:tr w:rsidR="00022ABA" w:rsidRPr="00931E94" w14:paraId="6B53DAE1" w14:textId="77777777" w:rsidTr="00230321">
        <w:trPr>
          <w:trHeight w:val="440"/>
        </w:trPr>
        <w:tc>
          <w:tcPr>
            <w:tcW w:w="2155" w:type="dxa"/>
            <w:shd w:val="clear" w:color="auto" w:fill="auto"/>
            <w:vAlign w:val="center"/>
          </w:tcPr>
          <w:p w14:paraId="4A83AB22" w14:textId="77777777" w:rsidR="00022ABA" w:rsidRPr="00230321" w:rsidRDefault="00022ABA" w:rsidP="00022ABA">
            <w:pPr>
              <w:jc w:val="left"/>
              <w:rPr>
                <w:rFonts w:ascii="Calibri" w:hAnsi="Calibri"/>
                <w:b/>
                <w:bCs/>
                <w:i/>
                <w:iCs/>
                <w:sz w:val="20"/>
                <w:szCs w:val="20"/>
              </w:rPr>
            </w:pPr>
            <w:r w:rsidRPr="00230321">
              <w:rPr>
                <w:rFonts w:ascii="Calibri" w:hAnsi="Calibri"/>
                <w:b/>
                <w:bCs/>
                <w:i/>
                <w:iCs/>
                <w:sz w:val="20"/>
                <w:szCs w:val="20"/>
              </w:rPr>
              <w:lastRenderedPageBreak/>
              <w:t>Final Evaluation</w:t>
            </w:r>
          </w:p>
        </w:tc>
        <w:tc>
          <w:tcPr>
            <w:tcW w:w="2970" w:type="dxa"/>
            <w:shd w:val="clear" w:color="auto" w:fill="auto"/>
            <w:vAlign w:val="center"/>
          </w:tcPr>
          <w:p w14:paraId="38491B4F" w14:textId="77777777" w:rsidR="00022ABA" w:rsidRPr="00230321" w:rsidRDefault="00022ABA" w:rsidP="00022ABA">
            <w:pPr>
              <w:jc w:val="left"/>
              <w:rPr>
                <w:rFonts w:ascii="Calibri" w:hAnsi="Calibri"/>
                <w:i/>
                <w:sz w:val="20"/>
                <w:szCs w:val="20"/>
              </w:rPr>
            </w:pPr>
          </w:p>
        </w:tc>
        <w:tc>
          <w:tcPr>
            <w:tcW w:w="1980" w:type="dxa"/>
            <w:shd w:val="clear" w:color="auto" w:fill="auto"/>
            <w:vAlign w:val="center"/>
          </w:tcPr>
          <w:p w14:paraId="67A96503" w14:textId="77777777" w:rsidR="00022ABA" w:rsidRPr="00230321" w:rsidRDefault="00022ABA" w:rsidP="00282476">
            <w:pPr>
              <w:jc w:val="left"/>
              <w:rPr>
                <w:rFonts w:ascii="Calibri" w:hAnsi="Calibri"/>
                <w:i/>
                <w:iCs/>
                <w:sz w:val="20"/>
                <w:szCs w:val="20"/>
              </w:rPr>
            </w:pPr>
            <w:r w:rsidRPr="00230321">
              <w:rPr>
                <w:rFonts w:ascii="Calibri" w:hAnsi="Calibri"/>
                <w:i/>
                <w:iCs/>
                <w:sz w:val="20"/>
                <w:szCs w:val="20"/>
              </w:rPr>
              <w:t>As listed on the cover page</w:t>
            </w:r>
          </w:p>
        </w:tc>
        <w:tc>
          <w:tcPr>
            <w:tcW w:w="1643" w:type="dxa"/>
            <w:shd w:val="clear" w:color="auto" w:fill="auto"/>
            <w:vAlign w:val="center"/>
          </w:tcPr>
          <w:p w14:paraId="68951095" w14:textId="77777777" w:rsidR="00022ABA" w:rsidRPr="00230321" w:rsidRDefault="00022ABA" w:rsidP="00282476">
            <w:pPr>
              <w:jc w:val="left"/>
              <w:rPr>
                <w:rFonts w:ascii="Calibri" w:hAnsi="Calibri"/>
                <w:i/>
                <w:iCs/>
                <w:sz w:val="20"/>
                <w:szCs w:val="20"/>
              </w:rPr>
            </w:pPr>
            <w:r w:rsidRPr="00230321">
              <w:rPr>
                <w:rFonts w:ascii="Calibri" w:hAnsi="Calibri"/>
                <w:i/>
                <w:iCs/>
                <w:sz w:val="20"/>
                <w:szCs w:val="20"/>
              </w:rPr>
              <w:t>As listed on the cover page</w:t>
            </w:r>
          </w:p>
        </w:tc>
        <w:tc>
          <w:tcPr>
            <w:tcW w:w="1710" w:type="dxa"/>
            <w:shd w:val="clear" w:color="auto" w:fill="auto"/>
            <w:vAlign w:val="center"/>
          </w:tcPr>
          <w:p w14:paraId="39AA24EE" w14:textId="2C790224" w:rsidR="00022ABA" w:rsidRPr="00230321" w:rsidRDefault="00010F5E" w:rsidP="00282476">
            <w:pPr>
              <w:jc w:val="left"/>
              <w:rPr>
                <w:rFonts w:ascii="Calibri" w:hAnsi="Calibri"/>
                <w:i/>
                <w:sz w:val="20"/>
                <w:szCs w:val="20"/>
              </w:rPr>
            </w:pPr>
            <w:r w:rsidRPr="00010F5E">
              <w:rPr>
                <w:rFonts w:ascii="Calibri" w:hAnsi="Calibri"/>
                <w:i/>
                <w:iCs/>
                <w:sz w:val="20"/>
                <w:szCs w:val="20"/>
              </w:rPr>
              <w:t xml:space="preserve">Final quarter of the </w:t>
            </w:r>
            <w:r w:rsidR="00282476">
              <w:rPr>
                <w:rFonts w:ascii="Calibri" w:hAnsi="Calibri"/>
                <w:i/>
                <w:iCs/>
                <w:sz w:val="20"/>
                <w:szCs w:val="20"/>
              </w:rPr>
              <w:t>P</w:t>
            </w:r>
            <w:r w:rsidRPr="00010F5E">
              <w:rPr>
                <w:rFonts w:ascii="Calibri" w:hAnsi="Calibri"/>
                <w:i/>
                <w:iCs/>
                <w:sz w:val="20"/>
                <w:szCs w:val="20"/>
              </w:rPr>
              <w:t>roject</w:t>
            </w:r>
          </w:p>
        </w:tc>
        <w:tc>
          <w:tcPr>
            <w:tcW w:w="1980" w:type="dxa"/>
            <w:shd w:val="clear" w:color="auto" w:fill="auto"/>
            <w:vAlign w:val="center"/>
          </w:tcPr>
          <w:p w14:paraId="4F57A184" w14:textId="77777777" w:rsidR="00022ABA" w:rsidRPr="00230321" w:rsidRDefault="00022ABA" w:rsidP="00022ABA">
            <w:pPr>
              <w:jc w:val="left"/>
              <w:rPr>
                <w:rFonts w:ascii="Calibri" w:hAnsi="Calibri"/>
                <w:i/>
                <w:sz w:val="20"/>
                <w:szCs w:val="20"/>
              </w:rPr>
            </w:pPr>
          </w:p>
        </w:tc>
        <w:tc>
          <w:tcPr>
            <w:tcW w:w="2587" w:type="dxa"/>
            <w:shd w:val="clear" w:color="auto" w:fill="auto"/>
            <w:vAlign w:val="center"/>
          </w:tcPr>
          <w:p w14:paraId="6FDC23BC" w14:textId="7F1F0163" w:rsidR="00022ABA" w:rsidRPr="00230321" w:rsidRDefault="00910432" w:rsidP="00022ABA">
            <w:pPr>
              <w:jc w:val="right"/>
              <w:rPr>
                <w:rFonts w:ascii="Calibri" w:hAnsi="Calibri"/>
                <w:i/>
                <w:iCs/>
                <w:sz w:val="20"/>
                <w:szCs w:val="20"/>
              </w:rPr>
            </w:pPr>
            <w:r>
              <w:rPr>
                <w:rFonts w:ascii="Calibri" w:hAnsi="Calibri"/>
                <w:i/>
                <w:iCs/>
                <w:sz w:val="20"/>
                <w:szCs w:val="20"/>
              </w:rPr>
              <w:t>22,700</w:t>
            </w:r>
            <w:r w:rsidR="00022ABA" w:rsidRPr="00230321">
              <w:rPr>
                <w:rFonts w:ascii="Calibri" w:hAnsi="Calibri"/>
                <w:i/>
                <w:iCs/>
                <w:sz w:val="20"/>
                <w:szCs w:val="20"/>
              </w:rPr>
              <w:t xml:space="preserve"> </w:t>
            </w:r>
            <w:r>
              <w:rPr>
                <w:rFonts w:ascii="Calibri" w:hAnsi="Calibri"/>
                <w:i/>
                <w:iCs/>
                <w:sz w:val="20"/>
                <w:szCs w:val="20"/>
              </w:rPr>
              <w:t>USD</w:t>
            </w:r>
          </w:p>
        </w:tc>
      </w:tr>
    </w:tbl>
    <w:p w14:paraId="019C13CD" w14:textId="77777777" w:rsidR="00336DE8" w:rsidRPr="006E7CA9" w:rsidRDefault="00336DE8" w:rsidP="00295CF8">
      <w:pPr>
        <w:rPr>
          <w:rFonts w:ascii="Calibri" w:hAnsi="Calibri"/>
        </w:rPr>
        <w:sectPr w:rsidR="00336DE8" w:rsidRPr="006E7CA9" w:rsidSect="00955924">
          <w:pgSz w:w="16838" w:h="11906" w:orient="landscape" w:code="9"/>
          <w:pgMar w:top="1152" w:right="864" w:bottom="1152" w:left="864" w:header="720" w:footer="432" w:gutter="0"/>
          <w:cols w:space="708"/>
          <w:titlePg/>
          <w:docGrid w:linePitch="360"/>
        </w:sectPr>
      </w:pPr>
    </w:p>
    <w:p w14:paraId="5BB04755" w14:textId="77777777" w:rsidR="00336DE8" w:rsidRPr="00A35F86" w:rsidRDefault="00336DE8" w:rsidP="00A35F86">
      <w:pPr>
        <w:pStyle w:val="Heading1"/>
        <w:tabs>
          <w:tab w:val="clear" w:pos="3690"/>
        </w:tabs>
        <w:ind w:left="720"/>
      </w:pPr>
      <w:bookmarkStart w:id="59" w:name="_Toc56025294"/>
      <w:r>
        <w:lastRenderedPageBreak/>
        <w:t>Multi-Year Work Plan</w:t>
      </w:r>
      <w:bookmarkEnd w:id="59"/>
    </w:p>
    <w:p w14:paraId="14AD7A00" w14:textId="77777777" w:rsidR="00586A09" w:rsidRDefault="00336DE8" w:rsidP="05B324EB">
      <w:pPr>
        <w:rPr>
          <w:rFonts w:ascii="Calibri" w:hAnsi="Calibri"/>
          <w:i/>
          <w:iCs/>
        </w:rPr>
      </w:pPr>
      <w:r w:rsidRPr="05B324EB">
        <w:rPr>
          <w:rFonts w:ascii="Calibri" w:hAnsi="Calibri"/>
          <w:i/>
          <w:iCs/>
        </w:rPr>
        <w:t xml:space="preserve">All anticipated programmatic and operational costs to support the project, including development effectiveness and implementation support arrangements, need to be identified, </w:t>
      </w:r>
      <w:proofErr w:type="gramStart"/>
      <w:r w:rsidRPr="05B324EB">
        <w:rPr>
          <w:rFonts w:ascii="Calibri" w:hAnsi="Calibri"/>
          <w:i/>
          <w:iCs/>
        </w:rPr>
        <w:t>estimated</w:t>
      </w:r>
      <w:proofErr w:type="gramEnd"/>
      <w:r w:rsidRPr="05B324EB">
        <w:rPr>
          <w:rFonts w:ascii="Calibri" w:hAnsi="Calibri"/>
          <w:i/>
          <w:iCs/>
        </w:rPr>
        <w:t xml:space="preserve"> and fully costed in the project budget under the relevant output(s). This includes activities that directly support the project, such as communication, human resources, procurement, finance, audit, policy advisory, quality assurance, reporting, management, etc. All services which are directly related to the project need to be disclosed transparently in the project document.</w:t>
      </w:r>
    </w:p>
    <w:p w14:paraId="0B0CA244" w14:textId="57E085B7" w:rsidR="4A51BCE8" w:rsidRDefault="4A51BCE8" w:rsidP="05B324EB">
      <w:pPr>
        <w:rPr>
          <w:rFonts w:ascii="Calibri" w:hAnsi="Calibri"/>
          <w:b/>
          <w:bCs/>
          <w:i/>
          <w:iCs/>
        </w:rPr>
      </w:pPr>
      <w:r w:rsidRPr="05B324EB">
        <w:rPr>
          <w:rFonts w:ascii="Calibri" w:hAnsi="Calibri"/>
          <w:b/>
          <w:bCs/>
          <w:i/>
          <w:iCs/>
        </w:rPr>
        <w:t xml:space="preserve">More detailed Project Budget will be provided within Annex 4 of the Project Document. </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2724"/>
        <w:gridCol w:w="1658"/>
        <w:gridCol w:w="956"/>
        <w:gridCol w:w="899"/>
        <w:gridCol w:w="902"/>
        <w:gridCol w:w="1260"/>
        <w:gridCol w:w="1395"/>
        <w:gridCol w:w="1661"/>
        <w:gridCol w:w="1440"/>
      </w:tblGrid>
      <w:tr w:rsidR="0030637C" w:rsidRPr="00931E94" w14:paraId="70918C16" w14:textId="77777777" w:rsidTr="05B324EB">
        <w:trPr>
          <w:cantSplit/>
          <w:trHeight w:val="195"/>
        </w:trPr>
        <w:tc>
          <w:tcPr>
            <w:tcW w:w="683" w:type="pct"/>
            <w:vMerge w:val="restart"/>
            <w:shd w:val="clear" w:color="auto" w:fill="FFFF99"/>
            <w:vAlign w:val="center"/>
          </w:tcPr>
          <w:p w14:paraId="5E2E0314" w14:textId="77777777" w:rsidR="0030637C" w:rsidRPr="00931E94" w:rsidRDefault="0030637C" w:rsidP="00B90E20">
            <w:pPr>
              <w:spacing w:after="0"/>
              <w:jc w:val="center"/>
              <w:rPr>
                <w:rFonts w:ascii="Calibri" w:hAnsi="Calibri"/>
                <w:b/>
                <w:bCs/>
                <w:i/>
                <w:sz w:val="18"/>
              </w:rPr>
            </w:pPr>
            <w:r w:rsidRPr="00931E94">
              <w:rPr>
                <w:rFonts w:ascii="Calibri" w:hAnsi="Calibri"/>
                <w:b/>
                <w:bCs/>
                <w:i/>
                <w:sz w:val="18"/>
              </w:rPr>
              <w:t>EXPECTED OUTPUT</w:t>
            </w:r>
          </w:p>
        </w:tc>
        <w:tc>
          <w:tcPr>
            <w:tcW w:w="912" w:type="pct"/>
            <w:vMerge w:val="restart"/>
            <w:shd w:val="clear" w:color="auto" w:fill="FFFF99"/>
            <w:vAlign w:val="center"/>
          </w:tcPr>
          <w:p w14:paraId="2638EF22" w14:textId="77777777" w:rsidR="0030637C" w:rsidRPr="00931E94" w:rsidRDefault="0030637C" w:rsidP="00B90E20">
            <w:pPr>
              <w:spacing w:after="0"/>
              <w:jc w:val="center"/>
              <w:rPr>
                <w:rFonts w:ascii="Calibri" w:hAnsi="Calibri"/>
                <w:b/>
                <w:bCs/>
                <w:i/>
                <w:sz w:val="18"/>
              </w:rPr>
            </w:pPr>
            <w:r w:rsidRPr="00931E94">
              <w:rPr>
                <w:rFonts w:ascii="Calibri" w:hAnsi="Calibri"/>
                <w:b/>
                <w:bCs/>
                <w:i/>
                <w:sz w:val="18"/>
              </w:rPr>
              <w:t>ACTIVITIES</w:t>
            </w:r>
          </w:p>
        </w:tc>
        <w:tc>
          <w:tcPr>
            <w:tcW w:w="555" w:type="pct"/>
            <w:vMerge w:val="restart"/>
            <w:shd w:val="clear" w:color="auto" w:fill="FFFF99"/>
            <w:vAlign w:val="center"/>
          </w:tcPr>
          <w:p w14:paraId="713AAF29" w14:textId="77777777" w:rsidR="0030637C" w:rsidRPr="00931E94" w:rsidRDefault="0030637C" w:rsidP="00B90E20">
            <w:pPr>
              <w:spacing w:after="0"/>
              <w:jc w:val="center"/>
              <w:rPr>
                <w:rFonts w:ascii="Calibri" w:hAnsi="Calibri"/>
                <w:bCs/>
                <w:i/>
                <w:sz w:val="16"/>
                <w:szCs w:val="16"/>
              </w:rPr>
            </w:pPr>
            <w:r w:rsidRPr="00931E94">
              <w:rPr>
                <w:rFonts w:ascii="Calibri" w:hAnsi="Calibri"/>
                <w:b/>
                <w:bCs/>
                <w:i/>
                <w:sz w:val="18"/>
              </w:rPr>
              <w:t>PLANNED SUB-ACTIVITIES</w:t>
            </w:r>
          </w:p>
        </w:tc>
        <w:tc>
          <w:tcPr>
            <w:tcW w:w="923" w:type="pct"/>
            <w:gridSpan w:val="3"/>
            <w:shd w:val="clear" w:color="auto" w:fill="FFFF99"/>
            <w:vAlign w:val="center"/>
          </w:tcPr>
          <w:p w14:paraId="735EA07E" w14:textId="510FFECE" w:rsidR="0030637C" w:rsidRPr="00931E94" w:rsidRDefault="0030637C" w:rsidP="00B90E20">
            <w:pPr>
              <w:spacing w:after="0"/>
              <w:jc w:val="center"/>
              <w:rPr>
                <w:rFonts w:ascii="Calibri" w:hAnsi="Calibri"/>
                <w:b/>
                <w:bCs/>
                <w:i/>
                <w:sz w:val="18"/>
              </w:rPr>
            </w:pPr>
            <w:r w:rsidRPr="00931E94">
              <w:rPr>
                <w:rFonts w:ascii="Calibri" w:hAnsi="Calibri"/>
                <w:b/>
                <w:bCs/>
                <w:i/>
                <w:sz w:val="18"/>
              </w:rPr>
              <w:t>Planned Budget by Year</w:t>
            </w:r>
          </w:p>
        </w:tc>
        <w:tc>
          <w:tcPr>
            <w:tcW w:w="422" w:type="pct"/>
            <w:vMerge w:val="restart"/>
            <w:shd w:val="clear" w:color="auto" w:fill="FFFF99"/>
            <w:vAlign w:val="center"/>
          </w:tcPr>
          <w:p w14:paraId="103FF17F" w14:textId="77777777" w:rsidR="0030637C" w:rsidRPr="00931E94" w:rsidRDefault="0030637C" w:rsidP="00B90E20">
            <w:pPr>
              <w:spacing w:after="0"/>
              <w:jc w:val="center"/>
              <w:rPr>
                <w:rFonts w:ascii="Calibri" w:hAnsi="Calibri"/>
                <w:b/>
                <w:bCs/>
                <w:i/>
                <w:sz w:val="18"/>
              </w:rPr>
            </w:pPr>
            <w:r w:rsidRPr="00931E94">
              <w:rPr>
                <w:rFonts w:ascii="Calibri" w:hAnsi="Calibri"/>
                <w:b/>
                <w:bCs/>
                <w:i/>
                <w:sz w:val="18"/>
              </w:rPr>
              <w:t>RESPONSIBLE PARTY</w:t>
            </w:r>
          </w:p>
        </w:tc>
        <w:tc>
          <w:tcPr>
            <w:tcW w:w="1505" w:type="pct"/>
            <w:gridSpan w:val="3"/>
            <w:shd w:val="clear" w:color="auto" w:fill="FFFF99"/>
            <w:vAlign w:val="center"/>
          </w:tcPr>
          <w:p w14:paraId="00204206" w14:textId="1E10958D" w:rsidR="0030637C" w:rsidRPr="00931E94" w:rsidRDefault="0030637C" w:rsidP="00B90E20">
            <w:pPr>
              <w:spacing w:after="0"/>
              <w:jc w:val="center"/>
              <w:rPr>
                <w:rFonts w:ascii="Calibri" w:hAnsi="Calibri"/>
                <w:b/>
                <w:bCs/>
                <w:i/>
                <w:sz w:val="18"/>
              </w:rPr>
            </w:pPr>
            <w:r w:rsidRPr="00931E94">
              <w:rPr>
                <w:rFonts w:ascii="Calibri" w:hAnsi="Calibri"/>
                <w:b/>
                <w:bCs/>
                <w:i/>
                <w:sz w:val="18"/>
              </w:rPr>
              <w:t>P</w:t>
            </w:r>
            <w:r>
              <w:rPr>
                <w:rFonts w:ascii="Calibri" w:hAnsi="Calibri"/>
                <w:b/>
                <w:bCs/>
                <w:i/>
                <w:sz w:val="18"/>
              </w:rPr>
              <w:t>lanned budget</w:t>
            </w:r>
          </w:p>
        </w:tc>
      </w:tr>
      <w:tr w:rsidR="0030637C" w:rsidRPr="00931E94" w14:paraId="008CF42D" w14:textId="77777777" w:rsidTr="05B324EB">
        <w:trPr>
          <w:cantSplit/>
          <w:trHeight w:val="467"/>
        </w:trPr>
        <w:tc>
          <w:tcPr>
            <w:tcW w:w="683" w:type="pct"/>
            <w:vMerge/>
            <w:vAlign w:val="center"/>
          </w:tcPr>
          <w:p w14:paraId="1AB812C5" w14:textId="77777777" w:rsidR="0030637C" w:rsidRPr="00931E94" w:rsidRDefault="0030637C" w:rsidP="00B90E20">
            <w:pPr>
              <w:spacing w:after="0"/>
              <w:jc w:val="center"/>
              <w:rPr>
                <w:rFonts w:ascii="Calibri" w:hAnsi="Calibri"/>
                <w:i/>
                <w:sz w:val="18"/>
              </w:rPr>
            </w:pPr>
          </w:p>
        </w:tc>
        <w:tc>
          <w:tcPr>
            <w:tcW w:w="912" w:type="pct"/>
            <w:vMerge/>
            <w:vAlign w:val="center"/>
          </w:tcPr>
          <w:p w14:paraId="22B4CB49" w14:textId="77777777" w:rsidR="0030637C" w:rsidRPr="00931E94" w:rsidRDefault="0030637C" w:rsidP="00B90E20">
            <w:pPr>
              <w:spacing w:after="0"/>
              <w:jc w:val="center"/>
              <w:rPr>
                <w:rFonts w:ascii="Calibri" w:hAnsi="Calibri"/>
                <w:i/>
                <w:sz w:val="18"/>
              </w:rPr>
            </w:pPr>
          </w:p>
        </w:tc>
        <w:tc>
          <w:tcPr>
            <w:tcW w:w="555" w:type="pct"/>
            <w:vMerge/>
            <w:vAlign w:val="center"/>
          </w:tcPr>
          <w:p w14:paraId="0CE78072" w14:textId="77777777" w:rsidR="0030637C" w:rsidRPr="00931E94" w:rsidRDefault="0030637C" w:rsidP="00B90E20">
            <w:pPr>
              <w:spacing w:after="0"/>
              <w:jc w:val="center"/>
              <w:rPr>
                <w:rFonts w:ascii="Calibri" w:hAnsi="Calibri"/>
                <w:i/>
                <w:sz w:val="18"/>
              </w:rPr>
            </w:pPr>
          </w:p>
        </w:tc>
        <w:tc>
          <w:tcPr>
            <w:tcW w:w="320" w:type="pct"/>
            <w:tcBorders>
              <w:bottom w:val="single" w:sz="4" w:space="0" w:color="auto"/>
            </w:tcBorders>
            <w:shd w:val="clear" w:color="auto" w:fill="FFFF99"/>
            <w:vAlign w:val="center"/>
          </w:tcPr>
          <w:p w14:paraId="6CF1191E" w14:textId="671321DE" w:rsidR="0030637C" w:rsidRPr="00931E94" w:rsidRDefault="0030637C" w:rsidP="00B90E20">
            <w:pPr>
              <w:spacing w:after="0"/>
              <w:jc w:val="center"/>
              <w:rPr>
                <w:rFonts w:ascii="Calibri" w:hAnsi="Calibri"/>
                <w:b/>
                <w:i/>
                <w:sz w:val="16"/>
              </w:rPr>
            </w:pPr>
            <w:r>
              <w:rPr>
                <w:rFonts w:ascii="Calibri" w:hAnsi="Calibri"/>
                <w:b/>
                <w:i/>
                <w:sz w:val="16"/>
              </w:rPr>
              <w:t>2021</w:t>
            </w:r>
          </w:p>
        </w:tc>
        <w:tc>
          <w:tcPr>
            <w:tcW w:w="301" w:type="pct"/>
            <w:tcBorders>
              <w:bottom w:val="single" w:sz="4" w:space="0" w:color="auto"/>
            </w:tcBorders>
            <w:shd w:val="clear" w:color="auto" w:fill="FFFF99"/>
            <w:vAlign w:val="center"/>
          </w:tcPr>
          <w:p w14:paraId="785D8244" w14:textId="1B75B587" w:rsidR="0030637C" w:rsidRPr="00931E94" w:rsidRDefault="0030637C" w:rsidP="00B90E20">
            <w:pPr>
              <w:spacing w:after="0"/>
              <w:jc w:val="center"/>
              <w:rPr>
                <w:rFonts w:ascii="Calibri" w:hAnsi="Calibri"/>
                <w:b/>
                <w:i/>
                <w:sz w:val="16"/>
              </w:rPr>
            </w:pPr>
            <w:r>
              <w:rPr>
                <w:rFonts w:ascii="Calibri" w:hAnsi="Calibri"/>
                <w:b/>
                <w:i/>
                <w:sz w:val="16"/>
              </w:rPr>
              <w:t>2022</w:t>
            </w:r>
          </w:p>
        </w:tc>
        <w:tc>
          <w:tcPr>
            <w:tcW w:w="302" w:type="pct"/>
            <w:tcBorders>
              <w:bottom w:val="single" w:sz="4" w:space="0" w:color="auto"/>
            </w:tcBorders>
            <w:shd w:val="clear" w:color="auto" w:fill="FFFF99"/>
            <w:vAlign w:val="center"/>
          </w:tcPr>
          <w:p w14:paraId="365B59F9" w14:textId="73631B5A" w:rsidR="0030637C" w:rsidRPr="00931E94" w:rsidRDefault="0030637C" w:rsidP="00B90E20">
            <w:pPr>
              <w:spacing w:after="0"/>
              <w:jc w:val="center"/>
              <w:rPr>
                <w:rFonts w:ascii="Calibri" w:hAnsi="Calibri"/>
                <w:b/>
                <w:i/>
                <w:sz w:val="16"/>
              </w:rPr>
            </w:pPr>
            <w:r>
              <w:rPr>
                <w:rFonts w:ascii="Calibri" w:hAnsi="Calibri"/>
                <w:b/>
                <w:i/>
                <w:sz w:val="16"/>
              </w:rPr>
              <w:t>2023</w:t>
            </w:r>
          </w:p>
        </w:tc>
        <w:tc>
          <w:tcPr>
            <w:tcW w:w="422" w:type="pct"/>
            <w:vMerge/>
            <w:vAlign w:val="center"/>
          </w:tcPr>
          <w:p w14:paraId="69977541" w14:textId="77777777" w:rsidR="0030637C" w:rsidRPr="00931E94" w:rsidRDefault="0030637C" w:rsidP="00B90E20">
            <w:pPr>
              <w:spacing w:after="0"/>
              <w:jc w:val="center"/>
              <w:rPr>
                <w:rFonts w:ascii="Calibri" w:hAnsi="Calibri"/>
                <w:i/>
                <w:sz w:val="18"/>
              </w:rPr>
            </w:pPr>
          </w:p>
        </w:tc>
        <w:tc>
          <w:tcPr>
            <w:tcW w:w="467" w:type="pct"/>
            <w:shd w:val="clear" w:color="auto" w:fill="FFFF99"/>
            <w:vAlign w:val="center"/>
          </w:tcPr>
          <w:p w14:paraId="727A299C" w14:textId="77777777" w:rsidR="0030637C" w:rsidRPr="00931E94" w:rsidRDefault="0030637C" w:rsidP="00B90E20">
            <w:pPr>
              <w:spacing w:after="0"/>
              <w:jc w:val="center"/>
              <w:rPr>
                <w:rFonts w:ascii="Calibri" w:hAnsi="Calibri"/>
                <w:b/>
                <w:i/>
                <w:sz w:val="16"/>
              </w:rPr>
            </w:pPr>
            <w:r w:rsidRPr="00931E94">
              <w:rPr>
                <w:rFonts w:ascii="Calibri" w:hAnsi="Calibri"/>
                <w:b/>
                <w:i/>
                <w:sz w:val="16"/>
              </w:rPr>
              <w:t>Funding Source</w:t>
            </w:r>
          </w:p>
        </w:tc>
        <w:tc>
          <w:tcPr>
            <w:tcW w:w="556" w:type="pct"/>
            <w:shd w:val="clear" w:color="auto" w:fill="FFFF99"/>
            <w:vAlign w:val="center"/>
          </w:tcPr>
          <w:p w14:paraId="539B2E32" w14:textId="77777777" w:rsidR="0030637C" w:rsidRPr="00931E94" w:rsidRDefault="0030637C" w:rsidP="00B90E20">
            <w:pPr>
              <w:spacing w:after="0"/>
              <w:jc w:val="center"/>
              <w:rPr>
                <w:rFonts w:ascii="Calibri" w:hAnsi="Calibri"/>
                <w:b/>
                <w:i/>
                <w:sz w:val="16"/>
              </w:rPr>
            </w:pPr>
            <w:r w:rsidRPr="00931E94">
              <w:rPr>
                <w:rFonts w:ascii="Calibri" w:hAnsi="Calibri"/>
                <w:b/>
                <w:i/>
                <w:sz w:val="16"/>
              </w:rPr>
              <w:t>Budget Description</w:t>
            </w:r>
          </w:p>
        </w:tc>
        <w:tc>
          <w:tcPr>
            <w:tcW w:w="482" w:type="pct"/>
            <w:shd w:val="clear" w:color="auto" w:fill="FFFF99"/>
            <w:vAlign w:val="center"/>
          </w:tcPr>
          <w:p w14:paraId="03481CFE" w14:textId="77777777" w:rsidR="0030637C" w:rsidRPr="00931E94" w:rsidRDefault="0030637C" w:rsidP="00B90E20">
            <w:pPr>
              <w:spacing w:after="0"/>
              <w:jc w:val="center"/>
              <w:rPr>
                <w:rFonts w:ascii="Calibri" w:hAnsi="Calibri"/>
                <w:b/>
                <w:i/>
                <w:sz w:val="16"/>
              </w:rPr>
            </w:pPr>
            <w:r w:rsidRPr="00931E94">
              <w:rPr>
                <w:rFonts w:ascii="Calibri" w:hAnsi="Calibri"/>
                <w:b/>
                <w:i/>
                <w:sz w:val="16"/>
              </w:rPr>
              <w:t>Amount</w:t>
            </w:r>
          </w:p>
        </w:tc>
      </w:tr>
      <w:tr w:rsidR="009266C7" w14:paraId="33FC71EF" w14:textId="77777777" w:rsidTr="05B324EB">
        <w:trPr>
          <w:cantSplit/>
          <w:trHeight w:val="90"/>
        </w:trPr>
        <w:tc>
          <w:tcPr>
            <w:tcW w:w="683" w:type="pct"/>
            <w:vMerge w:val="restart"/>
          </w:tcPr>
          <w:p w14:paraId="7B6953E7" w14:textId="5B95ABA8" w:rsidR="009266C7" w:rsidRPr="0001363F" w:rsidRDefault="009266C7" w:rsidP="009266C7">
            <w:pPr>
              <w:jc w:val="left"/>
              <w:rPr>
                <w:rFonts w:ascii="Calibri" w:hAnsi="Calibri"/>
                <w:b/>
                <w:bCs/>
                <w:i/>
                <w:iCs/>
                <w:sz w:val="18"/>
                <w:szCs w:val="18"/>
              </w:rPr>
            </w:pPr>
            <w:r w:rsidRPr="0001363F">
              <w:rPr>
                <w:rFonts w:ascii="Calibri" w:hAnsi="Calibri"/>
                <w:b/>
                <w:i/>
                <w:sz w:val="18"/>
                <w:szCs w:val="18"/>
              </w:rPr>
              <w:t>Addressing non-financial barriers to low-carbon investment in residential buildings in Bosnia and Herzegovina</w:t>
            </w:r>
          </w:p>
        </w:tc>
        <w:tc>
          <w:tcPr>
            <w:tcW w:w="912" w:type="pct"/>
            <w:vMerge w:val="restart"/>
            <w:vAlign w:val="center"/>
          </w:tcPr>
          <w:p w14:paraId="63128C2A" w14:textId="3A829292" w:rsidR="009266C7" w:rsidRPr="00DC3741" w:rsidRDefault="009266C7" w:rsidP="009266C7">
            <w:pPr>
              <w:spacing w:after="0"/>
              <w:jc w:val="left"/>
              <w:rPr>
                <w:rFonts w:ascii="Calibri" w:hAnsi="Calibri"/>
                <w:b/>
                <w:bCs/>
                <w:sz w:val="18"/>
                <w:szCs w:val="18"/>
              </w:rPr>
            </w:pPr>
            <w:r w:rsidRPr="00DC3741">
              <w:rPr>
                <w:rFonts w:ascii="Calibri" w:hAnsi="Calibri"/>
                <w:b/>
                <w:bCs/>
                <w:sz w:val="18"/>
                <w:szCs w:val="18"/>
              </w:rPr>
              <w:t xml:space="preserve">Activity 1. </w:t>
            </w:r>
            <w:r w:rsidRPr="00DC3741">
              <w:rPr>
                <w:rFonts w:ascii="Calibri" w:hAnsi="Calibri"/>
                <w:sz w:val="18"/>
                <w:szCs w:val="18"/>
              </w:rPr>
              <w:t>Create energy efficiency studies of residential sector in each participating Municipality/City</w:t>
            </w:r>
          </w:p>
        </w:tc>
        <w:tc>
          <w:tcPr>
            <w:tcW w:w="555" w:type="pct"/>
            <w:tcBorders>
              <w:top w:val="single" w:sz="4" w:space="0" w:color="auto"/>
            </w:tcBorders>
            <w:vAlign w:val="center"/>
          </w:tcPr>
          <w:p w14:paraId="59980DFC" w14:textId="0A10E8E0" w:rsidR="009266C7" w:rsidRPr="0001363F" w:rsidRDefault="009266C7" w:rsidP="009266C7">
            <w:pPr>
              <w:jc w:val="left"/>
              <w:rPr>
                <w:rFonts w:ascii="Calibri" w:hAnsi="Calibri"/>
                <w:i/>
                <w:iCs/>
                <w:sz w:val="18"/>
                <w:szCs w:val="18"/>
              </w:rPr>
            </w:pPr>
            <w:r w:rsidRPr="00857F24">
              <w:rPr>
                <w:rFonts w:asciiTheme="minorHAnsi" w:hAnsiTheme="minorHAnsi" w:cstheme="minorHAnsi"/>
                <w:i/>
                <w:iCs/>
                <w:sz w:val="18"/>
                <w:szCs w:val="18"/>
              </w:rPr>
              <w:t>Creation of energy efficiency studies of residential sector in each participating Municipality/City (total # of residential buildings - 13,320)</w:t>
            </w:r>
          </w:p>
        </w:tc>
        <w:tc>
          <w:tcPr>
            <w:tcW w:w="320" w:type="pct"/>
            <w:tcBorders>
              <w:top w:val="single" w:sz="4" w:space="0" w:color="auto"/>
            </w:tcBorders>
            <w:vAlign w:val="center"/>
          </w:tcPr>
          <w:p w14:paraId="21E1ABF7" w14:textId="2CE388C1" w:rsidR="009266C7" w:rsidRPr="0001363F" w:rsidRDefault="009266C7" w:rsidP="009266C7">
            <w:pPr>
              <w:jc w:val="center"/>
              <w:rPr>
                <w:rFonts w:ascii="Calibri" w:hAnsi="Calibri"/>
                <w:sz w:val="18"/>
                <w:szCs w:val="18"/>
              </w:rPr>
            </w:pPr>
            <w:r>
              <w:rPr>
                <w:rFonts w:ascii="Calibri" w:hAnsi="Calibri"/>
                <w:sz w:val="18"/>
                <w:szCs w:val="18"/>
              </w:rPr>
              <w:t>477,419</w:t>
            </w:r>
          </w:p>
        </w:tc>
        <w:tc>
          <w:tcPr>
            <w:tcW w:w="301" w:type="pct"/>
            <w:tcBorders>
              <w:top w:val="single" w:sz="4" w:space="0" w:color="auto"/>
            </w:tcBorders>
            <w:vAlign w:val="center"/>
          </w:tcPr>
          <w:p w14:paraId="2C96490F" w14:textId="3A85AC18" w:rsidR="009266C7" w:rsidRPr="0001363F" w:rsidRDefault="009266C7" w:rsidP="009266C7">
            <w:pPr>
              <w:jc w:val="center"/>
              <w:rPr>
                <w:rFonts w:ascii="Calibri" w:hAnsi="Calibri"/>
                <w:sz w:val="18"/>
                <w:szCs w:val="18"/>
              </w:rPr>
            </w:pPr>
            <w:r>
              <w:rPr>
                <w:rFonts w:ascii="Calibri" w:hAnsi="Calibri"/>
                <w:sz w:val="18"/>
                <w:szCs w:val="18"/>
              </w:rPr>
              <w:t>477,419</w:t>
            </w:r>
          </w:p>
        </w:tc>
        <w:tc>
          <w:tcPr>
            <w:tcW w:w="302" w:type="pct"/>
            <w:tcBorders>
              <w:top w:val="single" w:sz="4" w:space="0" w:color="auto"/>
            </w:tcBorders>
            <w:vAlign w:val="center"/>
          </w:tcPr>
          <w:p w14:paraId="17C72A3C" w14:textId="4D55DCA9" w:rsidR="009266C7" w:rsidRPr="0001363F" w:rsidRDefault="009266C7" w:rsidP="009266C7">
            <w:pPr>
              <w:jc w:val="center"/>
              <w:rPr>
                <w:rFonts w:ascii="Calibri" w:hAnsi="Calibri"/>
                <w:sz w:val="18"/>
                <w:szCs w:val="18"/>
              </w:rPr>
            </w:pPr>
            <w:r>
              <w:rPr>
                <w:rFonts w:ascii="Calibri" w:hAnsi="Calibri"/>
                <w:sz w:val="18"/>
                <w:szCs w:val="18"/>
              </w:rPr>
              <w:t>477,419</w:t>
            </w:r>
          </w:p>
        </w:tc>
        <w:tc>
          <w:tcPr>
            <w:tcW w:w="422" w:type="pct"/>
            <w:tcBorders>
              <w:top w:val="single" w:sz="4" w:space="0" w:color="auto"/>
            </w:tcBorders>
            <w:vAlign w:val="center"/>
          </w:tcPr>
          <w:p w14:paraId="4EABF25F" w14:textId="77777777" w:rsidR="009266C7" w:rsidRPr="0001363F" w:rsidRDefault="009266C7" w:rsidP="009266C7">
            <w:pPr>
              <w:jc w:val="center"/>
              <w:rPr>
                <w:rFonts w:ascii="Calibri" w:hAnsi="Calibri"/>
                <w:sz w:val="18"/>
                <w:szCs w:val="18"/>
              </w:rPr>
            </w:pPr>
            <w:r w:rsidRPr="0001363F">
              <w:rPr>
                <w:rFonts w:ascii="Calibri" w:hAnsi="Calibri"/>
                <w:sz w:val="18"/>
                <w:szCs w:val="18"/>
              </w:rPr>
              <w:t>UNDP</w:t>
            </w:r>
          </w:p>
        </w:tc>
        <w:tc>
          <w:tcPr>
            <w:tcW w:w="467" w:type="pct"/>
            <w:tcBorders>
              <w:top w:val="single" w:sz="4" w:space="0" w:color="auto"/>
            </w:tcBorders>
            <w:vAlign w:val="center"/>
          </w:tcPr>
          <w:p w14:paraId="357E17A8" w14:textId="77777777" w:rsidR="009266C7" w:rsidRPr="0001363F" w:rsidRDefault="009266C7" w:rsidP="009266C7">
            <w:pPr>
              <w:jc w:val="center"/>
              <w:rPr>
                <w:rFonts w:ascii="Calibri" w:hAnsi="Calibri"/>
                <w:sz w:val="18"/>
                <w:szCs w:val="18"/>
              </w:rPr>
            </w:pPr>
            <w:r w:rsidRPr="0001363F">
              <w:rPr>
                <w:rFonts w:ascii="Calibri" w:hAnsi="Calibri"/>
                <w:sz w:val="18"/>
                <w:szCs w:val="18"/>
              </w:rPr>
              <w:t>Government of Sweden</w:t>
            </w:r>
          </w:p>
        </w:tc>
        <w:tc>
          <w:tcPr>
            <w:tcW w:w="556" w:type="pct"/>
            <w:tcBorders>
              <w:top w:val="single" w:sz="4" w:space="0" w:color="auto"/>
            </w:tcBorders>
            <w:vAlign w:val="center"/>
          </w:tcPr>
          <w:p w14:paraId="415E4626" w14:textId="77777777" w:rsidR="009266C7" w:rsidRPr="0001363F" w:rsidRDefault="009266C7" w:rsidP="009266C7">
            <w:pPr>
              <w:jc w:val="center"/>
              <w:rPr>
                <w:rFonts w:ascii="Calibri" w:hAnsi="Calibri"/>
                <w:sz w:val="18"/>
                <w:szCs w:val="18"/>
              </w:rPr>
            </w:pPr>
            <w:r w:rsidRPr="0001363F">
              <w:rPr>
                <w:rFonts w:ascii="Calibri" w:hAnsi="Calibri"/>
                <w:sz w:val="18"/>
                <w:szCs w:val="18"/>
              </w:rPr>
              <w:t>72100</w:t>
            </w:r>
          </w:p>
          <w:p w14:paraId="58B5E988" w14:textId="77777777" w:rsidR="009266C7" w:rsidRPr="0001363F" w:rsidRDefault="009266C7" w:rsidP="009266C7">
            <w:pPr>
              <w:jc w:val="center"/>
              <w:rPr>
                <w:rFonts w:ascii="Calibri" w:hAnsi="Calibri"/>
                <w:sz w:val="18"/>
                <w:szCs w:val="18"/>
              </w:rPr>
            </w:pPr>
            <w:r w:rsidRPr="0001363F">
              <w:rPr>
                <w:rFonts w:ascii="Calibri" w:hAnsi="Calibri"/>
                <w:sz w:val="18"/>
                <w:szCs w:val="18"/>
              </w:rPr>
              <w:t>Service Contract Companies</w:t>
            </w:r>
          </w:p>
        </w:tc>
        <w:tc>
          <w:tcPr>
            <w:tcW w:w="482" w:type="pct"/>
            <w:tcBorders>
              <w:top w:val="single" w:sz="4" w:space="0" w:color="auto"/>
            </w:tcBorders>
            <w:vAlign w:val="center"/>
          </w:tcPr>
          <w:p w14:paraId="55CCFC6B" w14:textId="1E6667CB" w:rsidR="009266C7" w:rsidRPr="0001363F" w:rsidRDefault="009266C7" w:rsidP="009266C7">
            <w:pPr>
              <w:jc w:val="right"/>
              <w:rPr>
                <w:rFonts w:ascii="Calibri" w:hAnsi="Calibri"/>
                <w:sz w:val="18"/>
                <w:szCs w:val="18"/>
              </w:rPr>
            </w:pPr>
            <w:r w:rsidRPr="0001363F">
              <w:rPr>
                <w:rFonts w:ascii="Calibri" w:hAnsi="Calibri"/>
                <w:sz w:val="18"/>
                <w:szCs w:val="18"/>
              </w:rPr>
              <w:t>1,</w:t>
            </w:r>
            <w:r w:rsidR="008C76C7">
              <w:rPr>
                <w:rFonts w:ascii="Calibri" w:hAnsi="Calibri"/>
                <w:sz w:val="18"/>
                <w:szCs w:val="18"/>
              </w:rPr>
              <w:t>432</w:t>
            </w:r>
            <w:r w:rsidRPr="0001363F">
              <w:rPr>
                <w:rFonts w:ascii="Calibri" w:hAnsi="Calibri"/>
                <w:sz w:val="18"/>
                <w:szCs w:val="18"/>
              </w:rPr>
              <w:t>,</w:t>
            </w:r>
            <w:r w:rsidR="008C76C7">
              <w:rPr>
                <w:rFonts w:ascii="Calibri" w:hAnsi="Calibri"/>
                <w:sz w:val="18"/>
                <w:szCs w:val="18"/>
              </w:rPr>
              <w:t>258</w:t>
            </w:r>
          </w:p>
        </w:tc>
      </w:tr>
      <w:tr w:rsidR="009266C7" w14:paraId="76C6EE91" w14:textId="77777777" w:rsidTr="05B324EB">
        <w:trPr>
          <w:cantSplit/>
          <w:trHeight w:val="90"/>
        </w:trPr>
        <w:tc>
          <w:tcPr>
            <w:tcW w:w="683" w:type="pct"/>
            <w:vMerge/>
          </w:tcPr>
          <w:p w14:paraId="7B22BA42" w14:textId="77777777" w:rsidR="009266C7" w:rsidRDefault="009266C7" w:rsidP="009266C7"/>
        </w:tc>
        <w:tc>
          <w:tcPr>
            <w:tcW w:w="912" w:type="pct"/>
            <w:vMerge/>
            <w:vAlign w:val="center"/>
          </w:tcPr>
          <w:p w14:paraId="7DD60D96" w14:textId="19688A03" w:rsidR="009266C7" w:rsidRDefault="009266C7" w:rsidP="009266C7">
            <w:pPr>
              <w:jc w:val="left"/>
              <w:rPr>
                <w:rFonts w:ascii="Calibri" w:hAnsi="Calibri"/>
                <w:i/>
                <w:iCs/>
                <w:sz w:val="18"/>
                <w:szCs w:val="18"/>
              </w:rPr>
            </w:pPr>
          </w:p>
        </w:tc>
        <w:tc>
          <w:tcPr>
            <w:tcW w:w="555" w:type="pct"/>
            <w:tcBorders>
              <w:top w:val="single" w:sz="4" w:space="0" w:color="auto"/>
            </w:tcBorders>
            <w:vAlign w:val="center"/>
          </w:tcPr>
          <w:p w14:paraId="524561AE" w14:textId="7DBA63C8" w:rsidR="009266C7" w:rsidRPr="006720E6" w:rsidRDefault="009266C7" w:rsidP="009266C7">
            <w:pPr>
              <w:jc w:val="left"/>
              <w:rPr>
                <w:i/>
                <w:iCs/>
                <w:sz w:val="18"/>
                <w:szCs w:val="18"/>
              </w:rPr>
            </w:pPr>
            <w:r w:rsidRPr="3047B4A7">
              <w:rPr>
                <w:rFonts w:ascii="Calibri" w:eastAsia="Calibri" w:hAnsi="Calibri" w:cs="Calibri"/>
                <w:i/>
                <w:iCs/>
                <w:sz w:val="18"/>
                <w:szCs w:val="18"/>
              </w:rPr>
              <w:t>Engagement of Project Officer (SB4/1) 50%</w:t>
            </w:r>
          </w:p>
        </w:tc>
        <w:tc>
          <w:tcPr>
            <w:tcW w:w="320" w:type="pct"/>
            <w:tcBorders>
              <w:top w:val="single" w:sz="4" w:space="0" w:color="auto"/>
            </w:tcBorders>
            <w:vAlign w:val="center"/>
          </w:tcPr>
          <w:p w14:paraId="1A945970" w14:textId="62965039" w:rsidR="009266C7" w:rsidRDefault="009266C7" w:rsidP="009266C7">
            <w:pPr>
              <w:jc w:val="center"/>
              <w:rPr>
                <w:rFonts w:ascii="Calibri" w:hAnsi="Calibri"/>
                <w:sz w:val="18"/>
                <w:szCs w:val="18"/>
              </w:rPr>
            </w:pPr>
            <w:r w:rsidRPr="3047B4A7">
              <w:rPr>
                <w:rFonts w:ascii="Calibri" w:hAnsi="Calibri"/>
                <w:sz w:val="18"/>
                <w:szCs w:val="18"/>
              </w:rPr>
              <w:t>1</w:t>
            </w:r>
            <w:r>
              <w:rPr>
                <w:rFonts w:ascii="Calibri" w:hAnsi="Calibri"/>
                <w:sz w:val="18"/>
                <w:szCs w:val="18"/>
              </w:rPr>
              <w:t>7,324</w:t>
            </w:r>
          </w:p>
        </w:tc>
        <w:tc>
          <w:tcPr>
            <w:tcW w:w="301" w:type="pct"/>
            <w:tcBorders>
              <w:top w:val="single" w:sz="4" w:space="0" w:color="auto"/>
            </w:tcBorders>
            <w:vAlign w:val="center"/>
          </w:tcPr>
          <w:p w14:paraId="5A07825C" w14:textId="277E3CA0" w:rsidR="009266C7" w:rsidRDefault="009266C7" w:rsidP="009266C7">
            <w:pPr>
              <w:jc w:val="center"/>
              <w:rPr>
                <w:rFonts w:ascii="Calibri" w:hAnsi="Calibri"/>
                <w:sz w:val="18"/>
                <w:szCs w:val="18"/>
              </w:rPr>
            </w:pPr>
            <w:r w:rsidRPr="3047B4A7">
              <w:rPr>
                <w:rFonts w:ascii="Calibri" w:hAnsi="Calibri"/>
                <w:sz w:val="18"/>
                <w:szCs w:val="18"/>
              </w:rPr>
              <w:t>1</w:t>
            </w:r>
            <w:r>
              <w:rPr>
                <w:rFonts w:ascii="Calibri" w:hAnsi="Calibri"/>
                <w:sz w:val="18"/>
                <w:szCs w:val="18"/>
              </w:rPr>
              <w:t>7,324</w:t>
            </w:r>
          </w:p>
        </w:tc>
        <w:tc>
          <w:tcPr>
            <w:tcW w:w="302" w:type="pct"/>
            <w:tcBorders>
              <w:top w:val="single" w:sz="4" w:space="0" w:color="auto"/>
            </w:tcBorders>
            <w:vAlign w:val="center"/>
          </w:tcPr>
          <w:p w14:paraId="74F6E363" w14:textId="40046563" w:rsidR="009266C7" w:rsidRDefault="009266C7" w:rsidP="009266C7">
            <w:pPr>
              <w:jc w:val="center"/>
              <w:rPr>
                <w:rFonts w:ascii="Calibri" w:hAnsi="Calibri"/>
                <w:sz w:val="18"/>
                <w:szCs w:val="18"/>
              </w:rPr>
            </w:pPr>
            <w:r w:rsidRPr="3047B4A7">
              <w:rPr>
                <w:rFonts w:ascii="Calibri" w:hAnsi="Calibri"/>
                <w:sz w:val="18"/>
                <w:szCs w:val="18"/>
              </w:rPr>
              <w:t>1</w:t>
            </w:r>
            <w:r>
              <w:rPr>
                <w:rFonts w:ascii="Calibri" w:hAnsi="Calibri"/>
                <w:sz w:val="18"/>
                <w:szCs w:val="18"/>
              </w:rPr>
              <w:t>7,324</w:t>
            </w:r>
          </w:p>
        </w:tc>
        <w:tc>
          <w:tcPr>
            <w:tcW w:w="422" w:type="pct"/>
            <w:tcBorders>
              <w:top w:val="single" w:sz="4" w:space="0" w:color="auto"/>
            </w:tcBorders>
            <w:vAlign w:val="center"/>
          </w:tcPr>
          <w:p w14:paraId="0F072C60" w14:textId="35059E08" w:rsidR="009266C7" w:rsidRDefault="009266C7" w:rsidP="009266C7">
            <w:pPr>
              <w:jc w:val="center"/>
              <w:rPr>
                <w:rFonts w:ascii="Calibri" w:hAnsi="Calibri"/>
                <w:sz w:val="18"/>
                <w:szCs w:val="18"/>
              </w:rPr>
            </w:pPr>
            <w:r w:rsidRPr="3047B4A7">
              <w:rPr>
                <w:rFonts w:ascii="Calibri" w:hAnsi="Calibri"/>
                <w:sz w:val="18"/>
                <w:szCs w:val="18"/>
              </w:rPr>
              <w:t>UNDP</w:t>
            </w:r>
          </w:p>
        </w:tc>
        <w:tc>
          <w:tcPr>
            <w:tcW w:w="467" w:type="pct"/>
            <w:tcBorders>
              <w:top w:val="single" w:sz="4" w:space="0" w:color="auto"/>
            </w:tcBorders>
            <w:vAlign w:val="center"/>
          </w:tcPr>
          <w:p w14:paraId="61A0B428" w14:textId="77777777" w:rsidR="009266C7" w:rsidRDefault="009266C7" w:rsidP="009266C7">
            <w:pPr>
              <w:jc w:val="center"/>
              <w:rPr>
                <w:rFonts w:ascii="Calibri" w:hAnsi="Calibri"/>
                <w:sz w:val="18"/>
                <w:szCs w:val="18"/>
              </w:rPr>
            </w:pPr>
            <w:r w:rsidRPr="3047B4A7">
              <w:rPr>
                <w:rFonts w:ascii="Calibri" w:hAnsi="Calibri"/>
                <w:sz w:val="18"/>
                <w:szCs w:val="18"/>
              </w:rPr>
              <w:t>Government of Sweden</w:t>
            </w:r>
          </w:p>
          <w:p w14:paraId="66F425AE" w14:textId="5A51FAF1" w:rsidR="009266C7" w:rsidRDefault="009266C7" w:rsidP="009266C7">
            <w:pPr>
              <w:jc w:val="center"/>
              <w:rPr>
                <w:rFonts w:ascii="Calibri" w:hAnsi="Calibri"/>
                <w:sz w:val="18"/>
                <w:szCs w:val="18"/>
              </w:rPr>
            </w:pPr>
          </w:p>
        </w:tc>
        <w:tc>
          <w:tcPr>
            <w:tcW w:w="556" w:type="pct"/>
            <w:tcBorders>
              <w:top w:val="single" w:sz="4" w:space="0" w:color="auto"/>
            </w:tcBorders>
            <w:vAlign w:val="center"/>
          </w:tcPr>
          <w:p w14:paraId="3987D6AA" w14:textId="75C6FC24" w:rsidR="009266C7" w:rsidRDefault="009266C7" w:rsidP="009266C7">
            <w:pPr>
              <w:jc w:val="center"/>
              <w:rPr>
                <w:rFonts w:ascii="Calibri" w:hAnsi="Calibri"/>
                <w:sz w:val="18"/>
                <w:szCs w:val="18"/>
              </w:rPr>
            </w:pPr>
            <w:r w:rsidRPr="3047B4A7">
              <w:rPr>
                <w:rFonts w:ascii="Calibri" w:hAnsi="Calibri"/>
                <w:sz w:val="18"/>
                <w:szCs w:val="18"/>
              </w:rPr>
              <w:t>71400</w:t>
            </w:r>
          </w:p>
          <w:p w14:paraId="233C5C15" w14:textId="65CF34F1" w:rsidR="009266C7" w:rsidRDefault="009266C7" w:rsidP="009266C7">
            <w:pPr>
              <w:jc w:val="center"/>
              <w:rPr>
                <w:rFonts w:ascii="Calibri" w:hAnsi="Calibri"/>
                <w:sz w:val="18"/>
                <w:szCs w:val="18"/>
              </w:rPr>
            </w:pPr>
            <w:r w:rsidRPr="3047B4A7">
              <w:rPr>
                <w:rFonts w:ascii="Calibri" w:hAnsi="Calibri"/>
                <w:sz w:val="18"/>
                <w:szCs w:val="18"/>
              </w:rPr>
              <w:t>Contractual Services - Indivi</w:t>
            </w:r>
          </w:p>
        </w:tc>
        <w:tc>
          <w:tcPr>
            <w:tcW w:w="482" w:type="pct"/>
            <w:tcBorders>
              <w:top w:val="single" w:sz="4" w:space="0" w:color="auto"/>
            </w:tcBorders>
            <w:vAlign w:val="center"/>
          </w:tcPr>
          <w:p w14:paraId="1035289C" w14:textId="425916F3" w:rsidR="009266C7" w:rsidRDefault="008C76C7" w:rsidP="009266C7">
            <w:pPr>
              <w:jc w:val="right"/>
              <w:rPr>
                <w:rFonts w:ascii="Calibri" w:hAnsi="Calibri"/>
                <w:sz w:val="18"/>
                <w:szCs w:val="18"/>
              </w:rPr>
            </w:pPr>
            <w:r>
              <w:rPr>
                <w:rFonts w:ascii="Calibri" w:hAnsi="Calibri"/>
                <w:sz w:val="18"/>
                <w:szCs w:val="18"/>
              </w:rPr>
              <w:t>51,971</w:t>
            </w:r>
          </w:p>
        </w:tc>
      </w:tr>
      <w:tr w:rsidR="00BA2D34" w:rsidRPr="0001363F" w14:paraId="02357DC3" w14:textId="77777777" w:rsidTr="05B324EB">
        <w:trPr>
          <w:cantSplit/>
          <w:trHeight w:val="90"/>
        </w:trPr>
        <w:tc>
          <w:tcPr>
            <w:tcW w:w="683" w:type="pct"/>
            <w:vMerge/>
          </w:tcPr>
          <w:p w14:paraId="0F775857" w14:textId="77777777" w:rsidR="001E77AC" w:rsidRPr="0001363F" w:rsidRDefault="001E77AC" w:rsidP="00B90E20">
            <w:pPr>
              <w:rPr>
                <w:sz w:val="18"/>
                <w:szCs w:val="18"/>
              </w:rPr>
            </w:pPr>
          </w:p>
        </w:tc>
        <w:tc>
          <w:tcPr>
            <w:tcW w:w="912" w:type="pct"/>
            <w:vAlign w:val="center"/>
          </w:tcPr>
          <w:p w14:paraId="50994B95" w14:textId="5C43501E" w:rsidR="001E77AC" w:rsidRPr="00230321" w:rsidRDefault="001E77AC" w:rsidP="00B90E20">
            <w:pPr>
              <w:jc w:val="left"/>
              <w:rPr>
                <w:rFonts w:ascii="Calibri" w:hAnsi="Calibri"/>
                <w:i/>
                <w:iCs/>
                <w:sz w:val="18"/>
                <w:szCs w:val="18"/>
              </w:rPr>
            </w:pPr>
          </w:p>
        </w:tc>
        <w:tc>
          <w:tcPr>
            <w:tcW w:w="2923" w:type="pct"/>
            <w:gridSpan w:val="7"/>
            <w:tcBorders>
              <w:top w:val="single" w:sz="4" w:space="0" w:color="auto"/>
            </w:tcBorders>
            <w:shd w:val="clear" w:color="auto" w:fill="F2F2F2" w:themeFill="background1" w:themeFillShade="F2"/>
            <w:vAlign w:val="center"/>
          </w:tcPr>
          <w:p w14:paraId="76AE0DDE" w14:textId="368AE2D4" w:rsidR="001E77AC" w:rsidRPr="0001363F" w:rsidRDefault="001E77AC" w:rsidP="00B90E20">
            <w:pPr>
              <w:spacing w:after="0"/>
              <w:jc w:val="right"/>
              <w:rPr>
                <w:rFonts w:ascii="Calibri" w:hAnsi="Calibri"/>
                <w:b/>
                <w:bCs/>
                <w:i/>
                <w:iCs/>
                <w:sz w:val="18"/>
                <w:szCs w:val="18"/>
              </w:rPr>
            </w:pPr>
            <w:r w:rsidRPr="0001363F">
              <w:rPr>
                <w:rFonts w:ascii="Calibri" w:hAnsi="Calibri"/>
                <w:b/>
                <w:sz w:val="18"/>
                <w:szCs w:val="18"/>
              </w:rPr>
              <w:t>Sub-Total for Activity 1</w:t>
            </w:r>
          </w:p>
        </w:tc>
        <w:tc>
          <w:tcPr>
            <w:tcW w:w="482" w:type="pct"/>
            <w:tcBorders>
              <w:top w:val="single" w:sz="4" w:space="0" w:color="auto"/>
            </w:tcBorders>
            <w:shd w:val="clear" w:color="auto" w:fill="F2F2F2" w:themeFill="background1" w:themeFillShade="F2"/>
            <w:vAlign w:val="center"/>
          </w:tcPr>
          <w:p w14:paraId="2C3735D7" w14:textId="73857405" w:rsidR="001E77AC" w:rsidRPr="0001363F" w:rsidRDefault="121AAC27" w:rsidP="00B90E20">
            <w:pPr>
              <w:jc w:val="right"/>
              <w:rPr>
                <w:rFonts w:ascii="Calibri" w:hAnsi="Calibri"/>
                <w:sz w:val="18"/>
                <w:szCs w:val="18"/>
              </w:rPr>
            </w:pPr>
            <w:r w:rsidRPr="3047B4A7">
              <w:rPr>
                <w:rFonts w:ascii="Calibri" w:hAnsi="Calibri"/>
                <w:b/>
                <w:bCs/>
                <w:sz w:val="18"/>
                <w:szCs w:val="18"/>
              </w:rPr>
              <w:t>1,</w:t>
            </w:r>
            <w:r w:rsidR="008C76C7">
              <w:rPr>
                <w:rFonts w:ascii="Calibri" w:hAnsi="Calibri"/>
                <w:b/>
                <w:bCs/>
                <w:sz w:val="18"/>
                <w:szCs w:val="18"/>
              </w:rPr>
              <w:t>484,229</w:t>
            </w:r>
          </w:p>
        </w:tc>
      </w:tr>
      <w:tr w:rsidR="00597E56" w14:paraId="21996CF6" w14:textId="77777777" w:rsidTr="05B324EB">
        <w:trPr>
          <w:cantSplit/>
          <w:trHeight w:val="90"/>
        </w:trPr>
        <w:tc>
          <w:tcPr>
            <w:tcW w:w="683" w:type="pct"/>
            <w:vMerge/>
            <w:vAlign w:val="center"/>
          </w:tcPr>
          <w:p w14:paraId="76ABA83A" w14:textId="77777777" w:rsidR="00597E56" w:rsidRPr="0001363F" w:rsidRDefault="00597E56" w:rsidP="00597E56">
            <w:pPr>
              <w:rPr>
                <w:sz w:val="18"/>
                <w:szCs w:val="18"/>
              </w:rPr>
            </w:pPr>
          </w:p>
        </w:tc>
        <w:tc>
          <w:tcPr>
            <w:tcW w:w="912" w:type="pct"/>
            <w:vMerge w:val="restart"/>
            <w:vAlign w:val="center"/>
          </w:tcPr>
          <w:p w14:paraId="1AF3504F" w14:textId="77777777" w:rsidR="00597E56" w:rsidRPr="00DD0448" w:rsidRDefault="00597E56" w:rsidP="00597E56">
            <w:pPr>
              <w:spacing w:before="120" w:after="120"/>
              <w:jc w:val="left"/>
              <w:rPr>
                <w:rFonts w:asciiTheme="minorHAnsi" w:hAnsiTheme="minorHAnsi" w:cstheme="minorHAnsi"/>
                <w:sz w:val="18"/>
                <w:szCs w:val="18"/>
              </w:rPr>
            </w:pPr>
            <w:r w:rsidRPr="00DD0448">
              <w:rPr>
                <w:rFonts w:asciiTheme="minorHAnsi" w:hAnsiTheme="minorHAnsi" w:cstheme="minorHAnsi"/>
                <w:b/>
                <w:bCs/>
                <w:sz w:val="18"/>
                <w:szCs w:val="18"/>
              </w:rPr>
              <w:t>Activity 2:</w:t>
            </w:r>
            <w:r w:rsidRPr="00DD0448">
              <w:rPr>
                <w:rFonts w:asciiTheme="minorHAnsi" w:hAnsiTheme="minorHAnsi" w:cstheme="minorHAnsi"/>
                <w:sz w:val="18"/>
                <w:szCs w:val="18"/>
              </w:rPr>
              <w:t xml:space="preserve"> Develop overall Municipal/City financial and policy mechanisms for implementation of energy efficiency measures under this project and beyond</w:t>
            </w:r>
          </w:p>
          <w:p w14:paraId="666D0DDF" w14:textId="763F3097" w:rsidR="00597E56" w:rsidRPr="00230321" w:rsidRDefault="00597E56" w:rsidP="00597E56">
            <w:pPr>
              <w:jc w:val="left"/>
              <w:rPr>
                <w:rFonts w:ascii="Calibri" w:hAnsi="Calibri"/>
                <w:i/>
                <w:iCs/>
                <w:sz w:val="18"/>
                <w:szCs w:val="18"/>
              </w:rPr>
            </w:pPr>
          </w:p>
        </w:tc>
        <w:tc>
          <w:tcPr>
            <w:tcW w:w="555" w:type="pct"/>
            <w:tcBorders>
              <w:top w:val="single" w:sz="4" w:space="0" w:color="auto"/>
            </w:tcBorders>
            <w:vAlign w:val="center"/>
          </w:tcPr>
          <w:p w14:paraId="00BA1828" w14:textId="04B0E480" w:rsidR="00597E56" w:rsidRPr="00615045" w:rsidRDefault="00597E56" w:rsidP="00597E56">
            <w:pPr>
              <w:jc w:val="left"/>
              <w:rPr>
                <w:rFonts w:ascii="Calibri" w:hAnsi="Calibri"/>
                <w:i/>
                <w:iCs/>
                <w:sz w:val="18"/>
                <w:szCs w:val="18"/>
              </w:rPr>
            </w:pPr>
            <w:r w:rsidRPr="00615045">
              <w:rPr>
                <w:rFonts w:asciiTheme="minorHAnsi" w:hAnsiTheme="minorHAnsi" w:cstheme="minorHAnsi"/>
                <w:i/>
                <w:iCs/>
                <w:sz w:val="18"/>
                <w:szCs w:val="18"/>
              </w:rPr>
              <w:t>Development of overall Municipal/City financial and policy mechanisms for implementation of energy efficiency measures under this project and beyond (36 cities/ municipalities)</w:t>
            </w:r>
          </w:p>
        </w:tc>
        <w:tc>
          <w:tcPr>
            <w:tcW w:w="320" w:type="pct"/>
            <w:tcBorders>
              <w:top w:val="single" w:sz="4" w:space="0" w:color="auto"/>
            </w:tcBorders>
            <w:vAlign w:val="center"/>
          </w:tcPr>
          <w:p w14:paraId="1277FEAA" w14:textId="65079E59" w:rsidR="00597E56" w:rsidRPr="0001363F" w:rsidRDefault="00597E56" w:rsidP="00597E56">
            <w:pPr>
              <w:jc w:val="center"/>
              <w:rPr>
                <w:rFonts w:ascii="Calibri" w:hAnsi="Calibri"/>
                <w:sz w:val="18"/>
                <w:szCs w:val="18"/>
              </w:rPr>
            </w:pPr>
            <w:r>
              <w:rPr>
                <w:rFonts w:ascii="Calibri" w:hAnsi="Calibri"/>
                <w:sz w:val="18"/>
                <w:szCs w:val="18"/>
              </w:rPr>
              <w:t>200,717</w:t>
            </w:r>
          </w:p>
        </w:tc>
        <w:tc>
          <w:tcPr>
            <w:tcW w:w="301" w:type="pct"/>
            <w:tcBorders>
              <w:top w:val="single" w:sz="4" w:space="0" w:color="auto"/>
            </w:tcBorders>
            <w:vAlign w:val="center"/>
          </w:tcPr>
          <w:p w14:paraId="20718392" w14:textId="18BE2D86" w:rsidR="00597E56" w:rsidRPr="0001363F" w:rsidRDefault="00597E56" w:rsidP="00597E56">
            <w:pPr>
              <w:jc w:val="center"/>
              <w:rPr>
                <w:rFonts w:ascii="Calibri" w:hAnsi="Calibri"/>
                <w:sz w:val="18"/>
                <w:szCs w:val="18"/>
              </w:rPr>
            </w:pPr>
            <w:r>
              <w:rPr>
                <w:rFonts w:ascii="Calibri" w:hAnsi="Calibri"/>
                <w:sz w:val="18"/>
                <w:szCs w:val="18"/>
              </w:rPr>
              <w:t>200,717</w:t>
            </w:r>
          </w:p>
        </w:tc>
        <w:tc>
          <w:tcPr>
            <w:tcW w:w="302" w:type="pct"/>
            <w:tcBorders>
              <w:top w:val="single" w:sz="4" w:space="0" w:color="auto"/>
            </w:tcBorders>
            <w:vAlign w:val="center"/>
          </w:tcPr>
          <w:p w14:paraId="3DD13A47" w14:textId="551EBDA8" w:rsidR="00597E56" w:rsidRPr="0001363F" w:rsidRDefault="00597E56" w:rsidP="00597E56">
            <w:pPr>
              <w:jc w:val="center"/>
              <w:rPr>
                <w:rFonts w:ascii="Calibri" w:hAnsi="Calibri"/>
                <w:sz w:val="18"/>
                <w:szCs w:val="18"/>
              </w:rPr>
            </w:pPr>
            <w:r>
              <w:rPr>
                <w:rFonts w:ascii="Calibri" w:hAnsi="Calibri"/>
                <w:sz w:val="18"/>
                <w:szCs w:val="18"/>
              </w:rPr>
              <w:t>200,717</w:t>
            </w:r>
          </w:p>
        </w:tc>
        <w:tc>
          <w:tcPr>
            <w:tcW w:w="422" w:type="pct"/>
            <w:tcBorders>
              <w:top w:val="single" w:sz="4" w:space="0" w:color="auto"/>
            </w:tcBorders>
            <w:vAlign w:val="center"/>
          </w:tcPr>
          <w:p w14:paraId="1EB57F26" w14:textId="77777777" w:rsidR="00597E56" w:rsidRPr="0001363F" w:rsidRDefault="00597E56" w:rsidP="00597E56">
            <w:pPr>
              <w:jc w:val="center"/>
              <w:rPr>
                <w:rFonts w:ascii="Calibri" w:hAnsi="Calibri"/>
                <w:sz w:val="18"/>
                <w:szCs w:val="18"/>
              </w:rPr>
            </w:pPr>
            <w:r w:rsidRPr="0001363F">
              <w:rPr>
                <w:rFonts w:ascii="Calibri" w:hAnsi="Calibri"/>
                <w:sz w:val="18"/>
                <w:szCs w:val="18"/>
              </w:rPr>
              <w:t>UNDP</w:t>
            </w:r>
          </w:p>
        </w:tc>
        <w:tc>
          <w:tcPr>
            <w:tcW w:w="467" w:type="pct"/>
            <w:tcBorders>
              <w:top w:val="single" w:sz="4" w:space="0" w:color="auto"/>
            </w:tcBorders>
            <w:vAlign w:val="center"/>
          </w:tcPr>
          <w:p w14:paraId="33DBA7FA" w14:textId="77777777" w:rsidR="00597E56" w:rsidRPr="0001363F" w:rsidRDefault="00597E56" w:rsidP="00597E56">
            <w:pPr>
              <w:jc w:val="center"/>
              <w:rPr>
                <w:rFonts w:ascii="Calibri" w:hAnsi="Calibri"/>
                <w:sz w:val="18"/>
                <w:szCs w:val="18"/>
              </w:rPr>
            </w:pPr>
            <w:r w:rsidRPr="0001363F">
              <w:rPr>
                <w:rFonts w:ascii="Calibri" w:hAnsi="Calibri"/>
                <w:sz w:val="18"/>
                <w:szCs w:val="18"/>
              </w:rPr>
              <w:t>Government of Sweden</w:t>
            </w:r>
          </w:p>
          <w:p w14:paraId="0CC7ED20" w14:textId="77777777" w:rsidR="00597E56" w:rsidRPr="0001363F" w:rsidRDefault="00597E56" w:rsidP="00597E56">
            <w:pPr>
              <w:jc w:val="center"/>
              <w:rPr>
                <w:rFonts w:ascii="Calibri" w:hAnsi="Calibri"/>
                <w:sz w:val="18"/>
                <w:szCs w:val="18"/>
              </w:rPr>
            </w:pPr>
          </w:p>
        </w:tc>
        <w:tc>
          <w:tcPr>
            <w:tcW w:w="556" w:type="pct"/>
            <w:tcBorders>
              <w:top w:val="single" w:sz="4" w:space="0" w:color="auto"/>
            </w:tcBorders>
            <w:vAlign w:val="center"/>
          </w:tcPr>
          <w:p w14:paraId="6CE0AD27" w14:textId="77777777" w:rsidR="00597E56" w:rsidRPr="0001363F" w:rsidRDefault="00597E56" w:rsidP="00597E56">
            <w:pPr>
              <w:jc w:val="center"/>
              <w:rPr>
                <w:rFonts w:ascii="Calibri" w:hAnsi="Calibri"/>
                <w:sz w:val="18"/>
                <w:szCs w:val="18"/>
              </w:rPr>
            </w:pPr>
            <w:r w:rsidRPr="0001363F">
              <w:rPr>
                <w:rFonts w:ascii="Calibri" w:hAnsi="Calibri"/>
                <w:sz w:val="18"/>
                <w:szCs w:val="18"/>
              </w:rPr>
              <w:t>71300</w:t>
            </w:r>
          </w:p>
          <w:p w14:paraId="025FAAC8" w14:textId="07348BE3" w:rsidR="00597E56" w:rsidRPr="0001363F" w:rsidRDefault="00597E56" w:rsidP="00597E56">
            <w:pPr>
              <w:jc w:val="center"/>
              <w:rPr>
                <w:rFonts w:ascii="Calibri" w:hAnsi="Calibri"/>
                <w:sz w:val="18"/>
                <w:szCs w:val="18"/>
              </w:rPr>
            </w:pPr>
            <w:r w:rsidRPr="0001363F">
              <w:rPr>
                <w:rFonts w:ascii="Calibri" w:hAnsi="Calibri"/>
                <w:sz w:val="18"/>
                <w:szCs w:val="18"/>
              </w:rPr>
              <w:t>Local Consultants</w:t>
            </w:r>
          </w:p>
        </w:tc>
        <w:tc>
          <w:tcPr>
            <w:tcW w:w="482" w:type="pct"/>
            <w:tcBorders>
              <w:top w:val="single" w:sz="4" w:space="0" w:color="auto"/>
            </w:tcBorders>
            <w:vAlign w:val="center"/>
          </w:tcPr>
          <w:p w14:paraId="2B2766A4" w14:textId="66C90803" w:rsidR="00597E56" w:rsidRPr="0001363F" w:rsidRDefault="00597E56" w:rsidP="00597E56">
            <w:pPr>
              <w:jc w:val="right"/>
              <w:rPr>
                <w:rFonts w:ascii="Calibri" w:hAnsi="Calibri"/>
                <w:sz w:val="18"/>
                <w:szCs w:val="18"/>
              </w:rPr>
            </w:pPr>
            <w:r>
              <w:rPr>
                <w:rFonts w:ascii="Calibri" w:hAnsi="Calibri"/>
                <w:sz w:val="18"/>
                <w:szCs w:val="18"/>
              </w:rPr>
              <w:t>602,151</w:t>
            </w:r>
          </w:p>
        </w:tc>
      </w:tr>
      <w:tr w:rsidR="00204CBA" w14:paraId="67D35A8D" w14:textId="77777777" w:rsidTr="05B324EB">
        <w:trPr>
          <w:cantSplit/>
          <w:trHeight w:val="90"/>
        </w:trPr>
        <w:tc>
          <w:tcPr>
            <w:tcW w:w="683" w:type="pct"/>
            <w:vMerge/>
          </w:tcPr>
          <w:p w14:paraId="559BA424" w14:textId="77777777" w:rsidR="00204CBA" w:rsidRDefault="00204CBA" w:rsidP="00204CBA"/>
        </w:tc>
        <w:tc>
          <w:tcPr>
            <w:tcW w:w="912" w:type="pct"/>
            <w:vMerge/>
            <w:vAlign w:val="center"/>
          </w:tcPr>
          <w:p w14:paraId="4E3904C7" w14:textId="7938CB6E" w:rsidR="00204CBA" w:rsidRDefault="00204CBA" w:rsidP="00204CBA">
            <w:pPr>
              <w:jc w:val="left"/>
              <w:rPr>
                <w:rFonts w:ascii="Calibri" w:hAnsi="Calibri"/>
                <w:i/>
                <w:iCs/>
                <w:sz w:val="18"/>
                <w:szCs w:val="18"/>
              </w:rPr>
            </w:pPr>
          </w:p>
        </w:tc>
        <w:tc>
          <w:tcPr>
            <w:tcW w:w="555" w:type="pct"/>
            <w:tcBorders>
              <w:top w:val="single" w:sz="4" w:space="0" w:color="auto"/>
            </w:tcBorders>
            <w:vAlign w:val="center"/>
          </w:tcPr>
          <w:p w14:paraId="69DF640B" w14:textId="374CA71E" w:rsidR="00204CBA" w:rsidRDefault="00204CBA" w:rsidP="00204CBA">
            <w:pPr>
              <w:jc w:val="left"/>
              <w:rPr>
                <w:rFonts w:ascii="Calibri" w:eastAsia="Calibri" w:hAnsi="Calibri" w:cs="Calibri"/>
                <w:i/>
                <w:iCs/>
                <w:sz w:val="18"/>
                <w:szCs w:val="18"/>
              </w:rPr>
            </w:pPr>
            <w:r w:rsidRPr="3047B4A7">
              <w:rPr>
                <w:rFonts w:ascii="Calibri" w:eastAsia="Calibri" w:hAnsi="Calibri" w:cs="Calibri"/>
                <w:i/>
                <w:iCs/>
                <w:sz w:val="18"/>
                <w:szCs w:val="18"/>
              </w:rPr>
              <w:t>Engagement of Project Officer (SB4/1) 50%</w:t>
            </w:r>
          </w:p>
        </w:tc>
        <w:tc>
          <w:tcPr>
            <w:tcW w:w="320" w:type="pct"/>
            <w:tcBorders>
              <w:top w:val="single" w:sz="4" w:space="0" w:color="auto"/>
            </w:tcBorders>
            <w:vAlign w:val="center"/>
          </w:tcPr>
          <w:p w14:paraId="2D51C6A2" w14:textId="4CF54270" w:rsidR="00204CBA" w:rsidRDefault="00204CBA" w:rsidP="00204CBA">
            <w:pPr>
              <w:jc w:val="center"/>
              <w:rPr>
                <w:rFonts w:ascii="Calibri" w:hAnsi="Calibri"/>
                <w:sz w:val="18"/>
                <w:szCs w:val="18"/>
              </w:rPr>
            </w:pPr>
            <w:r w:rsidRPr="3047B4A7">
              <w:rPr>
                <w:rFonts w:ascii="Calibri" w:hAnsi="Calibri"/>
                <w:sz w:val="18"/>
                <w:szCs w:val="18"/>
              </w:rPr>
              <w:t>1</w:t>
            </w:r>
            <w:r>
              <w:rPr>
                <w:rFonts w:ascii="Calibri" w:hAnsi="Calibri"/>
                <w:sz w:val="18"/>
                <w:szCs w:val="18"/>
              </w:rPr>
              <w:t>7,324</w:t>
            </w:r>
          </w:p>
        </w:tc>
        <w:tc>
          <w:tcPr>
            <w:tcW w:w="301" w:type="pct"/>
            <w:tcBorders>
              <w:top w:val="single" w:sz="4" w:space="0" w:color="auto"/>
            </w:tcBorders>
            <w:vAlign w:val="center"/>
          </w:tcPr>
          <w:p w14:paraId="6DB79B70" w14:textId="730CCFE3" w:rsidR="00204CBA" w:rsidRDefault="00204CBA" w:rsidP="00204CBA">
            <w:pPr>
              <w:jc w:val="center"/>
              <w:rPr>
                <w:rFonts w:ascii="Calibri" w:hAnsi="Calibri"/>
                <w:sz w:val="18"/>
                <w:szCs w:val="18"/>
              </w:rPr>
            </w:pPr>
            <w:r w:rsidRPr="3047B4A7">
              <w:rPr>
                <w:rFonts w:ascii="Calibri" w:hAnsi="Calibri"/>
                <w:sz w:val="18"/>
                <w:szCs w:val="18"/>
              </w:rPr>
              <w:t>1</w:t>
            </w:r>
            <w:r>
              <w:rPr>
                <w:rFonts w:ascii="Calibri" w:hAnsi="Calibri"/>
                <w:sz w:val="18"/>
                <w:szCs w:val="18"/>
              </w:rPr>
              <w:t>7,324</w:t>
            </w:r>
          </w:p>
        </w:tc>
        <w:tc>
          <w:tcPr>
            <w:tcW w:w="302" w:type="pct"/>
            <w:tcBorders>
              <w:top w:val="single" w:sz="4" w:space="0" w:color="auto"/>
            </w:tcBorders>
            <w:vAlign w:val="center"/>
          </w:tcPr>
          <w:p w14:paraId="0C85B3C7" w14:textId="5E0C3D36" w:rsidR="00204CBA" w:rsidRDefault="00204CBA" w:rsidP="00204CBA">
            <w:pPr>
              <w:jc w:val="center"/>
              <w:rPr>
                <w:rFonts w:ascii="Calibri" w:hAnsi="Calibri"/>
                <w:sz w:val="18"/>
                <w:szCs w:val="18"/>
              </w:rPr>
            </w:pPr>
            <w:r w:rsidRPr="3047B4A7">
              <w:rPr>
                <w:rFonts w:ascii="Calibri" w:hAnsi="Calibri"/>
                <w:sz w:val="18"/>
                <w:szCs w:val="18"/>
              </w:rPr>
              <w:t>1</w:t>
            </w:r>
            <w:r>
              <w:rPr>
                <w:rFonts w:ascii="Calibri" w:hAnsi="Calibri"/>
                <w:sz w:val="18"/>
                <w:szCs w:val="18"/>
              </w:rPr>
              <w:t>7,324</w:t>
            </w:r>
          </w:p>
        </w:tc>
        <w:tc>
          <w:tcPr>
            <w:tcW w:w="422" w:type="pct"/>
            <w:tcBorders>
              <w:top w:val="single" w:sz="4" w:space="0" w:color="auto"/>
            </w:tcBorders>
            <w:vAlign w:val="center"/>
          </w:tcPr>
          <w:p w14:paraId="40533E08" w14:textId="1AB0B9CA" w:rsidR="00204CBA" w:rsidRDefault="00204CBA" w:rsidP="00204CBA">
            <w:pPr>
              <w:jc w:val="center"/>
              <w:rPr>
                <w:rFonts w:ascii="Calibri" w:hAnsi="Calibri"/>
                <w:sz w:val="18"/>
                <w:szCs w:val="18"/>
              </w:rPr>
            </w:pPr>
            <w:r w:rsidRPr="3047B4A7">
              <w:rPr>
                <w:rFonts w:ascii="Calibri" w:hAnsi="Calibri"/>
                <w:sz w:val="18"/>
                <w:szCs w:val="18"/>
              </w:rPr>
              <w:t>UNDP</w:t>
            </w:r>
          </w:p>
        </w:tc>
        <w:tc>
          <w:tcPr>
            <w:tcW w:w="467" w:type="pct"/>
            <w:tcBorders>
              <w:top w:val="single" w:sz="4" w:space="0" w:color="auto"/>
            </w:tcBorders>
            <w:vAlign w:val="center"/>
          </w:tcPr>
          <w:p w14:paraId="6D9786EC" w14:textId="77777777" w:rsidR="00204CBA" w:rsidRDefault="00204CBA" w:rsidP="00204CBA">
            <w:pPr>
              <w:jc w:val="center"/>
              <w:rPr>
                <w:rFonts w:ascii="Calibri" w:hAnsi="Calibri"/>
                <w:sz w:val="18"/>
                <w:szCs w:val="18"/>
              </w:rPr>
            </w:pPr>
            <w:r w:rsidRPr="3047B4A7">
              <w:rPr>
                <w:rFonts w:ascii="Calibri" w:hAnsi="Calibri"/>
                <w:sz w:val="18"/>
                <w:szCs w:val="18"/>
              </w:rPr>
              <w:t>Government of Sweden</w:t>
            </w:r>
          </w:p>
          <w:p w14:paraId="2DFDE89A" w14:textId="44955DB7" w:rsidR="00204CBA" w:rsidRDefault="00204CBA" w:rsidP="00204CBA">
            <w:pPr>
              <w:jc w:val="center"/>
              <w:rPr>
                <w:rFonts w:ascii="Calibri" w:hAnsi="Calibri"/>
                <w:sz w:val="18"/>
                <w:szCs w:val="18"/>
              </w:rPr>
            </w:pPr>
          </w:p>
        </w:tc>
        <w:tc>
          <w:tcPr>
            <w:tcW w:w="556" w:type="pct"/>
            <w:tcBorders>
              <w:top w:val="single" w:sz="4" w:space="0" w:color="auto"/>
            </w:tcBorders>
            <w:vAlign w:val="center"/>
          </w:tcPr>
          <w:p w14:paraId="2D4D9D2F" w14:textId="75C6FC24" w:rsidR="00204CBA" w:rsidRDefault="00204CBA" w:rsidP="00204CBA">
            <w:pPr>
              <w:jc w:val="center"/>
              <w:rPr>
                <w:rFonts w:ascii="Calibri" w:hAnsi="Calibri"/>
                <w:sz w:val="18"/>
                <w:szCs w:val="18"/>
              </w:rPr>
            </w:pPr>
            <w:r w:rsidRPr="3047B4A7">
              <w:rPr>
                <w:rFonts w:ascii="Calibri" w:hAnsi="Calibri"/>
                <w:sz w:val="18"/>
                <w:szCs w:val="18"/>
              </w:rPr>
              <w:t>71400</w:t>
            </w:r>
          </w:p>
          <w:p w14:paraId="0B26002C" w14:textId="1F458BE9" w:rsidR="00204CBA" w:rsidRDefault="00204CBA" w:rsidP="00204CBA">
            <w:pPr>
              <w:jc w:val="center"/>
              <w:rPr>
                <w:rFonts w:ascii="Calibri" w:hAnsi="Calibri"/>
                <w:sz w:val="18"/>
                <w:szCs w:val="18"/>
              </w:rPr>
            </w:pPr>
            <w:r w:rsidRPr="3047B4A7">
              <w:rPr>
                <w:rFonts w:ascii="Calibri" w:hAnsi="Calibri"/>
                <w:sz w:val="18"/>
                <w:szCs w:val="18"/>
              </w:rPr>
              <w:t>Contractual Services - Indivi</w:t>
            </w:r>
          </w:p>
        </w:tc>
        <w:tc>
          <w:tcPr>
            <w:tcW w:w="482" w:type="pct"/>
            <w:tcBorders>
              <w:top w:val="single" w:sz="4" w:space="0" w:color="auto"/>
            </w:tcBorders>
            <w:vAlign w:val="center"/>
          </w:tcPr>
          <w:p w14:paraId="2292788C" w14:textId="6321F6AE" w:rsidR="00204CBA" w:rsidRDefault="00204CBA" w:rsidP="00204CBA">
            <w:pPr>
              <w:jc w:val="right"/>
              <w:rPr>
                <w:rFonts w:ascii="Calibri" w:hAnsi="Calibri"/>
                <w:sz w:val="18"/>
                <w:szCs w:val="18"/>
              </w:rPr>
            </w:pPr>
            <w:r>
              <w:rPr>
                <w:rFonts w:ascii="Calibri" w:hAnsi="Calibri"/>
                <w:sz w:val="18"/>
                <w:szCs w:val="18"/>
              </w:rPr>
              <w:t>51,971</w:t>
            </w:r>
          </w:p>
        </w:tc>
      </w:tr>
      <w:tr w:rsidR="00615045" w:rsidRPr="0001363F" w14:paraId="022311AA" w14:textId="77777777" w:rsidTr="05B324EB">
        <w:trPr>
          <w:cantSplit/>
          <w:trHeight w:val="90"/>
        </w:trPr>
        <w:tc>
          <w:tcPr>
            <w:tcW w:w="683" w:type="pct"/>
            <w:vMerge/>
          </w:tcPr>
          <w:p w14:paraId="6FBED076" w14:textId="77777777" w:rsidR="00615045" w:rsidRPr="0001363F" w:rsidRDefault="00615045" w:rsidP="00615045">
            <w:pPr>
              <w:rPr>
                <w:sz w:val="18"/>
                <w:szCs w:val="18"/>
              </w:rPr>
            </w:pPr>
          </w:p>
        </w:tc>
        <w:tc>
          <w:tcPr>
            <w:tcW w:w="912" w:type="pct"/>
            <w:vAlign w:val="center"/>
          </w:tcPr>
          <w:p w14:paraId="787D3B9C" w14:textId="10FB35D6" w:rsidR="00615045" w:rsidRPr="00230321" w:rsidRDefault="00615045" w:rsidP="00615045">
            <w:pPr>
              <w:jc w:val="left"/>
              <w:rPr>
                <w:rFonts w:ascii="Calibri" w:hAnsi="Calibri"/>
                <w:i/>
                <w:iCs/>
                <w:sz w:val="18"/>
                <w:szCs w:val="18"/>
              </w:rPr>
            </w:pPr>
          </w:p>
        </w:tc>
        <w:tc>
          <w:tcPr>
            <w:tcW w:w="2923" w:type="pct"/>
            <w:gridSpan w:val="7"/>
            <w:tcBorders>
              <w:top w:val="single" w:sz="4" w:space="0" w:color="auto"/>
            </w:tcBorders>
            <w:shd w:val="clear" w:color="auto" w:fill="F2F2F2" w:themeFill="background1" w:themeFillShade="F2"/>
            <w:vAlign w:val="center"/>
          </w:tcPr>
          <w:p w14:paraId="1697DC7D" w14:textId="440D02EE" w:rsidR="00615045" w:rsidRPr="0001363F" w:rsidRDefault="00615045" w:rsidP="00615045">
            <w:pPr>
              <w:spacing w:after="0"/>
              <w:jc w:val="right"/>
              <w:rPr>
                <w:rFonts w:ascii="Calibri" w:hAnsi="Calibri"/>
                <w:b/>
                <w:bCs/>
                <w:i/>
                <w:iCs/>
                <w:sz w:val="18"/>
                <w:szCs w:val="18"/>
              </w:rPr>
            </w:pPr>
            <w:r w:rsidRPr="0001363F">
              <w:rPr>
                <w:rFonts w:ascii="Calibri" w:hAnsi="Calibri"/>
                <w:b/>
                <w:sz w:val="18"/>
                <w:szCs w:val="18"/>
              </w:rPr>
              <w:t>Sub-Total for Activity 2</w:t>
            </w:r>
          </w:p>
        </w:tc>
        <w:tc>
          <w:tcPr>
            <w:tcW w:w="482" w:type="pct"/>
            <w:tcBorders>
              <w:top w:val="single" w:sz="4" w:space="0" w:color="auto"/>
            </w:tcBorders>
            <w:shd w:val="clear" w:color="auto" w:fill="F2F2F2" w:themeFill="background1" w:themeFillShade="F2"/>
            <w:vAlign w:val="center"/>
          </w:tcPr>
          <w:p w14:paraId="0CCCA98A" w14:textId="2138CD4E" w:rsidR="00615045" w:rsidRPr="0001363F" w:rsidRDefault="00204CBA" w:rsidP="00615045">
            <w:pPr>
              <w:jc w:val="right"/>
              <w:rPr>
                <w:rFonts w:ascii="Calibri" w:hAnsi="Calibri"/>
                <w:b/>
                <w:bCs/>
                <w:sz w:val="18"/>
                <w:szCs w:val="18"/>
              </w:rPr>
            </w:pPr>
            <w:r>
              <w:rPr>
                <w:rFonts w:ascii="Calibri" w:hAnsi="Calibri"/>
                <w:b/>
                <w:bCs/>
                <w:sz w:val="18"/>
                <w:szCs w:val="18"/>
              </w:rPr>
              <w:t>654,122</w:t>
            </w:r>
            <w:r w:rsidR="00615045" w:rsidRPr="3047B4A7">
              <w:rPr>
                <w:rFonts w:ascii="Calibri" w:hAnsi="Calibri"/>
                <w:b/>
                <w:bCs/>
                <w:sz w:val="18"/>
                <w:szCs w:val="18"/>
              </w:rPr>
              <w:t xml:space="preserve"> </w:t>
            </w:r>
          </w:p>
        </w:tc>
      </w:tr>
      <w:tr w:rsidR="006B5816" w14:paraId="7D67787C" w14:textId="77777777" w:rsidTr="05B324EB">
        <w:trPr>
          <w:cantSplit/>
          <w:trHeight w:val="90"/>
        </w:trPr>
        <w:tc>
          <w:tcPr>
            <w:tcW w:w="683" w:type="pct"/>
            <w:vMerge/>
            <w:vAlign w:val="center"/>
          </w:tcPr>
          <w:p w14:paraId="15F5D982" w14:textId="77777777" w:rsidR="006B5816" w:rsidRPr="0001363F" w:rsidRDefault="006B5816" w:rsidP="006B5816">
            <w:pPr>
              <w:rPr>
                <w:sz w:val="18"/>
                <w:szCs w:val="18"/>
              </w:rPr>
            </w:pPr>
          </w:p>
        </w:tc>
        <w:tc>
          <w:tcPr>
            <w:tcW w:w="912" w:type="pct"/>
            <w:vMerge w:val="restart"/>
            <w:vAlign w:val="center"/>
          </w:tcPr>
          <w:p w14:paraId="25590BBB" w14:textId="77777777" w:rsidR="006B5816" w:rsidRPr="00F95913" w:rsidRDefault="006B5816" w:rsidP="006B5816">
            <w:pPr>
              <w:spacing w:before="120" w:after="120"/>
              <w:jc w:val="left"/>
              <w:rPr>
                <w:rFonts w:asciiTheme="minorHAnsi" w:hAnsiTheme="minorHAnsi" w:cstheme="minorHAnsi"/>
                <w:sz w:val="18"/>
                <w:szCs w:val="18"/>
              </w:rPr>
            </w:pPr>
            <w:r w:rsidRPr="00F95913">
              <w:rPr>
                <w:rFonts w:asciiTheme="minorHAnsi" w:hAnsiTheme="minorHAnsi" w:cstheme="minorHAnsi"/>
                <w:b/>
                <w:bCs/>
                <w:sz w:val="18"/>
                <w:szCs w:val="18"/>
              </w:rPr>
              <w:t>Activity 3</w:t>
            </w:r>
            <w:r w:rsidRPr="00F95913">
              <w:rPr>
                <w:rFonts w:asciiTheme="minorHAnsi" w:hAnsiTheme="minorHAnsi" w:cstheme="minorHAnsi"/>
                <w:sz w:val="18"/>
                <w:szCs w:val="18"/>
              </w:rPr>
              <w:t>: Facilitate public awareness-raising campaign and citizens' education in win-win energy efficiency benefits</w:t>
            </w:r>
          </w:p>
          <w:p w14:paraId="13A6164A" w14:textId="464E69FD" w:rsidR="006B5816" w:rsidRPr="00230321" w:rsidRDefault="006B5816" w:rsidP="006B5816">
            <w:pPr>
              <w:jc w:val="left"/>
              <w:rPr>
                <w:rFonts w:ascii="Calibri" w:hAnsi="Calibri"/>
                <w:i/>
                <w:iCs/>
                <w:sz w:val="18"/>
                <w:szCs w:val="18"/>
              </w:rPr>
            </w:pPr>
          </w:p>
        </w:tc>
        <w:tc>
          <w:tcPr>
            <w:tcW w:w="555" w:type="pct"/>
            <w:tcBorders>
              <w:top w:val="single" w:sz="4" w:space="0" w:color="auto"/>
            </w:tcBorders>
            <w:vAlign w:val="center"/>
          </w:tcPr>
          <w:p w14:paraId="65B1C1FD" w14:textId="23205942" w:rsidR="006B5816" w:rsidRPr="0001363F" w:rsidRDefault="006B5816" w:rsidP="006B5816">
            <w:pPr>
              <w:jc w:val="left"/>
              <w:rPr>
                <w:rFonts w:ascii="Calibri" w:hAnsi="Calibri"/>
                <w:i/>
                <w:iCs/>
                <w:sz w:val="18"/>
                <w:szCs w:val="18"/>
              </w:rPr>
            </w:pPr>
            <w:r w:rsidRPr="0001363F">
              <w:rPr>
                <w:rFonts w:ascii="Calibri" w:hAnsi="Calibri"/>
                <w:i/>
                <w:iCs/>
                <w:sz w:val="18"/>
                <w:szCs w:val="18"/>
              </w:rPr>
              <w:t>Media campaign/ printing of materials</w:t>
            </w:r>
          </w:p>
        </w:tc>
        <w:tc>
          <w:tcPr>
            <w:tcW w:w="320" w:type="pct"/>
            <w:tcBorders>
              <w:top w:val="single" w:sz="4" w:space="0" w:color="auto"/>
            </w:tcBorders>
            <w:vAlign w:val="center"/>
          </w:tcPr>
          <w:p w14:paraId="1A99A068" w14:textId="08323682" w:rsidR="006B5816" w:rsidRPr="0001363F" w:rsidRDefault="006B5816" w:rsidP="006B5816">
            <w:pPr>
              <w:jc w:val="center"/>
              <w:rPr>
                <w:rFonts w:ascii="Calibri" w:hAnsi="Calibri"/>
                <w:sz w:val="18"/>
                <w:szCs w:val="18"/>
              </w:rPr>
            </w:pPr>
            <w:r w:rsidRPr="0001363F">
              <w:rPr>
                <w:rFonts w:ascii="Calibri" w:hAnsi="Calibri"/>
                <w:sz w:val="18"/>
                <w:szCs w:val="18"/>
              </w:rPr>
              <w:t>3,</w:t>
            </w:r>
            <w:r>
              <w:rPr>
                <w:rFonts w:ascii="Calibri" w:hAnsi="Calibri"/>
                <w:sz w:val="18"/>
                <w:szCs w:val="18"/>
              </w:rPr>
              <w:t>584</w:t>
            </w:r>
          </w:p>
        </w:tc>
        <w:tc>
          <w:tcPr>
            <w:tcW w:w="301" w:type="pct"/>
            <w:tcBorders>
              <w:top w:val="single" w:sz="4" w:space="0" w:color="auto"/>
            </w:tcBorders>
            <w:vAlign w:val="center"/>
          </w:tcPr>
          <w:p w14:paraId="12AB642A" w14:textId="0F195E6C" w:rsidR="006B5816" w:rsidRPr="0001363F" w:rsidRDefault="006B5816" w:rsidP="006B5816">
            <w:pPr>
              <w:jc w:val="center"/>
              <w:rPr>
                <w:rFonts w:ascii="Calibri" w:hAnsi="Calibri"/>
                <w:sz w:val="18"/>
                <w:szCs w:val="18"/>
              </w:rPr>
            </w:pPr>
            <w:r w:rsidRPr="0001363F">
              <w:rPr>
                <w:rFonts w:ascii="Calibri" w:hAnsi="Calibri"/>
                <w:sz w:val="18"/>
                <w:szCs w:val="18"/>
              </w:rPr>
              <w:t>3,</w:t>
            </w:r>
            <w:r>
              <w:rPr>
                <w:rFonts w:ascii="Calibri" w:hAnsi="Calibri"/>
                <w:sz w:val="18"/>
                <w:szCs w:val="18"/>
              </w:rPr>
              <w:t>584</w:t>
            </w:r>
          </w:p>
        </w:tc>
        <w:tc>
          <w:tcPr>
            <w:tcW w:w="302" w:type="pct"/>
            <w:tcBorders>
              <w:top w:val="single" w:sz="4" w:space="0" w:color="auto"/>
            </w:tcBorders>
            <w:vAlign w:val="center"/>
          </w:tcPr>
          <w:p w14:paraId="542E6371" w14:textId="16B726DA" w:rsidR="006B5816" w:rsidRPr="0001363F" w:rsidRDefault="006B5816" w:rsidP="006B5816">
            <w:pPr>
              <w:jc w:val="center"/>
              <w:rPr>
                <w:rFonts w:ascii="Calibri" w:hAnsi="Calibri"/>
                <w:sz w:val="18"/>
                <w:szCs w:val="18"/>
              </w:rPr>
            </w:pPr>
            <w:r w:rsidRPr="0001363F">
              <w:rPr>
                <w:rFonts w:ascii="Calibri" w:hAnsi="Calibri"/>
                <w:sz w:val="18"/>
                <w:szCs w:val="18"/>
              </w:rPr>
              <w:t>3,</w:t>
            </w:r>
            <w:r>
              <w:rPr>
                <w:rFonts w:ascii="Calibri" w:hAnsi="Calibri"/>
                <w:sz w:val="18"/>
                <w:szCs w:val="18"/>
              </w:rPr>
              <w:t>584</w:t>
            </w:r>
          </w:p>
        </w:tc>
        <w:tc>
          <w:tcPr>
            <w:tcW w:w="422" w:type="pct"/>
            <w:tcBorders>
              <w:top w:val="single" w:sz="4" w:space="0" w:color="auto"/>
            </w:tcBorders>
            <w:vAlign w:val="center"/>
          </w:tcPr>
          <w:p w14:paraId="16E28C1B" w14:textId="51C0E608" w:rsidR="006B5816" w:rsidRPr="0001363F" w:rsidRDefault="006B5816" w:rsidP="006B5816">
            <w:pPr>
              <w:jc w:val="center"/>
              <w:rPr>
                <w:rFonts w:ascii="Calibri" w:hAnsi="Calibri"/>
                <w:sz w:val="18"/>
                <w:szCs w:val="18"/>
              </w:rPr>
            </w:pPr>
            <w:r w:rsidRPr="0001363F">
              <w:rPr>
                <w:rFonts w:ascii="Calibri" w:hAnsi="Calibri"/>
                <w:sz w:val="18"/>
                <w:szCs w:val="18"/>
              </w:rPr>
              <w:t>UNDP</w:t>
            </w:r>
          </w:p>
        </w:tc>
        <w:tc>
          <w:tcPr>
            <w:tcW w:w="467" w:type="pct"/>
            <w:tcBorders>
              <w:top w:val="single" w:sz="4" w:space="0" w:color="auto"/>
            </w:tcBorders>
            <w:vAlign w:val="center"/>
          </w:tcPr>
          <w:p w14:paraId="0C25967E" w14:textId="77777777" w:rsidR="006B5816" w:rsidRPr="0001363F" w:rsidRDefault="006B5816" w:rsidP="006B5816">
            <w:pPr>
              <w:jc w:val="center"/>
              <w:rPr>
                <w:rFonts w:ascii="Calibri" w:hAnsi="Calibri"/>
                <w:sz w:val="18"/>
                <w:szCs w:val="18"/>
              </w:rPr>
            </w:pPr>
            <w:r w:rsidRPr="0001363F">
              <w:rPr>
                <w:rFonts w:ascii="Calibri" w:hAnsi="Calibri"/>
                <w:sz w:val="18"/>
                <w:szCs w:val="18"/>
              </w:rPr>
              <w:t>Government of Sweden</w:t>
            </w:r>
          </w:p>
          <w:p w14:paraId="190B1979" w14:textId="77777777" w:rsidR="006B5816" w:rsidRPr="0001363F" w:rsidRDefault="006B5816" w:rsidP="006B5816">
            <w:pPr>
              <w:jc w:val="center"/>
              <w:rPr>
                <w:rFonts w:ascii="Calibri" w:hAnsi="Calibri"/>
                <w:sz w:val="18"/>
                <w:szCs w:val="18"/>
              </w:rPr>
            </w:pPr>
          </w:p>
        </w:tc>
        <w:tc>
          <w:tcPr>
            <w:tcW w:w="556" w:type="pct"/>
            <w:tcBorders>
              <w:top w:val="single" w:sz="4" w:space="0" w:color="auto"/>
            </w:tcBorders>
            <w:vAlign w:val="center"/>
          </w:tcPr>
          <w:p w14:paraId="59DCE530" w14:textId="77777777" w:rsidR="006B5816" w:rsidRPr="0001363F" w:rsidRDefault="006B5816" w:rsidP="006B5816">
            <w:pPr>
              <w:jc w:val="center"/>
              <w:rPr>
                <w:rFonts w:ascii="Calibri" w:hAnsi="Calibri"/>
                <w:sz w:val="18"/>
                <w:szCs w:val="18"/>
              </w:rPr>
            </w:pPr>
            <w:r w:rsidRPr="0001363F">
              <w:rPr>
                <w:rFonts w:ascii="Calibri" w:hAnsi="Calibri"/>
                <w:sz w:val="18"/>
                <w:szCs w:val="18"/>
              </w:rPr>
              <w:t>72100</w:t>
            </w:r>
          </w:p>
          <w:p w14:paraId="69EC9CAD" w14:textId="62C6894A" w:rsidR="006B5816" w:rsidRPr="0001363F" w:rsidRDefault="006B5816" w:rsidP="006B5816">
            <w:pPr>
              <w:jc w:val="center"/>
              <w:rPr>
                <w:rFonts w:ascii="Calibri" w:hAnsi="Calibri"/>
                <w:sz w:val="18"/>
                <w:szCs w:val="18"/>
              </w:rPr>
            </w:pPr>
            <w:r w:rsidRPr="0001363F">
              <w:rPr>
                <w:rFonts w:ascii="Calibri" w:hAnsi="Calibri"/>
                <w:sz w:val="18"/>
                <w:szCs w:val="18"/>
              </w:rPr>
              <w:t>Service Contract Companies</w:t>
            </w:r>
          </w:p>
        </w:tc>
        <w:tc>
          <w:tcPr>
            <w:tcW w:w="482" w:type="pct"/>
            <w:tcBorders>
              <w:top w:val="single" w:sz="4" w:space="0" w:color="auto"/>
            </w:tcBorders>
            <w:vAlign w:val="center"/>
          </w:tcPr>
          <w:p w14:paraId="35439993" w14:textId="678EDE82" w:rsidR="006B5816" w:rsidRPr="0001363F" w:rsidRDefault="00E911E8" w:rsidP="006B5816">
            <w:pPr>
              <w:jc w:val="right"/>
              <w:rPr>
                <w:rFonts w:ascii="Calibri" w:hAnsi="Calibri"/>
                <w:sz w:val="18"/>
                <w:szCs w:val="18"/>
              </w:rPr>
            </w:pPr>
            <w:r>
              <w:rPr>
                <w:rFonts w:ascii="Calibri" w:hAnsi="Calibri"/>
                <w:sz w:val="18"/>
                <w:szCs w:val="18"/>
              </w:rPr>
              <w:t>10,753</w:t>
            </w:r>
          </w:p>
        </w:tc>
      </w:tr>
      <w:tr w:rsidR="00F95913" w14:paraId="44BC5C07" w14:textId="77777777" w:rsidTr="05B324EB">
        <w:trPr>
          <w:cantSplit/>
          <w:trHeight w:val="90"/>
        </w:trPr>
        <w:tc>
          <w:tcPr>
            <w:tcW w:w="683" w:type="pct"/>
            <w:vMerge/>
            <w:vAlign w:val="center"/>
          </w:tcPr>
          <w:p w14:paraId="05863652" w14:textId="77777777" w:rsidR="00F95913" w:rsidRPr="0001363F" w:rsidRDefault="00F95913" w:rsidP="00615045">
            <w:pPr>
              <w:rPr>
                <w:sz w:val="18"/>
                <w:szCs w:val="18"/>
              </w:rPr>
            </w:pPr>
          </w:p>
        </w:tc>
        <w:tc>
          <w:tcPr>
            <w:tcW w:w="912" w:type="pct"/>
            <w:vMerge/>
          </w:tcPr>
          <w:p w14:paraId="08DE9247" w14:textId="77777777" w:rsidR="00F95913" w:rsidRPr="00E755B1" w:rsidRDefault="00F95913" w:rsidP="00F95913">
            <w:pPr>
              <w:jc w:val="left"/>
              <w:rPr>
                <w:rFonts w:ascii="Calibri" w:hAnsi="Calibri"/>
                <w:b/>
                <w:bCs/>
                <w:i/>
                <w:iCs/>
                <w:sz w:val="18"/>
                <w:szCs w:val="18"/>
              </w:rPr>
            </w:pPr>
          </w:p>
        </w:tc>
        <w:tc>
          <w:tcPr>
            <w:tcW w:w="555" w:type="pct"/>
            <w:tcBorders>
              <w:top w:val="single" w:sz="4" w:space="0" w:color="auto"/>
            </w:tcBorders>
            <w:vAlign w:val="center"/>
          </w:tcPr>
          <w:p w14:paraId="5D9E60E5" w14:textId="77777777" w:rsidR="00F95913" w:rsidRPr="0001363F" w:rsidRDefault="00F95913" w:rsidP="00615045">
            <w:pPr>
              <w:jc w:val="left"/>
              <w:rPr>
                <w:rFonts w:ascii="Calibri" w:hAnsi="Calibri"/>
                <w:i/>
                <w:iCs/>
                <w:sz w:val="18"/>
                <w:szCs w:val="18"/>
              </w:rPr>
            </w:pPr>
            <w:r w:rsidRPr="0001363F">
              <w:rPr>
                <w:rFonts w:ascii="Calibri" w:hAnsi="Calibri"/>
                <w:i/>
                <w:iCs/>
                <w:sz w:val="18"/>
                <w:szCs w:val="18"/>
              </w:rPr>
              <w:t>Design of materials</w:t>
            </w:r>
          </w:p>
        </w:tc>
        <w:tc>
          <w:tcPr>
            <w:tcW w:w="320" w:type="pct"/>
            <w:tcBorders>
              <w:top w:val="single" w:sz="4" w:space="0" w:color="auto"/>
            </w:tcBorders>
            <w:vAlign w:val="center"/>
          </w:tcPr>
          <w:p w14:paraId="0919CB9A" w14:textId="3745D7CC" w:rsidR="00F95913" w:rsidRPr="0001363F" w:rsidRDefault="00F95913" w:rsidP="00615045">
            <w:pPr>
              <w:jc w:val="center"/>
              <w:rPr>
                <w:rFonts w:ascii="Calibri" w:hAnsi="Calibri"/>
                <w:sz w:val="18"/>
                <w:szCs w:val="18"/>
              </w:rPr>
            </w:pPr>
            <w:r w:rsidRPr="0001363F">
              <w:rPr>
                <w:rFonts w:ascii="Calibri" w:hAnsi="Calibri"/>
                <w:sz w:val="18"/>
                <w:szCs w:val="18"/>
              </w:rPr>
              <w:t>2,</w:t>
            </w:r>
            <w:r w:rsidR="006B5816">
              <w:rPr>
                <w:rFonts w:ascii="Calibri" w:hAnsi="Calibri"/>
                <w:sz w:val="18"/>
                <w:szCs w:val="18"/>
              </w:rPr>
              <w:t>389</w:t>
            </w:r>
          </w:p>
        </w:tc>
        <w:tc>
          <w:tcPr>
            <w:tcW w:w="301" w:type="pct"/>
            <w:tcBorders>
              <w:top w:val="single" w:sz="4" w:space="0" w:color="auto"/>
            </w:tcBorders>
            <w:vAlign w:val="center"/>
          </w:tcPr>
          <w:p w14:paraId="3DA478EF" w14:textId="5CA591DD" w:rsidR="00F95913" w:rsidRPr="0001363F" w:rsidRDefault="00F95913" w:rsidP="00615045">
            <w:pPr>
              <w:jc w:val="center"/>
              <w:rPr>
                <w:rFonts w:ascii="Calibri" w:hAnsi="Calibri"/>
                <w:sz w:val="18"/>
                <w:szCs w:val="18"/>
              </w:rPr>
            </w:pPr>
            <w:r w:rsidRPr="0001363F">
              <w:rPr>
                <w:rFonts w:ascii="Calibri" w:hAnsi="Calibri"/>
                <w:sz w:val="18"/>
                <w:szCs w:val="18"/>
              </w:rPr>
              <w:t>2,</w:t>
            </w:r>
            <w:r w:rsidR="006B5816">
              <w:rPr>
                <w:rFonts w:ascii="Calibri" w:hAnsi="Calibri"/>
                <w:sz w:val="18"/>
                <w:szCs w:val="18"/>
              </w:rPr>
              <w:t>389</w:t>
            </w:r>
          </w:p>
        </w:tc>
        <w:tc>
          <w:tcPr>
            <w:tcW w:w="302" w:type="pct"/>
            <w:tcBorders>
              <w:top w:val="single" w:sz="4" w:space="0" w:color="auto"/>
            </w:tcBorders>
            <w:vAlign w:val="center"/>
          </w:tcPr>
          <w:p w14:paraId="69C0462F" w14:textId="119CE5A1" w:rsidR="00F95913" w:rsidRPr="0001363F" w:rsidRDefault="00F95913" w:rsidP="00615045">
            <w:pPr>
              <w:jc w:val="center"/>
              <w:rPr>
                <w:rFonts w:ascii="Calibri" w:hAnsi="Calibri"/>
                <w:sz w:val="18"/>
                <w:szCs w:val="18"/>
              </w:rPr>
            </w:pPr>
            <w:r w:rsidRPr="0001363F">
              <w:rPr>
                <w:rFonts w:ascii="Calibri" w:hAnsi="Calibri"/>
                <w:sz w:val="18"/>
                <w:szCs w:val="18"/>
              </w:rPr>
              <w:t>2,</w:t>
            </w:r>
            <w:r w:rsidR="006B5816">
              <w:rPr>
                <w:rFonts w:ascii="Calibri" w:hAnsi="Calibri"/>
                <w:sz w:val="18"/>
                <w:szCs w:val="18"/>
              </w:rPr>
              <w:t>389</w:t>
            </w:r>
          </w:p>
        </w:tc>
        <w:tc>
          <w:tcPr>
            <w:tcW w:w="422" w:type="pct"/>
            <w:tcBorders>
              <w:top w:val="single" w:sz="4" w:space="0" w:color="auto"/>
            </w:tcBorders>
            <w:vAlign w:val="center"/>
          </w:tcPr>
          <w:p w14:paraId="1CC3D737" w14:textId="3FCA947C" w:rsidR="00F95913" w:rsidRPr="0001363F" w:rsidRDefault="00F95913" w:rsidP="00615045">
            <w:pPr>
              <w:jc w:val="center"/>
              <w:rPr>
                <w:rFonts w:ascii="Calibri" w:hAnsi="Calibri"/>
                <w:sz w:val="18"/>
                <w:szCs w:val="18"/>
              </w:rPr>
            </w:pPr>
            <w:r w:rsidRPr="0001363F">
              <w:rPr>
                <w:rFonts w:ascii="Calibri" w:hAnsi="Calibri"/>
                <w:sz w:val="18"/>
                <w:szCs w:val="18"/>
              </w:rPr>
              <w:t>UNDP</w:t>
            </w:r>
          </w:p>
        </w:tc>
        <w:tc>
          <w:tcPr>
            <w:tcW w:w="467" w:type="pct"/>
            <w:tcBorders>
              <w:top w:val="single" w:sz="4" w:space="0" w:color="auto"/>
            </w:tcBorders>
            <w:vAlign w:val="center"/>
          </w:tcPr>
          <w:p w14:paraId="20241274" w14:textId="77777777" w:rsidR="00F95913" w:rsidRPr="0001363F" w:rsidRDefault="00F95913" w:rsidP="00615045">
            <w:pPr>
              <w:jc w:val="center"/>
              <w:rPr>
                <w:rFonts w:ascii="Calibri" w:hAnsi="Calibri"/>
                <w:sz w:val="18"/>
                <w:szCs w:val="18"/>
              </w:rPr>
            </w:pPr>
            <w:r w:rsidRPr="0001363F">
              <w:rPr>
                <w:rFonts w:ascii="Calibri" w:hAnsi="Calibri"/>
                <w:sz w:val="18"/>
                <w:szCs w:val="18"/>
              </w:rPr>
              <w:t>Government of Sweden</w:t>
            </w:r>
          </w:p>
          <w:p w14:paraId="22E4ABD5" w14:textId="77777777" w:rsidR="00F95913" w:rsidRPr="0001363F" w:rsidRDefault="00F95913" w:rsidP="00615045">
            <w:pPr>
              <w:jc w:val="center"/>
              <w:rPr>
                <w:rFonts w:ascii="Calibri" w:hAnsi="Calibri"/>
                <w:sz w:val="18"/>
                <w:szCs w:val="18"/>
              </w:rPr>
            </w:pPr>
          </w:p>
        </w:tc>
        <w:tc>
          <w:tcPr>
            <w:tcW w:w="556" w:type="pct"/>
            <w:tcBorders>
              <w:top w:val="single" w:sz="4" w:space="0" w:color="auto"/>
            </w:tcBorders>
            <w:vAlign w:val="center"/>
          </w:tcPr>
          <w:p w14:paraId="39A0CCFE" w14:textId="77777777" w:rsidR="00F95913" w:rsidRPr="0001363F" w:rsidRDefault="00F95913" w:rsidP="00615045">
            <w:pPr>
              <w:jc w:val="center"/>
              <w:rPr>
                <w:rFonts w:ascii="Calibri" w:hAnsi="Calibri"/>
                <w:sz w:val="18"/>
                <w:szCs w:val="18"/>
              </w:rPr>
            </w:pPr>
            <w:r w:rsidRPr="0001363F">
              <w:rPr>
                <w:rFonts w:ascii="Calibri" w:hAnsi="Calibri"/>
                <w:sz w:val="18"/>
                <w:szCs w:val="18"/>
              </w:rPr>
              <w:t>71300</w:t>
            </w:r>
          </w:p>
          <w:p w14:paraId="68E4F21B" w14:textId="4B371562" w:rsidR="00F95913" w:rsidRPr="0001363F" w:rsidRDefault="00F95913" w:rsidP="00615045">
            <w:pPr>
              <w:jc w:val="center"/>
              <w:rPr>
                <w:rFonts w:ascii="Calibri" w:hAnsi="Calibri"/>
                <w:sz w:val="18"/>
                <w:szCs w:val="18"/>
              </w:rPr>
            </w:pPr>
            <w:r w:rsidRPr="0001363F">
              <w:rPr>
                <w:rFonts w:ascii="Calibri" w:hAnsi="Calibri"/>
                <w:sz w:val="18"/>
                <w:szCs w:val="18"/>
              </w:rPr>
              <w:t>Local Consultants</w:t>
            </w:r>
          </w:p>
          <w:p w14:paraId="3228DABD" w14:textId="77777777" w:rsidR="00F95913" w:rsidRPr="0001363F" w:rsidRDefault="00F95913" w:rsidP="00615045">
            <w:pPr>
              <w:jc w:val="center"/>
              <w:rPr>
                <w:rFonts w:ascii="Calibri" w:hAnsi="Calibri"/>
                <w:sz w:val="18"/>
                <w:szCs w:val="18"/>
              </w:rPr>
            </w:pPr>
          </w:p>
        </w:tc>
        <w:tc>
          <w:tcPr>
            <w:tcW w:w="482" w:type="pct"/>
            <w:tcBorders>
              <w:top w:val="single" w:sz="4" w:space="0" w:color="auto"/>
            </w:tcBorders>
            <w:vAlign w:val="center"/>
          </w:tcPr>
          <w:p w14:paraId="645C51D6" w14:textId="15D87C64" w:rsidR="00F95913" w:rsidRPr="0001363F" w:rsidRDefault="00E911E8" w:rsidP="00615045">
            <w:pPr>
              <w:jc w:val="right"/>
              <w:rPr>
                <w:rFonts w:ascii="Calibri" w:hAnsi="Calibri"/>
                <w:sz w:val="18"/>
                <w:szCs w:val="18"/>
              </w:rPr>
            </w:pPr>
            <w:r>
              <w:rPr>
                <w:rFonts w:ascii="Calibri" w:hAnsi="Calibri"/>
                <w:sz w:val="18"/>
                <w:szCs w:val="18"/>
              </w:rPr>
              <w:t>7,168</w:t>
            </w:r>
          </w:p>
        </w:tc>
      </w:tr>
      <w:tr w:rsidR="00F95913" w14:paraId="66704341" w14:textId="77777777" w:rsidTr="05B324EB">
        <w:trPr>
          <w:cantSplit/>
          <w:trHeight w:val="90"/>
        </w:trPr>
        <w:tc>
          <w:tcPr>
            <w:tcW w:w="683" w:type="pct"/>
            <w:vMerge/>
          </w:tcPr>
          <w:p w14:paraId="2342B5E8" w14:textId="77777777" w:rsidR="00F95913" w:rsidRDefault="00F95913" w:rsidP="00615045"/>
        </w:tc>
        <w:tc>
          <w:tcPr>
            <w:tcW w:w="912" w:type="pct"/>
            <w:vMerge/>
            <w:vAlign w:val="center"/>
          </w:tcPr>
          <w:p w14:paraId="693FC02E" w14:textId="5FC358A1" w:rsidR="00F95913" w:rsidRDefault="00F95913" w:rsidP="00F95913">
            <w:pPr>
              <w:jc w:val="left"/>
              <w:rPr>
                <w:rFonts w:ascii="Calibri" w:hAnsi="Calibri"/>
                <w:i/>
                <w:iCs/>
                <w:sz w:val="18"/>
                <w:szCs w:val="18"/>
              </w:rPr>
            </w:pPr>
          </w:p>
        </w:tc>
        <w:tc>
          <w:tcPr>
            <w:tcW w:w="555" w:type="pct"/>
            <w:tcBorders>
              <w:top w:val="single" w:sz="4" w:space="0" w:color="auto"/>
            </w:tcBorders>
            <w:vAlign w:val="center"/>
          </w:tcPr>
          <w:p w14:paraId="1D72C7C2" w14:textId="71025926" w:rsidR="00F95913" w:rsidRDefault="00F95913" w:rsidP="00615045">
            <w:pPr>
              <w:jc w:val="left"/>
              <w:rPr>
                <w:i/>
                <w:iCs/>
                <w:sz w:val="18"/>
                <w:szCs w:val="18"/>
              </w:rPr>
            </w:pPr>
            <w:r w:rsidRPr="3047B4A7">
              <w:rPr>
                <w:rFonts w:ascii="Calibri" w:eastAsia="Calibri" w:hAnsi="Calibri" w:cs="Calibri"/>
                <w:i/>
                <w:iCs/>
                <w:sz w:val="18"/>
                <w:szCs w:val="18"/>
              </w:rPr>
              <w:t>Engagement of Communication officer (SB4/1) 20%</w:t>
            </w:r>
          </w:p>
          <w:p w14:paraId="58A4B4C4" w14:textId="315D4307" w:rsidR="00F95913" w:rsidRDefault="00F95913" w:rsidP="00615045">
            <w:pPr>
              <w:jc w:val="left"/>
              <w:rPr>
                <w:rFonts w:ascii="Calibri" w:hAnsi="Calibri"/>
                <w:i/>
                <w:iCs/>
                <w:sz w:val="18"/>
                <w:szCs w:val="18"/>
              </w:rPr>
            </w:pPr>
          </w:p>
        </w:tc>
        <w:tc>
          <w:tcPr>
            <w:tcW w:w="320" w:type="pct"/>
            <w:tcBorders>
              <w:top w:val="single" w:sz="4" w:space="0" w:color="auto"/>
            </w:tcBorders>
            <w:vAlign w:val="center"/>
          </w:tcPr>
          <w:p w14:paraId="5F75E2E8" w14:textId="4FC2AEF2" w:rsidR="00F95913" w:rsidRDefault="007F4C75" w:rsidP="00615045">
            <w:pPr>
              <w:jc w:val="center"/>
              <w:rPr>
                <w:rFonts w:ascii="Calibri" w:hAnsi="Calibri"/>
                <w:sz w:val="18"/>
                <w:szCs w:val="18"/>
              </w:rPr>
            </w:pPr>
            <w:r>
              <w:rPr>
                <w:rFonts w:ascii="Calibri" w:hAnsi="Calibri"/>
                <w:sz w:val="18"/>
                <w:szCs w:val="18"/>
              </w:rPr>
              <w:t>6,929</w:t>
            </w:r>
          </w:p>
        </w:tc>
        <w:tc>
          <w:tcPr>
            <w:tcW w:w="301" w:type="pct"/>
            <w:tcBorders>
              <w:top w:val="single" w:sz="4" w:space="0" w:color="auto"/>
            </w:tcBorders>
            <w:vAlign w:val="center"/>
          </w:tcPr>
          <w:p w14:paraId="1B524D3C" w14:textId="787B4DED" w:rsidR="00F95913" w:rsidRDefault="007F4C75" w:rsidP="00615045">
            <w:pPr>
              <w:jc w:val="center"/>
              <w:rPr>
                <w:rFonts w:ascii="Calibri" w:hAnsi="Calibri"/>
                <w:sz w:val="18"/>
                <w:szCs w:val="18"/>
              </w:rPr>
            </w:pPr>
            <w:r>
              <w:rPr>
                <w:rFonts w:ascii="Calibri" w:hAnsi="Calibri"/>
                <w:sz w:val="18"/>
                <w:szCs w:val="18"/>
              </w:rPr>
              <w:t>6,929</w:t>
            </w:r>
          </w:p>
        </w:tc>
        <w:tc>
          <w:tcPr>
            <w:tcW w:w="302" w:type="pct"/>
            <w:tcBorders>
              <w:top w:val="single" w:sz="4" w:space="0" w:color="auto"/>
            </w:tcBorders>
            <w:vAlign w:val="center"/>
          </w:tcPr>
          <w:p w14:paraId="77F80E35" w14:textId="3610DEF4" w:rsidR="00F95913" w:rsidRDefault="007F4C75" w:rsidP="00615045">
            <w:pPr>
              <w:jc w:val="center"/>
              <w:rPr>
                <w:rFonts w:ascii="Calibri" w:hAnsi="Calibri"/>
                <w:sz w:val="18"/>
                <w:szCs w:val="18"/>
              </w:rPr>
            </w:pPr>
            <w:r>
              <w:rPr>
                <w:rFonts w:ascii="Calibri" w:hAnsi="Calibri"/>
                <w:sz w:val="18"/>
                <w:szCs w:val="18"/>
              </w:rPr>
              <w:t>6,929</w:t>
            </w:r>
          </w:p>
        </w:tc>
        <w:tc>
          <w:tcPr>
            <w:tcW w:w="422" w:type="pct"/>
            <w:tcBorders>
              <w:top w:val="single" w:sz="4" w:space="0" w:color="auto"/>
            </w:tcBorders>
            <w:vAlign w:val="center"/>
          </w:tcPr>
          <w:p w14:paraId="6D674F69" w14:textId="119DBCF4" w:rsidR="00F95913" w:rsidRDefault="00F95913" w:rsidP="00615045">
            <w:pPr>
              <w:jc w:val="center"/>
              <w:rPr>
                <w:rFonts w:ascii="Calibri" w:hAnsi="Calibri"/>
                <w:sz w:val="18"/>
                <w:szCs w:val="18"/>
              </w:rPr>
            </w:pPr>
            <w:r w:rsidRPr="3047B4A7">
              <w:rPr>
                <w:rFonts w:ascii="Calibri" w:hAnsi="Calibri"/>
                <w:sz w:val="18"/>
                <w:szCs w:val="18"/>
              </w:rPr>
              <w:t>UNDP</w:t>
            </w:r>
          </w:p>
        </w:tc>
        <w:tc>
          <w:tcPr>
            <w:tcW w:w="467" w:type="pct"/>
            <w:tcBorders>
              <w:top w:val="single" w:sz="4" w:space="0" w:color="auto"/>
            </w:tcBorders>
            <w:vAlign w:val="center"/>
          </w:tcPr>
          <w:p w14:paraId="6B8780D1" w14:textId="77777777" w:rsidR="00F95913" w:rsidRDefault="00F95913" w:rsidP="00615045">
            <w:pPr>
              <w:jc w:val="center"/>
              <w:rPr>
                <w:rFonts w:ascii="Calibri" w:hAnsi="Calibri"/>
                <w:sz w:val="18"/>
                <w:szCs w:val="18"/>
              </w:rPr>
            </w:pPr>
            <w:r w:rsidRPr="3047B4A7">
              <w:rPr>
                <w:rFonts w:ascii="Calibri" w:hAnsi="Calibri"/>
                <w:sz w:val="18"/>
                <w:szCs w:val="18"/>
              </w:rPr>
              <w:t>Government of Sweden</w:t>
            </w:r>
          </w:p>
          <w:p w14:paraId="035AE11C" w14:textId="74CA9E77" w:rsidR="00F95913" w:rsidRDefault="00F95913" w:rsidP="00615045">
            <w:pPr>
              <w:jc w:val="center"/>
              <w:rPr>
                <w:rFonts w:ascii="Calibri" w:hAnsi="Calibri"/>
                <w:sz w:val="18"/>
                <w:szCs w:val="18"/>
              </w:rPr>
            </w:pPr>
          </w:p>
        </w:tc>
        <w:tc>
          <w:tcPr>
            <w:tcW w:w="556" w:type="pct"/>
            <w:tcBorders>
              <w:top w:val="single" w:sz="4" w:space="0" w:color="auto"/>
            </w:tcBorders>
            <w:vAlign w:val="center"/>
          </w:tcPr>
          <w:p w14:paraId="67B38293" w14:textId="75C6FC24" w:rsidR="00F95913" w:rsidRDefault="00F95913" w:rsidP="00615045">
            <w:pPr>
              <w:jc w:val="center"/>
              <w:rPr>
                <w:rFonts w:ascii="Calibri" w:hAnsi="Calibri"/>
                <w:sz w:val="18"/>
                <w:szCs w:val="18"/>
              </w:rPr>
            </w:pPr>
            <w:r w:rsidRPr="3047B4A7">
              <w:rPr>
                <w:rFonts w:ascii="Calibri" w:hAnsi="Calibri"/>
                <w:sz w:val="18"/>
                <w:szCs w:val="18"/>
              </w:rPr>
              <w:t>71400</w:t>
            </w:r>
          </w:p>
          <w:p w14:paraId="7590F5C2" w14:textId="4D3AFAD2" w:rsidR="00F95913" w:rsidRDefault="00F95913" w:rsidP="00615045">
            <w:pPr>
              <w:jc w:val="center"/>
              <w:rPr>
                <w:rFonts w:ascii="Calibri" w:hAnsi="Calibri"/>
                <w:sz w:val="18"/>
                <w:szCs w:val="18"/>
              </w:rPr>
            </w:pPr>
            <w:r w:rsidRPr="3047B4A7">
              <w:rPr>
                <w:rFonts w:ascii="Calibri" w:hAnsi="Calibri"/>
                <w:sz w:val="18"/>
                <w:szCs w:val="18"/>
              </w:rPr>
              <w:t>Contractual Services - Indivi</w:t>
            </w:r>
          </w:p>
        </w:tc>
        <w:tc>
          <w:tcPr>
            <w:tcW w:w="482" w:type="pct"/>
            <w:tcBorders>
              <w:top w:val="single" w:sz="4" w:space="0" w:color="auto"/>
            </w:tcBorders>
            <w:vAlign w:val="center"/>
          </w:tcPr>
          <w:p w14:paraId="2AD17558" w14:textId="7CF16E95" w:rsidR="00F95913" w:rsidRDefault="00E911E8" w:rsidP="00615045">
            <w:pPr>
              <w:jc w:val="right"/>
              <w:rPr>
                <w:rFonts w:ascii="Calibri" w:hAnsi="Calibri"/>
                <w:sz w:val="18"/>
                <w:szCs w:val="18"/>
              </w:rPr>
            </w:pPr>
            <w:r>
              <w:rPr>
                <w:rFonts w:ascii="Calibri" w:hAnsi="Calibri"/>
                <w:sz w:val="18"/>
                <w:szCs w:val="18"/>
              </w:rPr>
              <w:t>20,788</w:t>
            </w:r>
          </w:p>
        </w:tc>
      </w:tr>
      <w:tr w:rsidR="00615045" w14:paraId="07C252B9" w14:textId="77777777" w:rsidTr="05B324EB">
        <w:trPr>
          <w:cantSplit/>
          <w:trHeight w:val="90"/>
        </w:trPr>
        <w:tc>
          <w:tcPr>
            <w:tcW w:w="683" w:type="pct"/>
            <w:vMerge/>
          </w:tcPr>
          <w:p w14:paraId="5DF41E96" w14:textId="77777777" w:rsidR="00615045" w:rsidRDefault="00615045" w:rsidP="00615045"/>
        </w:tc>
        <w:tc>
          <w:tcPr>
            <w:tcW w:w="912" w:type="pct"/>
            <w:vAlign w:val="center"/>
          </w:tcPr>
          <w:p w14:paraId="321F13CE" w14:textId="75B6A280" w:rsidR="00615045" w:rsidRPr="00E755B1" w:rsidRDefault="00615045" w:rsidP="00615045">
            <w:pPr>
              <w:jc w:val="left"/>
              <w:rPr>
                <w:rFonts w:ascii="Calibri" w:hAnsi="Calibri"/>
                <w:b/>
                <w:bCs/>
                <w:i/>
                <w:iCs/>
                <w:sz w:val="20"/>
                <w:szCs w:val="20"/>
              </w:rPr>
            </w:pPr>
          </w:p>
        </w:tc>
        <w:tc>
          <w:tcPr>
            <w:tcW w:w="2923" w:type="pct"/>
            <w:gridSpan w:val="7"/>
            <w:tcBorders>
              <w:top w:val="single" w:sz="4" w:space="0" w:color="auto"/>
            </w:tcBorders>
            <w:shd w:val="clear" w:color="auto" w:fill="F2F2F2" w:themeFill="background1" w:themeFillShade="F2"/>
            <w:vAlign w:val="center"/>
          </w:tcPr>
          <w:p w14:paraId="5C8731E1" w14:textId="161AB2E9" w:rsidR="00615045" w:rsidRPr="0001363F" w:rsidRDefault="00615045" w:rsidP="00615045">
            <w:pPr>
              <w:spacing w:after="0"/>
              <w:jc w:val="right"/>
              <w:rPr>
                <w:rFonts w:ascii="Calibri" w:hAnsi="Calibri"/>
                <w:b/>
                <w:sz w:val="18"/>
                <w:szCs w:val="18"/>
              </w:rPr>
            </w:pPr>
            <w:r w:rsidRPr="0001363F">
              <w:rPr>
                <w:rFonts w:ascii="Calibri" w:hAnsi="Calibri"/>
                <w:b/>
                <w:sz w:val="18"/>
                <w:szCs w:val="18"/>
              </w:rPr>
              <w:t>Sub-Total for Activity 3</w:t>
            </w:r>
          </w:p>
        </w:tc>
        <w:tc>
          <w:tcPr>
            <w:tcW w:w="482" w:type="pct"/>
            <w:tcBorders>
              <w:top w:val="single" w:sz="4" w:space="0" w:color="auto"/>
            </w:tcBorders>
            <w:shd w:val="clear" w:color="auto" w:fill="F2F2F2" w:themeFill="background1" w:themeFillShade="F2"/>
            <w:vAlign w:val="center"/>
          </w:tcPr>
          <w:p w14:paraId="3D0B23DA" w14:textId="06AACE35" w:rsidR="00615045" w:rsidRPr="0001363F" w:rsidRDefault="00615045" w:rsidP="00615045">
            <w:pPr>
              <w:jc w:val="right"/>
              <w:rPr>
                <w:rFonts w:ascii="Calibri" w:hAnsi="Calibri"/>
                <w:b/>
                <w:bCs/>
                <w:sz w:val="18"/>
                <w:szCs w:val="18"/>
              </w:rPr>
            </w:pPr>
            <w:r w:rsidRPr="3047B4A7">
              <w:rPr>
                <w:rFonts w:ascii="Calibri" w:hAnsi="Calibri"/>
                <w:b/>
                <w:bCs/>
                <w:sz w:val="18"/>
                <w:szCs w:val="18"/>
              </w:rPr>
              <w:t>3</w:t>
            </w:r>
            <w:r w:rsidR="00CE486E">
              <w:rPr>
                <w:rFonts w:ascii="Calibri" w:hAnsi="Calibri"/>
                <w:b/>
                <w:bCs/>
                <w:sz w:val="18"/>
                <w:szCs w:val="18"/>
              </w:rPr>
              <w:t>8,710</w:t>
            </w:r>
          </w:p>
        </w:tc>
      </w:tr>
      <w:tr w:rsidR="00615045" w14:paraId="717D7C92" w14:textId="77777777" w:rsidTr="05B324EB">
        <w:trPr>
          <w:cantSplit/>
          <w:trHeight w:val="90"/>
        </w:trPr>
        <w:tc>
          <w:tcPr>
            <w:tcW w:w="683" w:type="pct"/>
            <w:vMerge/>
            <w:vAlign w:val="center"/>
          </w:tcPr>
          <w:p w14:paraId="56AE86DD" w14:textId="77777777" w:rsidR="00615045" w:rsidRDefault="00615045" w:rsidP="00615045"/>
        </w:tc>
        <w:tc>
          <w:tcPr>
            <w:tcW w:w="912" w:type="pct"/>
            <w:vMerge w:val="restart"/>
          </w:tcPr>
          <w:p w14:paraId="0078B830" w14:textId="451F638C" w:rsidR="00615045" w:rsidRPr="00230321" w:rsidRDefault="00615045" w:rsidP="00615045">
            <w:pPr>
              <w:rPr>
                <w:rFonts w:ascii="Calibri" w:hAnsi="Calibri"/>
                <w:b/>
                <w:bCs/>
                <w:sz w:val="18"/>
                <w:szCs w:val="18"/>
              </w:rPr>
            </w:pPr>
            <w:r w:rsidRPr="00230321">
              <w:rPr>
                <w:rFonts w:ascii="Calibri" w:hAnsi="Calibri"/>
                <w:b/>
                <w:bCs/>
                <w:sz w:val="18"/>
                <w:szCs w:val="18"/>
              </w:rPr>
              <w:t>Management</w:t>
            </w:r>
          </w:p>
          <w:p w14:paraId="76260AD5" w14:textId="77777777" w:rsidR="00615045" w:rsidRPr="00E755B1" w:rsidRDefault="00615045" w:rsidP="00615045">
            <w:pPr>
              <w:spacing w:after="0"/>
              <w:rPr>
                <w:rFonts w:ascii="Calibri" w:hAnsi="Calibri"/>
                <w:b/>
                <w:bCs/>
                <w:i/>
                <w:iCs/>
                <w:sz w:val="18"/>
                <w:szCs w:val="18"/>
              </w:rPr>
            </w:pPr>
          </w:p>
          <w:p w14:paraId="79296C01" w14:textId="77777777" w:rsidR="00615045" w:rsidRPr="00E755B1" w:rsidRDefault="00615045" w:rsidP="00615045">
            <w:pPr>
              <w:rPr>
                <w:rFonts w:ascii="Calibri" w:hAnsi="Calibri"/>
                <w:b/>
                <w:bCs/>
                <w:i/>
                <w:iCs/>
                <w:sz w:val="18"/>
                <w:szCs w:val="18"/>
              </w:rPr>
            </w:pPr>
          </w:p>
          <w:p w14:paraId="79686478" w14:textId="158E2799" w:rsidR="05B324EB" w:rsidRDefault="05B324EB" w:rsidP="05B324EB">
            <w:pPr>
              <w:spacing w:after="0"/>
              <w:jc w:val="left"/>
              <w:rPr>
                <w:rFonts w:ascii="Calibri" w:hAnsi="Calibri"/>
                <w:sz w:val="18"/>
                <w:szCs w:val="18"/>
              </w:rPr>
            </w:pPr>
          </w:p>
        </w:tc>
        <w:tc>
          <w:tcPr>
            <w:tcW w:w="555" w:type="pct"/>
            <w:tcBorders>
              <w:top w:val="single" w:sz="4" w:space="0" w:color="auto"/>
            </w:tcBorders>
            <w:vAlign w:val="center"/>
          </w:tcPr>
          <w:p w14:paraId="323EAC21" w14:textId="0772B602" w:rsidR="00615045" w:rsidRPr="0001363F" w:rsidRDefault="00615045" w:rsidP="00615045">
            <w:pPr>
              <w:jc w:val="left"/>
              <w:rPr>
                <w:i/>
                <w:iCs/>
                <w:sz w:val="18"/>
                <w:szCs w:val="18"/>
              </w:rPr>
            </w:pPr>
            <w:r w:rsidRPr="0001363F">
              <w:rPr>
                <w:rFonts w:ascii="Calibri" w:eastAsia="Calibri" w:hAnsi="Calibri" w:cs="Calibri"/>
                <w:i/>
                <w:iCs/>
                <w:sz w:val="18"/>
                <w:szCs w:val="18"/>
              </w:rPr>
              <w:t>Engagement of Project Manager (SB4/2) 50%</w:t>
            </w:r>
          </w:p>
          <w:p w14:paraId="295E4BA7" w14:textId="77777777" w:rsidR="00615045" w:rsidRPr="0001363F" w:rsidRDefault="00615045" w:rsidP="00615045">
            <w:pPr>
              <w:jc w:val="left"/>
              <w:rPr>
                <w:rFonts w:ascii="Calibri" w:hAnsi="Calibri"/>
                <w:i/>
                <w:iCs/>
                <w:sz w:val="18"/>
                <w:szCs w:val="18"/>
              </w:rPr>
            </w:pPr>
          </w:p>
        </w:tc>
        <w:tc>
          <w:tcPr>
            <w:tcW w:w="320" w:type="pct"/>
            <w:tcBorders>
              <w:top w:val="single" w:sz="4" w:space="0" w:color="auto"/>
            </w:tcBorders>
            <w:vAlign w:val="center"/>
          </w:tcPr>
          <w:p w14:paraId="20CECAE7" w14:textId="647AC979" w:rsidR="00615045" w:rsidRPr="0001363F" w:rsidRDefault="00CE486E" w:rsidP="00615045">
            <w:pPr>
              <w:jc w:val="center"/>
              <w:rPr>
                <w:rFonts w:ascii="Calibri" w:hAnsi="Calibri"/>
                <w:sz w:val="18"/>
                <w:szCs w:val="18"/>
              </w:rPr>
            </w:pPr>
            <w:r>
              <w:rPr>
                <w:rFonts w:ascii="Calibri" w:hAnsi="Calibri"/>
                <w:sz w:val="18"/>
                <w:szCs w:val="18"/>
              </w:rPr>
              <w:t>20,311</w:t>
            </w:r>
          </w:p>
        </w:tc>
        <w:tc>
          <w:tcPr>
            <w:tcW w:w="301" w:type="pct"/>
            <w:tcBorders>
              <w:top w:val="single" w:sz="4" w:space="0" w:color="auto"/>
            </w:tcBorders>
            <w:vAlign w:val="center"/>
          </w:tcPr>
          <w:p w14:paraId="26003DB9" w14:textId="6A96AD1B" w:rsidR="00615045" w:rsidRPr="0001363F" w:rsidRDefault="00CE486E" w:rsidP="00615045">
            <w:pPr>
              <w:jc w:val="center"/>
              <w:rPr>
                <w:rFonts w:ascii="Calibri" w:hAnsi="Calibri"/>
                <w:sz w:val="18"/>
                <w:szCs w:val="18"/>
              </w:rPr>
            </w:pPr>
            <w:r>
              <w:rPr>
                <w:rFonts w:ascii="Calibri" w:hAnsi="Calibri"/>
                <w:sz w:val="18"/>
                <w:szCs w:val="18"/>
              </w:rPr>
              <w:t>20,311</w:t>
            </w:r>
          </w:p>
        </w:tc>
        <w:tc>
          <w:tcPr>
            <w:tcW w:w="302" w:type="pct"/>
            <w:tcBorders>
              <w:top w:val="single" w:sz="4" w:space="0" w:color="auto"/>
            </w:tcBorders>
            <w:vAlign w:val="center"/>
          </w:tcPr>
          <w:p w14:paraId="7FFA4207" w14:textId="79555286" w:rsidR="00615045" w:rsidRPr="0001363F" w:rsidRDefault="00CE486E" w:rsidP="00615045">
            <w:pPr>
              <w:jc w:val="center"/>
              <w:rPr>
                <w:rFonts w:ascii="Calibri" w:hAnsi="Calibri"/>
                <w:sz w:val="18"/>
                <w:szCs w:val="18"/>
              </w:rPr>
            </w:pPr>
            <w:r>
              <w:rPr>
                <w:rFonts w:ascii="Calibri" w:hAnsi="Calibri"/>
                <w:sz w:val="18"/>
                <w:szCs w:val="18"/>
              </w:rPr>
              <w:t>20,311</w:t>
            </w:r>
          </w:p>
        </w:tc>
        <w:tc>
          <w:tcPr>
            <w:tcW w:w="422" w:type="pct"/>
            <w:tcBorders>
              <w:top w:val="single" w:sz="4" w:space="0" w:color="auto"/>
            </w:tcBorders>
            <w:vAlign w:val="center"/>
          </w:tcPr>
          <w:p w14:paraId="7E697FFB" w14:textId="1F0C3D3F" w:rsidR="00615045" w:rsidRPr="0001363F" w:rsidRDefault="00615045" w:rsidP="00615045">
            <w:pPr>
              <w:jc w:val="center"/>
              <w:rPr>
                <w:rFonts w:ascii="Calibri" w:hAnsi="Calibri"/>
                <w:sz w:val="18"/>
                <w:szCs w:val="18"/>
              </w:rPr>
            </w:pPr>
            <w:r w:rsidRPr="0001363F">
              <w:rPr>
                <w:rFonts w:ascii="Calibri" w:hAnsi="Calibri"/>
                <w:sz w:val="18"/>
                <w:szCs w:val="18"/>
              </w:rPr>
              <w:t>UNDP</w:t>
            </w:r>
          </w:p>
        </w:tc>
        <w:tc>
          <w:tcPr>
            <w:tcW w:w="467" w:type="pct"/>
            <w:tcBorders>
              <w:top w:val="single" w:sz="4" w:space="0" w:color="auto"/>
            </w:tcBorders>
            <w:vAlign w:val="center"/>
          </w:tcPr>
          <w:p w14:paraId="305FAB7B" w14:textId="77777777" w:rsidR="00615045" w:rsidRPr="0001363F" w:rsidRDefault="00615045" w:rsidP="00615045">
            <w:pPr>
              <w:jc w:val="center"/>
              <w:rPr>
                <w:rFonts w:ascii="Calibri" w:hAnsi="Calibri"/>
                <w:sz w:val="18"/>
                <w:szCs w:val="18"/>
              </w:rPr>
            </w:pPr>
            <w:r w:rsidRPr="0001363F">
              <w:rPr>
                <w:rFonts w:ascii="Calibri" w:hAnsi="Calibri"/>
                <w:sz w:val="18"/>
                <w:szCs w:val="18"/>
              </w:rPr>
              <w:t>Government of Sweden</w:t>
            </w:r>
          </w:p>
          <w:p w14:paraId="61426BB8" w14:textId="77777777" w:rsidR="00615045" w:rsidRPr="0001363F" w:rsidRDefault="00615045" w:rsidP="00615045">
            <w:pPr>
              <w:jc w:val="center"/>
              <w:rPr>
                <w:rFonts w:ascii="Calibri" w:hAnsi="Calibri"/>
                <w:sz w:val="18"/>
                <w:szCs w:val="18"/>
              </w:rPr>
            </w:pPr>
          </w:p>
        </w:tc>
        <w:tc>
          <w:tcPr>
            <w:tcW w:w="556" w:type="pct"/>
            <w:tcBorders>
              <w:top w:val="single" w:sz="4" w:space="0" w:color="auto"/>
            </w:tcBorders>
            <w:vAlign w:val="center"/>
          </w:tcPr>
          <w:p w14:paraId="6FD2C2CD" w14:textId="51003EC4" w:rsidR="00615045" w:rsidRPr="0001363F" w:rsidRDefault="00615045" w:rsidP="00615045">
            <w:pPr>
              <w:jc w:val="center"/>
              <w:rPr>
                <w:rFonts w:ascii="Calibri" w:hAnsi="Calibri"/>
                <w:sz w:val="18"/>
                <w:szCs w:val="18"/>
              </w:rPr>
            </w:pPr>
            <w:r w:rsidRPr="0001363F">
              <w:rPr>
                <w:rFonts w:ascii="Calibri" w:hAnsi="Calibri"/>
                <w:sz w:val="18"/>
                <w:szCs w:val="18"/>
              </w:rPr>
              <w:t>71400</w:t>
            </w:r>
          </w:p>
          <w:p w14:paraId="4C2B4A1C" w14:textId="1442D4D5" w:rsidR="00615045" w:rsidRPr="0001363F" w:rsidRDefault="00615045" w:rsidP="00615045">
            <w:pPr>
              <w:jc w:val="center"/>
              <w:rPr>
                <w:rFonts w:ascii="Calibri" w:hAnsi="Calibri"/>
                <w:sz w:val="18"/>
                <w:szCs w:val="18"/>
              </w:rPr>
            </w:pPr>
            <w:r w:rsidRPr="0001363F">
              <w:rPr>
                <w:rFonts w:ascii="Calibri" w:hAnsi="Calibri"/>
                <w:sz w:val="18"/>
                <w:szCs w:val="18"/>
              </w:rPr>
              <w:t>Contractual Services - Individ</w:t>
            </w:r>
          </w:p>
        </w:tc>
        <w:tc>
          <w:tcPr>
            <w:tcW w:w="482" w:type="pct"/>
            <w:tcBorders>
              <w:top w:val="single" w:sz="4" w:space="0" w:color="auto"/>
            </w:tcBorders>
            <w:vAlign w:val="center"/>
          </w:tcPr>
          <w:p w14:paraId="33C6ECF7" w14:textId="492D36FC" w:rsidR="00615045" w:rsidRPr="0001363F" w:rsidRDefault="00CE486E" w:rsidP="00615045">
            <w:pPr>
              <w:jc w:val="right"/>
              <w:rPr>
                <w:rFonts w:ascii="Calibri" w:hAnsi="Calibri"/>
                <w:sz w:val="18"/>
                <w:szCs w:val="18"/>
              </w:rPr>
            </w:pPr>
            <w:r>
              <w:rPr>
                <w:rFonts w:ascii="Calibri" w:hAnsi="Calibri"/>
                <w:sz w:val="18"/>
                <w:szCs w:val="18"/>
              </w:rPr>
              <w:t>60,932</w:t>
            </w:r>
          </w:p>
        </w:tc>
      </w:tr>
      <w:tr w:rsidR="0003299E" w14:paraId="56767F1A" w14:textId="77777777" w:rsidTr="05B324EB">
        <w:trPr>
          <w:cantSplit/>
          <w:trHeight w:val="90"/>
        </w:trPr>
        <w:tc>
          <w:tcPr>
            <w:tcW w:w="683" w:type="pct"/>
            <w:vMerge/>
            <w:vAlign w:val="center"/>
          </w:tcPr>
          <w:p w14:paraId="375CADED" w14:textId="77777777" w:rsidR="0003299E" w:rsidRDefault="0003299E" w:rsidP="0003299E"/>
        </w:tc>
        <w:tc>
          <w:tcPr>
            <w:tcW w:w="912" w:type="pct"/>
            <w:vMerge/>
          </w:tcPr>
          <w:p w14:paraId="79893B21" w14:textId="77777777" w:rsidR="0003299E" w:rsidRPr="0001363F" w:rsidRDefault="0003299E" w:rsidP="0003299E">
            <w:pPr>
              <w:rPr>
                <w:rFonts w:ascii="Calibri" w:hAnsi="Calibri"/>
                <w:b/>
                <w:bCs/>
                <w:sz w:val="18"/>
                <w:szCs w:val="18"/>
              </w:rPr>
            </w:pPr>
          </w:p>
        </w:tc>
        <w:tc>
          <w:tcPr>
            <w:tcW w:w="555" w:type="pct"/>
            <w:tcBorders>
              <w:top w:val="single" w:sz="4" w:space="0" w:color="auto"/>
            </w:tcBorders>
            <w:vAlign w:val="center"/>
          </w:tcPr>
          <w:p w14:paraId="5C970956" w14:textId="242428BC" w:rsidR="0003299E" w:rsidRPr="0001363F" w:rsidRDefault="0003299E" w:rsidP="0003299E">
            <w:pPr>
              <w:jc w:val="left"/>
              <w:rPr>
                <w:i/>
                <w:sz w:val="18"/>
                <w:szCs w:val="18"/>
              </w:rPr>
            </w:pPr>
            <w:r w:rsidRPr="0001363F">
              <w:rPr>
                <w:rFonts w:ascii="Calibri" w:eastAsia="Calibri" w:hAnsi="Calibri" w:cs="Calibri"/>
                <w:i/>
                <w:iCs/>
                <w:sz w:val="18"/>
                <w:szCs w:val="18"/>
              </w:rPr>
              <w:t xml:space="preserve">Engagement of Project Assistant (SB3/1) </w:t>
            </w:r>
            <w:r w:rsidRPr="3047B4A7">
              <w:rPr>
                <w:rFonts w:ascii="Calibri" w:eastAsia="Calibri" w:hAnsi="Calibri" w:cs="Calibri"/>
                <w:i/>
                <w:iCs/>
                <w:sz w:val="18"/>
                <w:szCs w:val="18"/>
              </w:rPr>
              <w:t>10</w:t>
            </w:r>
            <w:r w:rsidRPr="0001363F">
              <w:rPr>
                <w:rFonts w:ascii="Calibri" w:eastAsia="Calibri" w:hAnsi="Calibri" w:cs="Calibri"/>
                <w:i/>
                <w:iCs/>
                <w:sz w:val="18"/>
                <w:szCs w:val="18"/>
              </w:rPr>
              <w:t>0%</w:t>
            </w:r>
          </w:p>
        </w:tc>
        <w:tc>
          <w:tcPr>
            <w:tcW w:w="320" w:type="pct"/>
            <w:tcBorders>
              <w:top w:val="single" w:sz="4" w:space="0" w:color="auto"/>
            </w:tcBorders>
            <w:vAlign w:val="center"/>
          </w:tcPr>
          <w:p w14:paraId="2331E63C" w14:textId="1A3B6A2C" w:rsidR="0003299E" w:rsidRPr="0001363F" w:rsidRDefault="0003299E" w:rsidP="0003299E">
            <w:pPr>
              <w:jc w:val="center"/>
              <w:rPr>
                <w:rFonts w:ascii="Calibri" w:hAnsi="Calibri"/>
                <w:sz w:val="18"/>
                <w:szCs w:val="18"/>
              </w:rPr>
            </w:pPr>
          </w:p>
          <w:p w14:paraId="3430A915" w14:textId="4683E2F2" w:rsidR="0003299E" w:rsidRPr="0001363F" w:rsidRDefault="0003299E" w:rsidP="0003299E">
            <w:pPr>
              <w:jc w:val="center"/>
              <w:rPr>
                <w:rFonts w:ascii="Calibri" w:hAnsi="Calibri"/>
                <w:sz w:val="18"/>
                <w:szCs w:val="18"/>
              </w:rPr>
            </w:pPr>
            <w:r w:rsidRPr="3047B4A7">
              <w:rPr>
                <w:rFonts w:ascii="Calibri" w:hAnsi="Calibri"/>
                <w:sz w:val="18"/>
                <w:szCs w:val="18"/>
              </w:rPr>
              <w:t>2</w:t>
            </w:r>
            <w:r>
              <w:rPr>
                <w:rFonts w:ascii="Calibri" w:hAnsi="Calibri"/>
                <w:sz w:val="18"/>
                <w:szCs w:val="18"/>
              </w:rPr>
              <w:t>6,882</w:t>
            </w:r>
          </w:p>
        </w:tc>
        <w:tc>
          <w:tcPr>
            <w:tcW w:w="301" w:type="pct"/>
            <w:tcBorders>
              <w:top w:val="single" w:sz="4" w:space="0" w:color="auto"/>
            </w:tcBorders>
            <w:vAlign w:val="center"/>
          </w:tcPr>
          <w:p w14:paraId="455D2430" w14:textId="77777777" w:rsidR="0003299E" w:rsidRPr="0001363F" w:rsidRDefault="0003299E" w:rsidP="0003299E">
            <w:pPr>
              <w:jc w:val="center"/>
              <w:rPr>
                <w:rFonts w:ascii="Calibri" w:hAnsi="Calibri"/>
                <w:sz w:val="18"/>
                <w:szCs w:val="18"/>
              </w:rPr>
            </w:pPr>
          </w:p>
          <w:p w14:paraId="4B581D12" w14:textId="214223B3" w:rsidR="0003299E" w:rsidRPr="0001363F" w:rsidRDefault="0003299E" w:rsidP="0003299E">
            <w:pPr>
              <w:jc w:val="center"/>
              <w:rPr>
                <w:rFonts w:ascii="Calibri" w:hAnsi="Calibri"/>
                <w:sz w:val="18"/>
                <w:szCs w:val="18"/>
              </w:rPr>
            </w:pPr>
            <w:r w:rsidRPr="3047B4A7">
              <w:rPr>
                <w:rFonts w:ascii="Calibri" w:hAnsi="Calibri"/>
                <w:sz w:val="18"/>
                <w:szCs w:val="18"/>
              </w:rPr>
              <w:t>2</w:t>
            </w:r>
            <w:r>
              <w:rPr>
                <w:rFonts w:ascii="Calibri" w:hAnsi="Calibri"/>
                <w:sz w:val="18"/>
                <w:szCs w:val="18"/>
              </w:rPr>
              <w:t>6,882</w:t>
            </w:r>
          </w:p>
        </w:tc>
        <w:tc>
          <w:tcPr>
            <w:tcW w:w="302" w:type="pct"/>
            <w:tcBorders>
              <w:top w:val="single" w:sz="4" w:space="0" w:color="auto"/>
            </w:tcBorders>
            <w:vAlign w:val="center"/>
          </w:tcPr>
          <w:p w14:paraId="5A1EFBAE" w14:textId="77777777" w:rsidR="0003299E" w:rsidRPr="0001363F" w:rsidRDefault="0003299E" w:rsidP="0003299E">
            <w:pPr>
              <w:jc w:val="center"/>
              <w:rPr>
                <w:rFonts w:ascii="Calibri" w:hAnsi="Calibri"/>
                <w:sz w:val="18"/>
                <w:szCs w:val="18"/>
              </w:rPr>
            </w:pPr>
          </w:p>
          <w:p w14:paraId="179C965A" w14:textId="71AA3616" w:rsidR="0003299E" w:rsidRPr="0001363F" w:rsidRDefault="0003299E" w:rsidP="0003299E">
            <w:pPr>
              <w:jc w:val="center"/>
              <w:rPr>
                <w:rFonts w:ascii="Calibri" w:hAnsi="Calibri"/>
                <w:sz w:val="18"/>
                <w:szCs w:val="18"/>
              </w:rPr>
            </w:pPr>
            <w:r w:rsidRPr="3047B4A7">
              <w:rPr>
                <w:rFonts w:ascii="Calibri" w:hAnsi="Calibri"/>
                <w:sz w:val="18"/>
                <w:szCs w:val="18"/>
              </w:rPr>
              <w:t>2</w:t>
            </w:r>
            <w:r>
              <w:rPr>
                <w:rFonts w:ascii="Calibri" w:hAnsi="Calibri"/>
                <w:sz w:val="18"/>
                <w:szCs w:val="18"/>
              </w:rPr>
              <w:t>6,882</w:t>
            </w:r>
          </w:p>
        </w:tc>
        <w:tc>
          <w:tcPr>
            <w:tcW w:w="422" w:type="pct"/>
            <w:tcBorders>
              <w:top w:val="single" w:sz="4" w:space="0" w:color="auto"/>
            </w:tcBorders>
            <w:vAlign w:val="center"/>
          </w:tcPr>
          <w:p w14:paraId="6785E736" w14:textId="350C5C6E" w:rsidR="0003299E" w:rsidRPr="0001363F" w:rsidRDefault="0003299E" w:rsidP="0003299E">
            <w:pPr>
              <w:jc w:val="center"/>
              <w:rPr>
                <w:rFonts w:ascii="Calibri" w:hAnsi="Calibri"/>
                <w:sz w:val="18"/>
                <w:szCs w:val="18"/>
              </w:rPr>
            </w:pPr>
            <w:r w:rsidRPr="0001363F">
              <w:rPr>
                <w:rFonts w:ascii="Calibri" w:hAnsi="Calibri"/>
                <w:sz w:val="18"/>
                <w:szCs w:val="18"/>
              </w:rPr>
              <w:t>UNDP</w:t>
            </w:r>
          </w:p>
        </w:tc>
        <w:tc>
          <w:tcPr>
            <w:tcW w:w="467" w:type="pct"/>
            <w:tcBorders>
              <w:top w:val="single" w:sz="4" w:space="0" w:color="auto"/>
            </w:tcBorders>
            <w:vAlign w:val="center"/>
          </w:tcPr>
          <w:p w14:paraId="1703F6D5" w14:textId="77777777" w:rsidR="0003299E" w:rsidRPr="0001363F" w:rsidRDefault="0003299E" w:rsidP="0003299E">
            <w:pPr>
              <w:jc w:val="center"/>
              <w:rPr>
                <w:rFonts w:ascii="Calibri" w:hAnsi="Calibri"/>
                <w:sz w:val="18"/>
                <w:szCs w:val="18"/>
              </w:rPr>
            </w:pPr>
            <w:r w:rsidRPr="0001363F">
              <w:rPr>
                <w:rFonts w:ascii="Calibri" w:hAnsi="Calibri"/>
                <w:sz w:val="18"/>
                <w:szCs w:val="18"/>
              </w:rPr>
              <w:t>Government of Sweden</w:t>
            </w:r>
          </w:p>
          <w:p w14:paraId="0E2118A8" w14:textId="77777777" w:rsidR="0003299E" w:rsidRPr="0001363F" w:rsidRDefault="0003299E" w:rsidP="0003299E">
            <w:pPr>
              <w:jc w:val="center"/>
              <w:rPr>
                <w:rFonts w:ascii="Calibri" w:hAnsi="Calibri"/>
                <w:sz w:val="18"/>
                <w:szCs w:val="18"/>
              </w:rPr>
            </w:pPr>
          </w:p>
        </w:tc>
        <w:tc>
          <w:tcPr>
            <w:tcW w:w="556" w:type="pct"/>
            <w:tcBorders>
              <w:top w:val="single" w:sz="4" w:space="0" w:color="auto"/>
            </w:tcBorders>
            <w:vAlign w:val="center"/>
          </w:tcPr>
          <w:p w14:paraId="0E6F5B97" w14:textId="75C6FC24" w:rsidR="0003299E" w:rsidRPr="0001363F" w:rsidRDefault="0003299E" w:rsidP="0003299E">
            <w:pPr>
              <w:jc w:val="center"/>
              <w:rPr>
                <w:rFonts w:ascii="Calibri" w:hAnsi="Calibri"/>
                <w:sz w:val="18"/>
                <w:szCs w:val="18"/>
              </w:rPr>
            </w:pPr>
            <w:r w:rsidRPr="0001363F">
              <w:rPr>
                <w:rFonts w:ascii="Calibri" w:hAnsi="Calibri"/>
                <w:sz w:val="18"/>
                <w:szCs w:val="18"/>
              </w:rPr>
              <w:t>71400</w:t>
            </w:r>
          </w:p>
          <w:p w14:paraId="26BB9F41" w14:textId="234B9A5A" w:rsidR="0003299E" w:rsidRPr="0001363F" w:rsidRDefault="0003299E" w:rsidP="0003299E">
            <w:pPr>
              <w:jc w:val="center"/>
              <w:rPr>
                <w:rFonts w:ascii="Calibri" w:hAnsi="Calibri"/>
                <w:sz w:val="18"/>
                <w:szCs w:val="18"/>
              </w:rPr>
            </w:pPr>
            <w:r w:rsidRPr="0001363F">
              <w:rPr>
                <w:rFonts w:ascii="Calibri" w:hAnsi="Calibri"/>
                <w:sz w:val="18"/>
                <w:szCs w:val="18"/>
              </w:rPr>
              <w:t>Contractual Services - Individ</w:t>
            </w:r>
          </w:p>
        </w:tc>
        <w:tc>
          <w:tcPr>
            <w:tcW w:w="482" w:type="pct"/>
            <w:tcBorders>
              <w:top w:val="single" w:sz="4" w:space="0" w:color="auto"/>
            </w:tcBorders>
            <w:vAlign w:val="center"/>
          </w:tcPr>
          <w:p w14:paraId="1B20E6C9" w14:textId="7C24F907" w:rsidR="0003299E" w:rsidRPr="0001363F" w:rsidRDefault="0003299E" w:rsidP="0003299E">
            <w:pPr>
              <w:jc w:val="right"/>
              <w:rPr>
                <w:rFonts w:ascii="Calibri" w:hAnsi="Calibri"/>
                <w:sz w:val="18"/>
                <w:szCs w:val="18"/>
              </w:rPr>
            </w:pPr>
          </w:p>
          <w:p w14:paraId="06D93943" w14:textId="571B1D26" w:rsidR="0003299E" w:rsidRPr="0001363F" w:rsidRDefault="0003299E" w:rsidP="0003299E">
            <w:pPr>
              <w:jc w:val="right"/>
              <w:rPr>
                <w:rFonts w:ascii="Calibri" w:hAnsi="Calibri"/>
                <w:sz w:val="18"/>
                <w:szCs w:val="18"/>
              </w:rPr>
            </w:pPr>
            <w:r>
              <w:rPr>
                <w:rFonts w:ascii="Calibri" w:hAnsi="Calibri"/>
                <w:sz w:val="18"/>
                <w:szCs w:val="18"/>
              </w:rPr>
              <w:t>80,645</w:t>
            </w:r>
          </w:p>
        </w:tc>
      </w:tr>
      <w:tr w:rsidR="00615045" w:rsidRPr="00931E94" w14:paraId="68B8F649" w14:textId="77777777" w:rsidTr="05B324EB">
        <w:trPr>
          <w:cantSplit/>
          <w:trHeight w:val="90"/>
        </w:trPr>
        <w:tc>
          <w:tcPr>
            <w:tcW w:w="683" w:type="pct"/>
            <w:vMerge/>
            <w:vAlign w:val="center"/>
          </w:tcPr>
          <w:p w14:paraId="44E42235" w14:textId="77777777" w:rsidR="00615045" w:rsidRPr="00931E94" w:rsidRDefault="00615045" w:rsidP="00615045">
            <w:pPr>
              <w:spacing w:after="0"/>
              <w:rPr>
                <w:rFonts w:ascii="Calibri" w:hAnsi="Calibri"/>
                <w:b/>
                <w:i/>
              </w:rPr>
            </w:pPr>
          </w:p>
        </w:tc>
        <w:tc>
          <w:tcPr>
            <w:tcW w:w="912" w:type="pct"/>
            <w:vMerge/>
          </w:tcPr>
          <w:p w14:paraId="684F6E87" w14:textId="77777777" w:rsidR="00615045" w:rsidRPr="0001363F" w:rsidRDefault="00615045" w:rsidP="00615045">
            <w:pPr>
              <w:spacing w:after="0"/>
              <w:ind w:left="180"/>
              <w:rPr>
                <w:rFonts w:ascii="Calibri" w:hAnsi="Calibri"/>
                <w:sz w:val="18"/>
                <w:szCs w:val="18"/>
              </w:rPr>
            </w:pPr>
          </w:p>
        </w:tc>
        <w:tc>
          <w:tcPr>
            <w:tcW w:w="555" w:type="pct"/>
            <w:tcBorders>
              <w:top w:val="single" w:sz="4" w:space="0" w:color="auto"/>
            </w:tcBorders>
            <w:vAlign w:val="center"/>
          </w:tcPr>
          <w:p w14:paraId="4A502D0D" w14:textId="77777777" w:rsidR="00615045" w:rsidRPr="0001363F" w:rsidRDefault="00615045" w:rsidP="00615045">
            <w:pPr>
              <w:spacing w:after="0"/>
              <w:jc w:val="left"/>
              <w:rPr>
                <w:rFonts w:ascii="Calibri" w:hAnsi="Calibri"/>
                <w:i/>
                <w:iCs/>
                <w:sz w:val="18"/>
                <w:szCs w:val="18"/>
              </w:rPr>
            </w:pPr>
            <w:r w:rsidRPr="0001363F">
              <w:rPr>
                <w:rFonts w:ascii="Calibri" w:hAnsi="Calibri"/>
                <w:i/>
                <w:iCs/>
                <w:sz w:val="18"/>
                <w:szCs w:val="18"/>
              </w:rPr>
              <w:t>Rent</w:t>
            </w:r>
          </w:p>
        </w:tc>
        <w:tc>
          <w:tcPr>
            <w:tcW w:w="320" w:type="pct"/>
            <w:tcBorders>
              <w:top w:val="single" w:sz="4" w:space="0" w:color="auto"/>
            </w:tcBorders>
            <w:vAlign w:val="center"/>
          </w:tcPr>
          <w:p w14:paraId="3CC09076" w14:textId="2915D95C" w:rsidR="00615045" w:rsidRPr="0001363F" w:rsidRDefault="00FA5DB3" w:rsidP="00615045">
            <w:pPr>
              <w:spacing w:after="0"/>
              <w:jc w:val="center"/>
              <w:rPr>
                <w:rFonts w:ascii="Calibri" w:hAnsi="Calibri"/>
                <w:sz w:val="18"/>
                <w:szCs w:val="18"/>
              </w:rPr>
            </w:pPr>
            <w:r>
              <w:rPr>
                <w:rFonts w:ascii="Calibri" w:hAnsi="Calibri"/>
                <w:sz w:val="18"/>
                <w:szCs w:val="18"/>
              </w:rPr>
              <w:t>8,363</w:t>
            </w:r>
          </w:p>
        </w:tc>
        <w:tc>
          <w:tcPr>
            <w:tcW w:w="301" w:type="pct"/>
            <w:tcBorders>
              <w:top w:val="single" w:sz="4" w:space="0" w:color="auto"/>
            </w:tcBorders>
            <w:vAlign w:val="center"/>
          </w:tcPr>
          <w:p w14:paraId="4BCDCAEE" w14:textId="51F5C200" w:rsidR="00615045" w:rsidRPr="0001363F" w:rsidRDefault="00FA5DB3" w:rsidP="00615045">
            <w:pPr>
              <w:spacing w:after="0"/>
              <w:jc w:val="center"/>
              <w:rPr>
                <w:rFonts w:ascii="Calibri" w:hAnsi="Calibri"/>
                <w:sz w:val="18"/>
                <w:szCs w:val="18"/>
              </w:rPr>
            </w:pPr>
            <w:r>
              <w:rPr>
                <w:rFonts w:ascii="Calibri" w:hAnsi="Calibri"/>
                <w:sz w:val="18"/>
                <w:szCs w:val="18"/>
              </w:rPr>
              <w:t>8,363</w:t>
            </w:r>
          </w:p>
        </w:tc>
        <w:tc>
          <w:tcPr>
            <w:tcW w:w="302" w:type="pct"/>
            <w:tcBorders>
              <w:top w:val="single" w:sz="4" w:space="0" w:color="auto"/>
            </w:tcBorders>
            <w:vAlign w:val="center"/>
          </w:tcPr>
          <w:p w14:paraId="5AF14805" w14:textId="5F964CC4" w:rsidR="00615045" w:rsidRPr="0001363F" w:rsidRDefault="00FA5DB3" w:rsidP="00615045">
            <w:pPr>
              <w:spacing w:after="0"/>
              <w:jc w:val="center"/>
              <w:rPr>
                <w:rFonts w:ascii="Calibri" w:hAnsi="Calibri"/>
                <w:sz w:val="18"/>
                <w:szCs w:val="18"/>
              </w:rPr>
            </w:pPr>
            <w:r>
              <w:rPr>
                <w:rFonts w:ascii="Calibri" w:hAnsi="Calibri"/>
                <w:sz w:val="18"/>
                <w:szCs w:val="18"/>
              </w:rPr>
              <w:t>8,363</w:t>
            </w:r>
          </w:p>
        </w:tc>
        <w:tc>
          <w:tcPr>
            <w:tcW w:w="422" w:type="pct"/>
            <w:tcBorders>
              <w:top w:val="single" w:sz="4" w:space="0" w:color="auto"/>
            </w:tcBorders>
            <w:vAlign w:val="center"/>
          </w:tcPr>
          <w:p w14:paraId="35BC57D3" w14:textId="23AB0187" w:rsidR="00615045" w:rsidRPr="0001363F" w:rsidRDefault="00615045" w:rsidP="00615045">
            <w:pPr>
              <w:spacing w:after="0"/>
              <w:jc w:val="center"/>
              <w:rPr>
                <w:rFonts w:ascii="Calibri" w:hAnsi="Calibri"/>
                <w:sz w:val="18"/>
                <w:szCs w:val="18"/>
              </w:rPr>
            </w:pPr>
            <w:r w:rsidRPr="0001363F">
              <w:rPr>
                <w:rFonts w:ascii="Calibri" w:hAnsi="Calibri"/>
                <w:sz w:val="18"/>
                <w:szCs w:val="18"/>
              </w:rPr>
              <w:t>UNDP</w:t>
            </w:r>
          </w:p>
        </w:tc>
        <w:tc>
          <w:tcPr>
            <w:tcW w:w="467" w:type="pct"/>
            <w:tcBorders>
              <w:top w:val="single" w:sz="4" w:space="0" w:color="auto"/>
            </w:tcBorders>
            <w:vAlign w:val="center"/>
          </w:tcPr>
          <w:p w14:paraId="38D9A9F7" w14:textId="4AC2A06E" w:rsidR="00615045" w:rsidRPr="0001363F" w:rsidRDefault="00615045" w:rsidP="00615045">
            <w:pPr>
              <w:spacing w:after="0"/>
              <w:jc w:val="center"/>
              <w:rPr>
                <w:rFonts w:ascii="Calibri" w:hAnsi="Calibri"/>
                <w:sz w:val="18"/>
                <w:szCs w:val="18"/>
              </w:rPr>
            </w:pPr>
            <w:r w:rsidRPr="0001363F">
              <w:rPr>
                <w:rFonts w:ascii="Calibri" w:hAnsi="Calibri"/>
                <w:sz w:val="18"/>
                <w:szCs w:val="18"/>
              </w:rPr>
              <w:t>Government of Sweden</w:t>
            </w:r>
          </w:p>
        </w:tc>
        <w:tc>
          <w:tcPr>
            <w:tcW w:w="556" w:type="pct"/>
            <w:tcBorders>
              <w:top w:val="single" w:sz="4" w:space="0" w:color="auto"/>
            </w:tcBorders>
            <w:vAlign w:val="center"/>
          </w:tcPr>
          <w:p w14:paraId="32CD35FE" w14:textId="2CE82A7D" w:rsidR="00615045" w:rsidRPr="0001363F" w:rsidRDefault="00615045" w:rsidP="00615045">
            <w:pPr>
              <w:spacing w:after="0"/>
              <w:jc w:val="center"/>
              <w:rPr>
                <w:rFonts w:ascii="Calibri" w:hAnsi="Calibri"/>
                <w:sz w:val="18"/>
                <w:szCs w:val="18"/>
              </w:rPr>
            </w:pPr>
            <w:r w:rsidRPr="0001363F">
              <w:rPr>
                <w:rFonts w:ascii="Calibri" w:hAnsi="Calibri"/>
                <w:sz w:val="18"/>
                <w:szCs w:val="18"/>
              </w:rPr>
              <w:t>73100</w:t>
            </w:r>
          </w:p>
          <w:p w14:paraId="115A3DED" w14:textId="3487D48A" w:rsidR="00615045" w:rsidRPr="0001363F" w:rsidRDefault="00615045" w:rsidP="00615045">
            <w:pPr>
              <w:spacing w:after="0"/>
              <w:jc w:val="center"/>
              <w:rPr>
                <w:rFonts w:ascii="Calibri" w:hAnsi="Calibri"/>
                <w:sz w:val="18"/>
                <w:szCs w:val="18"/>
              </w:rPr>
            </w:pPr>
            <w:r w:rsidRPr="0001363F">
              <w:rPr>
                <w:rFonts w:ascii="Calibri" w:hAnsi="Calibri"/>
                <w:sz w:val="18"/>
                <w:szCs w:val="18"/>
              </w:rPr>
              <w:t>Rental &amp; Maintenance-Premises</w:t>
            </w:r>
          </w:p>
        </w:tc>
        <w:tc>
          <w:tcPr>
            <w:tcW w:w="482" w:type="pct"/>
            <w:tcBorders>
              <w:top w:val="single" w:sz="4" w:space="0" w:color="auto"/>
            </w:tcBorders>
            <w:vAlign w:val="center"/>
          </w:tcPr>
          <w:p w14:paraId="4E0674BB" w14:textId="03F2CAC1" w:rsidR="00615045" w:rsidRPr="0001363F" w:rsidRDefault="00615045" w:rsidP="00615045">
            <w:pPr>
              <w:spacing w:after="0"/>
              <w:jc w:val="right"/>
              <w:rPr>
                <w:rFonts w:ascii="Calibri" w:hAnsi="Calibri"/>
                <w:sz w:val="18"/>
                <w:szCs w:val="18"/>
              </w:rPr>
            </w:pPr>
            <w:r w:rsidRPr="0001363F">
              <w:rPr>
                <w:rFonts w:ascii="Calibri" w:hAnsi="Calibri"/>
                <w:sz w:val="18"/>
                <w:szCs w:val="18"/>
              </w:rPr>
              <w:t>2</w:t>
            </w:r>
            <w:r w:rsidR="0003299E">
              <w:rPr>
                <w:rFonts w:ascii="Calibri" w:hAnsi="Calibri"/>
                <w:sz w:val="18"/>
                <w:szCs w:val="18"/>
              </w:rPr>
              <w:t>5,089</w:t>
            </w:r>
          </w:p>
        </w:tc>
      </w:tr>
      <w:tr w:rsidR="00615045" w:rsidRPr="00931E94" w14:paraId="59F810A7" w14:textId="77777777" w:rsidTr="05B324EB">
        <w:trPr>
          <w:cantSplit/>
          <w:trHeight w:val="404"/>
        </w:trPr>
        <w:tc>
          <w:tcPr>
            <w:tcW w:w="683" w:type="pct"/>
            <w:vMerge/>
            <w:vAlign w:val="center"/>
          </w:tcPr>
          <w:p w14:paraId="1ACD2BE2" w14:textId="77777777" w:rsidR="00615045" w:rsidRPr="00931E94" w:rsidRDefault="00615045" w:rsidP="00615045">
            <w:pPr>
              <w:spacing w:after="0"/>
              <w:rPr>
                <w:rFonts w:ascii="Calibri" w:hAnsi="Calibri"/>
                <w:i/>
              </w:rPr>
            </w:pPr>
          </w:p>
        </w:tc>
        <w:tc>
          <w:tcPr>
            <w:tcW w:w="912" w:type="pct"/>
            <w:vMerge/>
            <w:vAlign w:val="center"/>
          </w:tcPr>
          <w:p w14:paraId="4C193D04" w14:textId="77777777" w:rsidR="00615045" w:rsidRPr="0001363F" w:rsidRDefault="00615045" w:rsidP="00615045">
            <w:pPr>
              <w:spacing w:after="0"/>
              <w:rPr>
                <w:rFonts w:ascii="Calibri" w:hAnsi="Calibri"/>
                <w:sz w:val="18"/>
                <w:szCs w:val="18"/>
              </w:rPr>
            </w:pPr>
          </w:p>
        </w:tc>
        <w:tc>
          <w:tcPr>
            <w:tcW w:w="555" w:type="pct"/>
            <w:vAlign w:val="center"/>
          </w:tcPr>
          <w:p w14:paraId="528D9EED" w14:textId="27ABC58B" w:rsidR="00615045" w:rsidRPr="0001363F" w:rsidRDefault="00615045" w:rsidP="00615045">
            <w:pPr>
              <w:spacing w:after="0"/>
              <w:jc w:val="left"/>
              <w:rPr>
                <w:rFonts w:ascii="Calibri" w:hAnsi="Calibri"/>
                <w:i/>
                <w:iCs/>
                <w:sz w:val="18"/>
                <w:szCs w:val="18"/>
              </w:rPr>
            </w:pPr>
            <w:r w:rsidRPr="0001363F">
              <w:rPr>
                <w:rFonts w:ascii="Calibri" w:eastAsia="Calibri" w:hAnsi="Calibri" w:cs="Calibri"/>
                <w:i/>
                <w:iCs/>
                <w:sz w:val="18"/>
                <w:szCs w:val="18"/>
              </w:rPr>
              <w:t>Rent of IT equipment</w:t>
            </w:r>
          </w:p>
        </w:tc>
        <w:tc>
          <w:tcPr>
            <w:tcW w:w="320" w:type="pct"/>
            <w:vAlign w:val="center"/>
          </w:tcPr>
          <w:p w14:paraId="6C3F0AA6" w14:textId="30692B71" w:rsidR="00615045" w:rsidRPr="0001363F" w:rsidRDefault="00615045" w:rsidP="00615045">
            <w:pPr>
              <w:spacing w:after="0"/>
              <w:jc w:val="center"/>
              <w:rPr>
                <w:rFonts w:ascii="Calibri" w:hAnsi="Calibri"/>
                <w:sz w:val="18"/>
                <w:szCs w:val="18"/>
              </w:rPr>
            </w:pPr>
            <w:r w:rsidRPr="0001363F">
              <w:rPr>
                <w:rFonts w:ascii="Calibri" w:hAnsi="Calibri"/>
                <w:sz w:val="18"/>
                <w:szCs w:val="18"/>
              </w:rPr>
              <w:t>1,</w:t>
            </w:r>
            <w:r w:rsidR="00FA5DB3">
              <w:rPr>
                <w:rFonts w:ascii="Calibri" w:hAnsi="Calibri"/>
                <w:sz w:val="18"/>
                <w:szCs w:val="18"/>
              </w:rPr>
              <w:t>720</w:t>
            </w:r>
          </w:p>
        </w:tc>
        <w:tc>
          <w:tcPr>
            <w:tcW w:w="301" w:type="pct"/>
            <w:vAlign w:val="center"/>
          </w:tcPr>
          <w:p w14:paraId="1165F09F" w14:textId="5B9E8F91" w:rsidR="00615045" w:rsidRPr="0001363F" w:rsidRDefault="00FA5DB3" w:rsidP="00615045">
            <w:pPr>
              <w:spacing w:after="0"/>
              <w:jc w:val="center"/>
              <w:rPr>
                <w:rFonts w:ascii="Calibri" w:hAnsi="Calibri"/>
                <w:sz w:val="18"/>
                <w:szCs w:val="18"/>
              </w:rPr>
            </w:pPr>
            <w:r w:rsidRPr="0001363F">
              <w:rPr>
                <w:rFonts w:ascii="Calibri" w:hAnsi="Calibri"/>
                <w:sz w:val="18"/>
                <w:szCs w:val="18"/>
              </w:rPr>
              <w:t>1,</w:t>
            </w:r>
            <w:r>
              <w:rPr>
                <w:rFonts w:ascii="Calibri" w:hAnsi="Calibri"/>
                <w:sz w:val="18"/>
                <w:szCs w:val="18"/>
              </w:rPr>
              <w:t>720</w:t>
            </w:r>
          </w:p>
        </w:tc>
        <w:tc>
          <w:tcPr>
            <w:tcW w:w="302" w:type="pct"/>
            <w:vAlign w:val="center"/>
          </w:tcPr>
          <w:p w14:paraId="5D3CE0BD" w14:textId="4CBBD675" w:rsidR="00615045" w:rsidRPr="0001363F" w:rsidRDefault="00FA5DB3" w:rsidP="00615045">
            <w:pPr>
              <w:spacing w:after="0"/>
              <w:jc w:val="center"/>
              <w:rPr>
                <w:rFonts w:ascii="Calibri" w:hAnsi="Calibri"/>
                <w:sz w:val="18"/>
                <w:szCs w:val="18"/>
              </w:rPr>
            </w:pPr>
            <w:r w:rsidRPr="0001363F">
              <w:rPr>
                <w:rFonts w:ascii="Calibri" w:hAnsi="Calibri"/>
                <w:sz w:val="18"/>
                <w:szCs w:val="18"/>
              </w:rPr>
              <w:t>1,</w:t>
            </w:r>
            <w:r>
              <w:rPr>
                <w:rFonts w:ascii="Calibri" w:hAnsi="Calibri"/>
                <w:sz w:val="18"/>
                <w:szCs w:val="18"/>
              </w:rPr>
              <w:t>720</w:t>
            </w:r>
          </w:p>
        </w:tc>
        <w:tc>
          <w:tcPr>
            <w:tcW w:w="422" w:type="pct"/>
            <w:vAlign w:val="center"/>
          </w:tcPr>
          <w:p w14:paraId="5CF0EEDA" w14:textId="01AB0A25" w:rsidR="00615045" w:rsidRPr="0001363F" w:rsidRDefault="00615045" w:rsidP="00615045">
            <w:pPr>
              <w:spacing w:after="0"/>
              <w:jc w:val="center"/>
              <w:rPr>
                <w:rFonts w:ascii="Calibri" w:hAnsi="Calibri"/>
                <w:sz w:val="18"/>
                <w:szCs w:val="18"/>
              </w:rPr>
            </w:pPr>
            <w:r w:rsidRPr="0001363F">
              <w:rPr>
                <w:rFonts w:ascii="Calibri" w:hAnsi="Calibri"/>
                <w:sz w:val="18"/>
                <w:szCs w:val="18"/>
              </w:rPr>
              <w:t>UNDP</w:t>
            </w:r>
          </w:p>
        </w:tc>
        <w:tc>
          <w:tcPr>
            <w:tcW w:w="467" w:type="pct"/>
            <w:vAlign w:val="center"/>
          </w:tcPr>
          <w:p w14:paraId="2207F81D" w14:textId="77777777" w:rsidR="00615045" w:rsidRPr="0001363F" w:rsidRDefault="00615045" w:rsidP="00615045">
            <w:pPr>
              <w:spacing w:after="0"/>
              <w:jc w:val="center"/>
              <w:rPr>
                <w:rFonts w:ascii="Calibri" w:hAnsi="Calibri"/>
                <w:sz w:val="18"/>
                <w:szCs w:val="18"/>
              </w:rPr>
            </w:pPr>
            <w:r w:rsidRPr="0001363F">
              <w:rPr>
                <w:rFonts w:ascii="Calibri" w:hAnsi="Calibri"/>
                <w:sz w:val="18"/>
                <w:szCs w:val="18"/>
              </w:rPr>
              <w:t>Government of Sweden</w:t>
            </w:r>
          </w:p>
          <w:p w14:paraId="26C63EFD" w14:textId="77777777" w:rsidR="00615045" w:rsidRPr="0001363F" w:rsidRDefault="00615045" w:rsidP="00615045">
            <w:pPr>
              <w:spacing w:after="0"/>
              <w:jc w:val="center"/>
              <w:rPr>
                <w:rFonts w:ascii="Calibri" w:hAnsi="Calibri"/>
                <w:sz w:val="18"/>
                <w:szCs w:val="18"/>
              </w:rPr>
            </w:pPr>
          </w:p>
        </w:tc>
        <w:tc>
          <w:tcPr>
            <w:tcW w:w="556" w:type="pct"/>
            <w:vAlign w:val="center"/>
          </w:tcPr>
          <w:p w14:paraId="4895FAFF" w14:textId="6011729C" w:rsidR="00615045" w:rsidRPr="0001363F" w:rsidRDefault="00615045" w:rsidP="00615045">
            <w:pPr>
              <w:spacing w:after="0"/>
              <w:jc w:val="center"/>
              <w:rPr>
                <w:rFonts w:ascii="Calibri" w:hAnsi="Calibri"/>
                <w:sz w:val="18"/>
                <w:szCs w:val="18"/>
              </w:rPr>
            </w:pPr>
            <w:r w:rsidRPr="0001363F">
              <w:rPr>
                <w:rFonts w:ascii="Calibri" w:hAnsi="Calibri"/>
                <w:sz w:val="18"/>
                <w:szCs w:val="18"/>
              </w:rPr>
              <w:t>73400</w:t>
            </w:r>
          </w:p>
          <w:p w14:paraId="1E6B2A35" w14:textId="1DA2E526" w:rsidR="00615045" w:rsidRPr="0001363F" w:rsidRDefault="00615045" w:rsidP="00615045">
            <w:pPr>
              <w:spacing w:after="0"/>
              <w:jc w:val="center"/>
              <w:rPr>
                <w:rFonts w:ascii="Calibri" w:hAnsi="Calibri"/>
                <w:sz w:val="18"/>
                <w:szCs w:val="18"/>
              </w:rPr>
            </w:pPr>
            <w:r w:rsidRPr="0001363F">
              <w:rPr>
                <w:rFonts w:ascii="Calibri" w:hAnsi="Calibri"/>
                <w:sz w:val="18"/>
                <w:szCs w:val="18"/>
              </w:rPr>
              <w:t>Rental &amp; Maint of Other Equip</w:t>
            </w:r>
          </w:p>
        </w:tc>
        <w:tc>
          <w:tcPr>
            <w:tcW w:w="482" w:type="pct"/>
            <w:vAlign w:val="center"/>
          </w:tcPr>
          <w:p w14:paraId="103EF2DF" w14:textId="4D5A024A" w:rsidR="00615045" w:rsidRPr="0001363F" w:rsidRDefault="0003299E" w:rsidP="00615045">
            <w:pPr>
              <w:spacing w:after="0"/>
              <w:jc w:val="right"/>
              <w:rPr>
                <w:rFonts w:ascii="Calibri" w:hAnsi="Calibri"/>
                <w:sz w:val="18"/>
                <w:szCs w:val="18"/>
              </w:rPr>
            </w:pPr>
            <w:r>
              <w:rPr>
                <w:rFonts w:ascii="Calibri" w:hAnsi="Calibri"/>
                <w:sz w:val="18"/>
                <w:szCs w:val="18"/>
              </w:rPr>
              <w:t>5,161</w:t>
            </w:r>
          </w:p>
        </w:tc>
      </w:tr>
      <w:tr w:rsidR="00615045" w:rsidRPr="00931E94" w14:paraId="787ED728" w14:textId="77777777" w:rsidTr="05B324EB">
        <w:trPr>
          <w:cantSplit/>
          <w:trHeight w:val="350"/>
        </w:trPr>
        <w:tc>
          <w:tcPr>
            <w:tcW w:w="683" w:type="pct"/>
            <w:vMerge/>
            <w:vAlign w:val="center"/>
          </w:tcPr>
          <w:p w14:paraId="1CA3C6FD" w14:textId="77777777" w:rsidR="00615045" w:rsidRPr="00931E94" w:rsidRDefault="00615045" w:rsidP="00615045">
            <w:pPr>
              <w:spacing w:after="0"/>
              <w:rPr>
                <w:rFonts w:ascii="Calibri" w:hAnsi="Calibri"/>
                <w:i/>
              </w:rPr>
            </w:pPr>
          </w:p>
        </w:tc>
        <w:tc>
          <w:tcPr>
            <w:tcW w:w="912" w:type="pct"/>
            <w:vMerge/>
            <w:vAlign w:val="center"/>
          </w:tcPr>
          <w:p w14:paraId="5215961A" w14:textId="77777777" w:rsidR="00615045" w:rsidRPr="0001363F" w:rsidRDefault="00615045" w:rsidP="00615045">
            <w:pPr>
              <w:spacing w:after="0"/>
              <w:rPr>
                <w:rFonts w:ascii="Calibri" w:hAnsi="Calibri"/>
                <w:sz w:val="18"/>
                <w:szCs w:val="18"/>
              </w:rPr>
            </w:pPr>
          </w:p>
        </w:tc>
        <w:tc>
          <w:tcPr>
            <w:tcW w:w="555" w:type="pct"/>
            <w:vAlign w:val="center"/>
          </w:tcPr>
          <w:p w14:paraId="212C3425" w14:textId="77777777" w:rsidR="00615045" w:rsidRPr="0001363F" w:rsidRDefault="00615045" w:rsidP="00615045">
            <w:pPr>
              <w:spacing w:after="0"/>
              <w:jc w:val="left"/>
              <w:rPr>
                <w:i/>
                <w:iCs/>
                <w:sz w:val="18"/>
                <w:szCs w:val="18"/>
              </w:rPr>
            </w:pPr>
            <w:r w:rsidRPr="0001363F">
              <w:rPr>
                <w:rFonts w:ascii="Calibri" w:hAnsi="Calibri"/>
                <w:i/>
                <w:iCs/>
                <w:sz w:val="18"/>
                <w:szCs w:val="18"/>
              </w:rPr>
              <w:t>Stationery</w:t>
            </w:r>
          </w:p>
        </w:tc>
        <w:tc>
          <w:tcPr>
            <w:tcW w:w="320" w:type="pct"/>
            <w:vAlign w:val="center"/>
          </w:tcPr>
          <w:p w14:paraId="23B81988" w14:textId="091990E5" w:rsidR="00615045" w:rsidRPr="0001363F" w:rsidRDefault="00615045" w:rsidP="00615045">
            <w:pPr>
              <w:spacing w:after="0"/>
              <w:jc w:val="center"/>
              <w:rPr>
                <w:rFonts w:ascii="Calibri" w:hAnsi="Calibri"/>
                <w:sz w:val="18"/>
                <w:szCs w:val="18"/>
              </w:rPr>
            </w:pPr>
            <w:r w:rsidRPr="0001363F">
              <w:rPr>
                <w:rFonts w:ascii="Calibri" w:hAnsi="Calibri"/>
                <w:sz w:val="18"/>
                <w:szCs w:val="18"/>
              </w:rPr>
              <w:t>3</w:t>
            </w:r>
            <w:r w:rsidR="00BD3F55">
              <w:rPr>
                <w:rFonts w:ascii="Calibri" w:hAnsi="Calibri"/>
                <w:sz w:val="18"/>
                <w:szCs w:val="18"/>
              </w:rPr>
              <w:t>58</w:t>
            </w:r>
          </w:p>
        </w:tc>
        <w:tc>
          <w:tcPr>
            <w:tcW w:w="301" w:type="pct"/>
            <w:vAlign w:val="center"/>
          </w:tcPr>
          <w:p w14:paraId="68B83D49" w14:textId="3E26449E" w:rsidR="00615045" w:rsidRPr="0001363F" w:rsidRDefault="00615045" w:rsidP="00615045">
            <w:pPr>
              <w:spacing w:after="0"/>
              <w:jc w:val="center"/>
              <w:rPr>
                <w:rFonts w:ascii="Calibri" w:hAnsi="Calibri"/>
                <w:sz w:val="18"/>
                <w:szCs w:val="18"/>
              </w:rPr>
            </w:pPr>
            <w:r w:rsidRPr="0001363F">
              <w:rPr>
                <w:rFonts w:ascii="Calibri" w:hAnsi="Calibri"/>
                <w:sz w:val="18"/>
                <w:szCs w:val="18"/>
              </w:rPr>
              <w:t>3</w:t>
            </w:r>
            <w:r w:rsidR="00BD3F55">
              <w:rPr>
                <w:rFonts w:ascii="Calibri" w:hAnsi="Calibri"/>
                <w:sz w:val="18"/>
                <w:szCs w:val="18"/>
              </w:rPr>
              <w:t>58</w:t>
            </w:r>
          </w:p>
        </w:tc>
        <w:tc>
          <w:tcPr>
            <w:tcW w:w="302" w:type="pct"/>
            <w:vAlign w:val="center"/>
          </w:tcPr>
          <w:p w14:paraId="7F141346" w14:textId="3FBD39F8" w:rsidR="00615045" w:rsidRPr="0001363F" w:rsidRDefault="00615045" w:rsidP="00615045">
            <w:pPr>
              <w:spacing w:after="0"/>
              <w:jc w:val="center"/>
              <w:rPr>
                <w:rFonts w:ascii="Calibri" w:hAnsi="Calibri"/>
                <w:sz w:val="18"/>
                <w:szCs w:val="18"/>
              </w:rPr>
            </w:pPr>
            <w:r w:rsidRPr="0001363F">
              <w:rPr>
                <w:rFonts w:ascii="Calibri" w:hAnsi="Calibri"/>
                <w:sz w:val="18"/>
                <w:szCs w:val="18"/>
              </w:rPr>
              <w:t>3</w:t>
            </w:r>
            <w:r w:rsidR="00BD3F55">
              <w:rPr>
                <w:rFonts w:ascii="Calibri" w:hAnsi="Calibri"/>
                <w:sz w:val="18"/>
                <w:szCs w:val="18"/>
              </w:rPr>
              <w:t>58</w:t>
            </w:r>
          </w:p>
        </w:tc>
        <w:tc>
          <w:tcPr>
            <w:tcW w:w="422" w:type="pct"/>
            <w:vAlign w:val="center"/>
          </w:tcPr>
          <w:p w14:paraId="498252C6" w14:textId="2915A65B" w:rsidR="00615045" w:rsidRPr="0001363F" w:rsidRDefault="00615045" w:rsidP="00615045">
            <w:pPr>
              <w:spacing w:after="0"/>
              <w:jc w:val="center"/>
              <w:rPr>
                <w:rFonts w:ascii="Calibri" w:hAnsi="Calibri"/>
                <w:sz w:val="18"/>
                <w:szCs w:val="18"/>
              </w:rPr>
            </w:pPr>
            <w:r w:rsidRPr="0001363F">
              <w:rPr>
                <w:rFonts w:ascii="Calibri" w:hAnsi="Calibri"/>
                <w:sz w:val="18"/>
                <w:szCs w:val="18"/>
              </w:rPr>
              <w:t>UNDP</w:t>
            </w:r>
          </w:p>
        </w:tc>
        <w:tc>
          <w:tcPr>
            <w:tcW w:w="467" w:type="pct"/>
            <w:vAlign w:val="center"/>
          </w:tcPr>
          <w:p w14:paraId="27AE6400" w14:textId="77777777" w:rsidR="00615045" w:rsidRPr="0001363F" w:rsidRDefault="00615045" w:rsidP="00615045">
            <w:pPr>
              <w:spacing w:after="0"/>
              <w:jc w:val="center"/>
              <w:rPr>
                <w:rFonts w:ascii="Calibri" w:hAnsi="Calibri"/>
                <w:sz w:val="18"/>
                <w:szCs w:val="18"/>
              </w:rPr>
            </w:pPr>
            <w:r w:rsidRPr="0001363F">
              <w:rPr>
                <w:rFonts w:ascii="Calibri" w:hAnsi="Calibri"/>
                <w:sz w:val="18"/>
                <w:szCs w:val="18"/>
              </w:rPr>
              <w:t>Government of Sweden</w:t>
            </w:r>
          </w:p>
          <w:p w14:paraId="683F2751" w14:textId="77777777" w:rsidR="00615045" w:rsidRPr="0001363F" w:rsidRDefault="00615045" w:rsidP="00615045">
            <w:pPr>
              <w:spacing w:after="0"/>
              <w:jc w:val="center"/>
              <w:rPr>
                <w:rFonts w:ascii="Calibri" w:hAnsi="Calibri"/>
                <w:sz w:val="18"/>
                <w:szCs w:val="18"/>
              </w:rPr>
            </w:pPr>
          </w:p>
        </w:tc>
        <w:tc>
          <w:tcPr>
            <w:tcW w:w="556" w:type="pct"/>
            <w:vAlign w:val="center"/>
          </w:tcPr>
          <w:p w14:paraId="581707D1" w14:textId="7A2364ED" w:rsidR="00615045" w:rsidRPr="0001363F" w:rsidRDefault="00615045" w:rsidP="00615045">
            <w:pPr>
              <w:spacing w:after="0"/>
              <w:jc w:val="center"/>
              <w:rPr>
                <w:rFonts w:ascii="Calibri" w:hAnsi="Calibri"/>
                <w:sz w:val="18"/>
                <w:szCs w:val="18"/>
              </w:rPr>
            </w:pPr>
            <w:r w:rsidRPr="0001363F">
              <w:rPr>
                <w:rFonts w:ascii="Calibri" w:hAnsi="Calibri"/>
                <w:sz w:val="18"/>
                <w:szCs w:val="18"/>
              </w:rPr>
              <w:t>72500</w:t>
            </w:r>
          </w:p>
          <w:p w14:paraId="59D44E07" w14:textId="00F5CDB6" w:rsidR="00615045" w:rsidRPr="0001363F" w:rsidRDefault="00615045" w:rsidP="00615045">
            <w:pPr>
              <w:spacing w:after="0"/>
              <w:jc w:val="center"/>
              <w:rPr>
                <w:rFonts w:ascii="Calibri" w:hAnsi="Calibri"/>
                <w:sz w:val="18"/>
                <w:szCs w:val="18"/>
              </w:rPr>
            </w:pPr>
            <w:r w:rsidRPr="0001363F">
              <w:rPr>
                <w:rFonts w:ascii="Calibri" w:hAnsi="Calibri"/>
                <w:sz w:val="18"/>
                <w:szCs w:val="18"/>
              </w:rPr>
              <w:t>Supplies</w:t>
            </w:r>
          </w:p>
        </w:tc>
        <w:tc>
          <w:tcPr>
            <w:tcW w:w="482" w:type="pct"/>
            <w:vAlign w:val="center"/>
          </w:tcPr>
          <w:p w14:paraId="40C24932" w14:textId="01127348" w:rsidR="00615045" w:rsidRPr="0001363F" w:rsidRDefault="0003299E" w:rsidP="00615045">
            <w:pPr>
              <w:spacing w:after="0"/>
              <w:jc w:val="right"/>
              <w:rPr>
                <w:rFonts w:ascii="Calibri" w:hAnsi="Calibri"/>
                <w:sz w:val="18"/>
                <w:szCs w:val="18"/>
              </w:rPr>
            </w:pPr>
            <w:r>
              <w:rPr>
                <w:rFonts w:ascii="Calibri" w:hAnsi="Calibri"/>
                <w:sz w:val="18"/>
                <w:szCs w:val="18"/>
              </w:rPr>
              <w:t>1,075</w:t>
            </w:r>
          </w:p>
        </w:tc>
      </w:tr>
      <w:tr w:rsidR="00615045" w:rsidRPr="00931E94" w14:paraId="3BB422BE" w14:textId="77777777" w:rsidTr="05B324EB">
        <w:trPr>
          <w:cantSplit/>
          <w:trHeight w:val="340"/>
        </w:trPr>
        <w:tc>
          <w:tcPr>
            <w:tcW w:w="683" w:type="pct"/>
            <w:vMerge/>
            <w:vAlign w:val="center"/>
          </w:tcPr>
          <w:p w14:paraId="35110B20" w14:textId="77777777" w:rsidR="00615045" w:rsidRPr="00931E94" w:rsidRDefault="00615045" w:rsidP="00615045">
            <w:pPr>
              <w:spacing w:after="0"/>
              <w:rPr>
                <w:rFonts w:ascii="Calibri" w:hAnsi="Calibri"/>
                <w:i/>
              </w:rPr>
            </w:pPr>
          </w:p>
        </w:tc>
        <w:tc>
          <w:tcPr>
            <w:tcW w:w="912" w:type="pct"/>
            <w:vMerge/>
            <w:vAlign w:val="center"/>
          </w:tcPr>
          <w:p w14:paraId="69E48C2F" w14:textId="77777777" w:rsidR="00615045" w:rsidRPr="0001363F" w:rsidRDefault="00615045" w:rsidP="00615045">
            <w:pPr>
              <w:spacing w:after="0"/>
              <w:rPr>
                <w:rFonts w:ascii="Calibri" w:hAnsi="Calibri"/>
                <w:sz w:val="18"/>
                <w:szCs w:val="18"/>
              </w:rPr>
            </w:pPr>
          </w:p>
        </w:tc>
        <w:tc>
          <w:tcPr>
            <w:tcW w:w="555" w:type="pct"/>
            <w:vAlign w:val="center"/>
          </w:tcPr>
          <w:p w14:paraId="3E7084BC" w14:textId="323A6031" w:rsidR="00615045" w:rsidRPr="0001363F" w:rsidRDefault="00615045" w:rsidP="00615045">
            <w:pPr>
              <w:spacing w:after="0"/>
              <w:jc w:val="left"/>
              <w:rPr>
                <w:rFonts w:ascii="Calibri" w:hAnsi="Calibri"/>
                <w:i/>
                <w:iCs/>
                <w:sz w:val="18"/>
                <w:szCs w:val="18"/>
              </w:rPr>
            </w:pPr>
            <w:r w:rsidRPr="0001363F">
              <w:rPr>
                <w:rFonts w:ascii="Calibri" w:eastAsia="Calibri" w:hAnsi="Calibri" w:cs="Calibri"/>
                <w:i/>
                <w:iCs/>
                <w:sz w:val="18"/>
                <w:szCs w:val="18"/>
              </w:rPr>
              <w:t>Travel costs - Daily Subsistence Allowance</w:t>
            </w:r>
          </w:p>
        </w:tc>
        <w:tc>
          <w:tcPr>
            <w:tcW w:w="320" w:type="pct"/>
            <w:vAlign w:val="center"/>
          </w:tcPr>
          <w:p w14:paraId="20FCC12B" w14:textId="27898C17" w:rsidR="00615045" w:rsidRPr="0001363F" w:rsidRDefault="00615045" w:rsidP="00615045">
            <w:pPr>
              <w:spacing w:after="0"/>
              <w:jc w:val="center"/>
              <w:rPr>
                <w:rFonts w:ascii="Calibri" w:hAnsi="Calibri"/>
                <w:sz w:val="18"/>
                <w:szCs w:val="18"/>
              </w:rPr>
            </w:pPr>
            <w:r w:rsidRPr="0001363F">
              <w:rPr>
                <w:rFonts w:ascii="Calibri" w:hAnsi="Calibri"/>
                <w:sz w:val="18"/>
                <w:szCs w:val="18"/>
              </w:rPr>
              <w:t>5,</w:t>
            </w:r>
            <w:r w:rsidR="00BD3F55">
              <w:rPr>
                <w:rFonts w:ascii="Calibri" w:hAnsi="Calibri"/>
                <w:sz w:val="18"/>
                <w:szCs w:val="18"/>
              </w:rPr>
              <w:t>974</w:t>
            </w:r>
          </w:p>
        </w:tc>
        <w:tc>
          <w:tcPr>
            <w:tcW w:w="301" w:type="pct"/>
            <w:vAlign w:val="center"/>
          </w:tcPr>
          <w:p w14:paraId="4BA3E606" w14:textId="6E241629" w:rsidR="00615045" w:rsidRPr="0001363F" w:rsidRDefault="00BD3F55" w:rsidP="00615045">
            <w:pPr>
              <w:spacing w:after="0"/>
              <w:jc w:val="center"/>
              <w:rPr>
                <w:rFonts w:ascii="Calibri" w:hAnsi="Calibri"/>
                <w:sz w:val="18"/>
                <w:szCs w:val="18"/>
              </w:rPr>
            </w:pPr>
            <w:r w:rsidRPr="0001363F">
              <w:rPr>
                <w:rFonts w:ascii="Calibri" w:hAnsi="Calibri"/>
                <w:sz w:val="18"/>
                <w:szCs w:val="18"/>
              </w:rPr>
              <w:t>5,</w:t>
            </w:r>
            <w:r>
              <w:rPr>
                <w:rFonts w:ascii="Calibri" w:hAnsi="Calibri"/>
                <w:sz w:val="18"/>
                <w:szCs w:val="18"/>
              </w:rPr>
              <w:t>974</w:t>
            </w:r>
          </w:p>
        </w:tc>
        <w:tc>
          <w:tcPr>
            <w:tcW w:w="302" w:type="pct"/>
            <w:vAlign w:val="center"/>
          </w:tcPr>
          <w:p w14:paraId="7ACD07AC" w14:textId="4DAC6F25" w:rsidR="00615045" w:rsidRPr="0001363F" w:rsidRDefault="00BD3F55" w:rsidP="00615045">
            <w:pPr>
              <w:spacing w:after="0"/>
              <w:jc w:val="center"/>
              <w:rPr>
                <w:rFonts w:ascii="Calibri" w:hAnsi="Calibri"/>
                <w:sz w:val="18"/>
                <w:szCs w:val="18"/>
              </w:rPr>
            </w:pPr>
            <w:r w:rsidRPr="0001363F">
              <w:rPr>
                <w:rFonts w:ascii="Calibri" w:hAnsi="Calibri"/>
                <w:sz w:val="18"/>
                <w:szCs w:val="18"/>
              </w:rPr>
              <w:t>5,</w:t>
            </w:r>
            <w:r>
              <w:rPr>
                <w:rFonts w:ascii="Calibri" w:hAnsi="Calibri"/>
                <w:sz w:val="18"/>
                <w:szCs w:val="18"/>
              </w:rPr>
              <w:t>974</w:t>
            </w:r>
          </w:p>
        </w:tc>
        <w:tc>
          <w:tcPr>
            <w:tcW w:w="422" w:type="pct"/>
            <w:vAlign w:val="center"/>
          </w:tcPr>
          <w:p w14:paraId="3942BBA7" w14:textId="4ACE1151" w:rsidR="00615045" w:rsidRPr="0001363F" w:rsidRDefault="00615045" w:rsidP="00615045">
            <w:pPr>
              <w:spacing w:after="0"/>
              <w:jc w:val="center"/>
              <w:rPr>
                <w:rFonts w:ascii="Calibri" w:hAnsi="Calibri"/>
                <w:sz w:val="18"/>
                <w:szCs w:val="18"/>
              </w:rPr>
            </w:pPr>
            <w:r w:rsidRPr="0001363F">
              <w:rPr>
                <w:rFonts w:ascii="Calibri" w:hAnsi="Calibri"/>
                <w:sz w:val="18"/>
                <w:szCs w:val="18"/>
              </w:rPr>
              <w:t>UNDP</w:t>
            </w:r>
          </w:p>
        </w:tc>
        <w:tc>
          <w:tcPr>
            <w:tcW w:w="467" w:type="pct"/>
            <w:vAlign w:val="center"/>
          </w:tcPr>
          <w:p w14:paraId="5025D86C" w14:textId="77777777" w:rsidR="00615045" w:rsidRPr="0001363F" w:rsidRDefault="00615045" w:rsidP="00615045">
            <w:pPr>
              <w:spacing w:after="0"/>
              <w:jc w:val="center"/>
              <w:rPr>
                <w:rFonts w:ascii="Calibri" w:hAnsi="Calibri"/>
                <w:sz w:val="18"/>
                <w:szCs w:val="18"/>
              </w:rPr>
            </w:pPr>
            <w:r w:rsidRPr="0001363F">
              <w:rPr>
                <w:rFonts w:ascii="Calibri" w:hAnsi="Calibri"/>
                <w:sz w:val="18"/>
                <w:szCs w:val="18"/>
              </w:rPr>
              <w:t>Government of Sweden</w:t>
            </w:r>
          </w:p>
          <w:p w14:paraId="56EC9082" w14:textId="77777777" w:rsidR="00615045" w:rsidRPr="0001363F" w:rsidRDefault="00615045" w:rsidP="00615045">
            <w:pPr>
              <w:spacing w:after="0"/>
              <w:jc w:val="center"/>
              <w:rPr>
                <w:rFonts w:ascii="Calibri" w:hAnsi="Calibri"/>
                <w:sz w:val="18"/>
                <w:szCs w:val="18"/>
              </w:rPr>
            </w:pPr>
          </w:p>
        </w:tc>
        <w:tc>
          <w:tcPr>
            <w:tcW w:w="556" w:type="pct"/>
            <w:vAlign w:val="center"/>
          </w:tcPr>
          <w:p w14:paraId="29E07873" w14:textId="1BF999B2" w:rsidR="00615045" w:rsidRPr="0001363F" w:rsidRDefault="00615045" w:rsidP="00615045">
            <w:pPr>
              <w:spacing w:after="0"/>
              <w:jc w:val="center"/>
              <w:rPr>
                <w:rFonts w:ascii="Calibri" w:hAnsi="Calibri"/>
                <w:sz w:val="18"/>
                <w:szCs w:val="18"/>
              </w:rPr>
            </w:pPr>
            <w:r w:rsidRPr="0001363F">
              <w:rPr>
                <w:rFonts w:ascii="Calibri" w:hAnsi="Calibri"/>
                <w:sz w:val="18"/>
                <w:szCs w:val="18"/>
              </w:rPr>
              <w:t>76100</w:t>
            </w:r>
          </w:p>
          <w:p w14:paraId="4C70ACEF" w14:textId="051A0B15" w:rsidR="00615045" w:rsidRPr="0001363F" w:rsidRDefault="00615045" w:rsidP="00615045">
            <w:pPr>
              <w:spacing w:after="0"/>
              <w:jc w:val="center"/>
              <w:rPr>
                <w:rFonts w:ascii="Calibri" w:hAnsi="Calibri"/>
                <w:sz w:val="18"/>
                <w:szCs w:val="18"/>
              </w:rPr>
            </w:pPr>
            <w:r w:rsidRPr="0001363F">
              <w:rPr>
                <w:rFonts w:ascii="Calibri" w:hAnsi="Calibri"/>
                <w:sz w:val="18"/>
                <w:szCs w:val="18"/>
              </w:rPr>
              <w:t>Travel</w:t>
            </w:r>
          </w:p>
        </w:tc>
        <w:tc>
          <w:tcPr>
            <w:tcW w:w="482" w:type="pct"/>
            <w:vAlign w:val="center"/>
          </w:tcPr>
          <w:p w14:paraId="19A72145" w14:textId="71CA1C74" w:rsidR="00615045" w:rsidRPr="0001363F" w:rsidRDefault="00615045" w:rsidP="00615045">
            <w:pPr>
              <w:spacing w:after="0"/>
              <w:jc w:val="right"/>
              <w:rPr>
                <w:rFonts w:ascii="Calibri" w:hAnsi="Calibri"/>
                <w:sz w:val="18"/>
                <w:szCs w:val="18"/>
              </w:rPr>
            </w:pPr>
            <w:r w:rsidRPr="0001363F">
              <w:rPr>
                <w:rFonts w:ascii="Calibri" w:hAnsi="Calibri"/>
                <w:sz w:val="18"/>
                <w:szCs w:val="18"/>
              </w:rPr>
              <w:t>1</w:t>
            </w:r>
            <w:r w:rsidR="0003299E">
              <w:rPr>
                <w:rFonts w:ascii="Calibri" w:hAnsi="Calibri"/>
                <w:sz w:val="18"/>
                <w:szCs w:val="18"/>
              </w:rPr>
              <w:t>7,921</w:t>
            </w:r>
          </w:p>
        </w:tc>
      </w:tr>
      <w:tr w:rsidR="00BD3F55" w14:paraId="0BC4D692" w14:textId="77777777" w:rsidTr="05B324EB">
        <w:trPr>
          <w:cantSplit/>
          <w:trHeight w:val="340"/>
        </w:trPr>
        <w:tc>
          <w:tcPr>
            <w:tcW w:w="683" w:type="pct"/>
            <w:vMerge/>
            <w:vAlign w:val="center"/>
          </w:tcPr>
          <w:p w14:paraId="08A5A23A" w14:textId="77777777" w:rsidR="00BD3F55" w:rsidRDefault="00BD3F55" w:rsidP="00BD3F55"/>
        </w:tc>
        <w:tc>
          <w:tcPr>
            <w:tcW w:w="912" w:type="pct"/>
            <w:vMerge/>
          </w:tcPr>
          <w:p w14:paraId="554D3E52" w14:textId="77777777" w:rsidR="00BD3F55" w:rsidRPr="0001363F" w:rsidRDefault="00BD3F55" w:rsidP="00BD3F55">
            <w:pPr>
              <w:rPr>
                <w:sz w:val="18"/>
                <w:szCs w:val="18"/>
              </w:rPr>
            </w:pPr>
          </w:p>
        </w:tc>
        <w:tc>
          <w:tcPr>
            <w:tcW w:w="555" w:type="pct"/>
            <w:vAlign w:val="center"/>
          </w:tcPr>
          <w:p w14:paraId="7248C71F" w14:textId="3E1F2B92" w:rsidR="00BD3F55" w:rsidRPr="0001363F" w:rsidRDefault="00BD3F55" w:rsidP="00BD3F55">
            <w:pPr>
              <w:jc w:val="left"/>
              <w:rPr>
                <w:rFonts w:ascii="Calibri" w:eastAsia="Calibri" w:hAnsi="Calibri" w:cs="Calibri"/>
                <w:i/>
                <w:iCs/>
                <w:sz w:val="18"/>
                <w:szCs w:val="18"/>
              </w:rPr>
            </w:pPr>
            <w:r w:rsidRPr="0001363F">
              <w:rPr>
                <w:rFonts w:ascii="Calibri" w:eastAsia="Calibri" w:hAnsi="Calibri" w:cs="Calibri"/>
                <w:i/>
                <w:iCs/>
                <w:sz w:val="18"/>
                <w:szCs w:val="18"/>
              </w:rPr>
              <w:t>Travel costs - local transportations</w:t>
            </w:r>
          </w:p>
        </w:tc>
        <w:tc>
          <w:tcPr>
            <w:tcW w:w="320" w:type="pct"/>
            <w:vAlign w:val="center"/>
          </w:tcPr>
          <w:p w14:paraId="7C2C2CF6" w14:textId="0D32D00B" w:rsidR="00BD3F55" w:rsidRPr="0001363F" w:rsidRDefault="00BD3F55" w:rsidP="00BD3F55">
            <w:pPr>
              <w:jc w:val="center"/>
              <w:rPr>
                <w:rFonts w:ascii="Calibri" w:hAnsi="Calibri"/>
                <w:sz w:val="18"/>
                <w:szCs w:val="18"/>
              </w:rPr>
            </w:pPr>
            <w:r w:rsidRPr="0001363F">
              <w:rPr>
                <w:rFonts w:ascii="Calibri" w:hAnsi="Calibri"/>
                <w:sz w:val="18"/>
                <w:szCs w:val="18"/>
              </w:rPr>
              <w:t>3,</w:t>
            </w:r>
            <w:r>
              <w:rPr>
                <w:rFonts w:ascii="Calibri" w:hAnsi="Calibri"/>
                <w:sz w:val="18"/>
                <w:szCs w:val="18"/>
              </w:rPr>
              <w:t>584</w:t>
            </w:r>
          </w:p>
        </w:tc>
        <w:tc>
          <w:tcPr>
            <w:tcW w:w="301" w:type="pct"/>
            <w:vAlign w:val="center"/>
          </w:tcPr>
          <w:p w14:paraId="4EF6ED4A" w14:textId="2B178710" w:rsidR="00BD3F55" w:rsidRPr="0001363F" w:rsidRDefault="00BD3F55" w:rsidP="00BD3F55">
            <w:pPr>
              <w:jc w:val="center"/>
              <w:rPr>
                <w:rFonts w:ascii="Calibri" w:hAnsi="Calibri"/>
                <w:sz w:val="18"/>
                <w:szCs w:val="18"/>
              </w:rPr>
            </w:pPr>
            <w:r w:rsidRPr="0001363F">
              <w:rPr>
                <w:rFonts w:ascii="Calibri" w:hAnsi="Calibri"/>
                <w:sz w:val="18"/>
                <w:szCs w:val="18"/>
              </w:rPr>
              <w:t>3,</w:t>
            </w:r>
            <w:r>
              <w:rPr>
                <w:rFonts w:ascii="Calibri" w:hAnsi="Calibri"/>
                <w:sz w:val="18"/>
                <w:szCs w:val="18"/>
              </w:rPr>
              <w:t>584</w:t>
            </w:r>
          </w:p>
        </w:tc>
        <w:tc>
          <w:tcPr>
            <w:tcW w:w="302" w:type="pct"/>
            <w:vAlign w:val="center"/>
          </w:tcPr>
          <w:p w14:paraId="222E1A8B" w14:textId="18737F8D" w:rsidR="00BD3F55" w:rsidRPr="0001363F" w:rsidRDefault="00BD3F55" w:rsidP="00BD3F55">
            <w:pPr>
              <w:jc w:val="center"/>
              <w:rPr>
                <w:rFonts w:ascii="Calibri" w:hAnsi="Calibri"/>
                <w:sz w:val="18"/>
                <w:szCs w:val="18"/>
              </w:rPr>
            </w:pPr>
            <w:r w:rsidRPr="0001363F">
              <w:rPr>
                <w:rFonts w:ascii="Calibri" w:hAnsi="Calibri"/>
                <w:sz w:val="18"/>
                <w:szCs w:val="18"/>
              </w:rPr>
              <w:t>3,</w:t>
            </w:r>
            <w:r>
              <w:rPr>
                <w:rFonts w:ascii="Calibri" w:hAnsi="Calibri"/>
                <w:sz w:val="18"/>
                <w:szCs w:val="18"/>
              </w:rPr>
              <w:t>584</w:t>
            </w:r>
          </w:p>
        </w:tc>
        <w:tc>
          <w:tcPr>
            <w:tcW w:w="422" w:type="pct"/>
            <w:vAlign w:val="center"/>
          </w:tcPr>
          <w:p w14:paraId="3755858B" w14:textId="436875BB" w:rsidR="00BD3F55" w:rsidRPr="0001363F" w:rsidRDefault="00BD3F55" w:rsidP="00BD3F55">
            <w:pPr>
              <w:jc w:val="center"/>
              <w:rPr>
                <w:rFonts w:ascii="Calibri" w:hAnsi="Calibri"/>
                <w:sz w:val="18"/>
                <w:szCs w:val="18"/>
              </w:rPr>
            </w:pPr>
            <w:r w:rsidRPr="0001363F">
              <w:rPr>
                <w:rFonts w:ascii="Calibri" w:hAnsi="Calibri"/>
                <w:sz w:val="18"/>
                <w:szCs w:val="18"/>
              </w:rPr>
              <w:t>UNDP</w:t>
            </w:r>
          </w:p>
        </w:tc>
        <w:tc>
          <w:tcPr>
            <w:tcW w:w="467" w:type="pct"/>
            <w:vAlign w:val="center"/>
          </w:tcPr>
          <w:p w14:paraId="42EE410A" w14:textId="2C087E99" w:rsidR="00BD3F55" w:rsidRPr="0001363F" w:rsidRDefault="00BD3F55" w:rsidP="00BD3F55">
            <w:pPr>
              <w:jc w:val="center"/>
              <w:rPr>
                <w:rFonts w:ascii="Calibri" w:hAnsi="Calibri"/>
                <w:sz w:val="18"/>
                <w:szCs w:val="18"/>
              </w:rPr>
            </w:pPr>
            <w:r w:rsidRPr="0001363F">
              <w:rPr>
                <w:rFonts w:ascii="Calibri" w:hAnsi="Calibri"/>
                <w:sz w:val="18"/>
                <w:szCs w:val="18"/>
              </w:rPr>
              <w:t>Government of Sweden</w:t>
            </w:r>
          </w:p>
        </w:tc>
        <w:tc>
          <w:tcPr>
            <w:tcW w:w="556" w:type="pct"/>
            <w:vAlign w:val="center"/>
          </w:tcPr>
          <w:p w14:paraId="39124CD5" w14:textId="2731EEA0" w:rsidR="00BD3F55" w:rsidRPr="0001363F" w:rsidRDefault="00BD3F55" w:rsidP="00BD3F55">
            <w:pPr>
              <w:jc w:val="center"/>
              <w:rPr>
                <w:rFonts w:ascii="Calibri" w:hAnsi="Calibri"/>
                <w:sz w:val="18"/>
                <w:szCs w:val="18"/>
              </w:rPr>
            </w:pPr>
            <w:r w:rsidRPr="0001363F">
              <w:rPr>
                <w:rFonts w:ascii="Calibri" w:hAnsi="Calibri"/>
                <w:sz w:val="18"/>
                <w:szCs w:val="18"/>
              </w:rPr>
              <w:t>76100</w:t>
            </w:r>
          </w:p>
          <w:p w14:paraId="4941FC2B" w14:textId="6D8E1152" w:rsidR="00BD3F55" w:rsidRPr="0001363F" w:rsidRDefault="00BD3F55" w:rsidP="00BD3F55">
            <w:pPr>
              <w:jc w:val="center"/>
              <w:rPr>
                <w:rFonts w:ascii="Calibri" w:hAnsi="Calibri"/>
                <w:sz w:val="18"/>
                <w:szCs w:val="18"/>
              </w:rPr>
            </w:pPr>
            <w:r w:rsidRPr="0001363F">
              <w:rPr>
                <w:rFonts w:ascii="Calibri" w:hAnsi="Calibri"/>
                <w:sz w:val="18"/>
                <w:szCs w:val="18"/>
              </w:rPr>
              <w:t>Travel</w:t>
            </w:r>
          </w:p>
        </w:tc>
        <w:tc>
          <w:tcPr>
            <w:tcW w:w="482" w:type="pct"/>
            <w:vAlign w:val="center"/>
          </w:tcPr>
          <w:p w14:paraId="0373C7CE" w14:textId="21C1D36D" w:rsidR="00BD3F55" w:rsidRPr="0001363F" w:rsidRDefault="00BD3F55" w:rsidP="00BD3F55">
            <w:pPr>
              <w:jc w:val="right"/>
              <w:rPr>
                <w:rFonts w:ascii="Calibri" w:hAnsi="Calibri"/>
                <w:sz w:val="18"/>
                <w:szCs w:val="18"/>
              </w:rPr>
            </w:pPr>
            <w:r>
              <w:rPr>
                <w:rFonts w:ascii="Calibri" w:hAnsi="Calibri"/>
                <w:sz w:val="18"/>
                <w:szCs w:val="18"/>
              </w:rPr>
              <w:t>10,753</w:t>
            </w:r>
          </w:p>
        </w:tc>
      </w:tr>
      <w:tr w:rsidR="00BD3F55" w14:paraId="375B53A8" w14:textId="77777777" w:rsidTr="05B324EB">
        <w:trPr>
          <w:cantSplit/>
          <w:trHeight w:val="783"/>
        </w:trPr>
        <w:tc>
          <w:tcPr>
            <w:tcW w:w="683" w:type="pct"/>
            <w:vMerge/>
            <w:vAlign w:val="center"/>
          </w:tcPr>
          <w:p w14:paraId="19686360" w14:textId="77777777" w:rsidR="00BD3F55" w:rsidRDefault="00BD3F55" w:rsidP="00BD3F55"/>
        </w:tc>
        <w:tc>
          <w:tcPr>
            <w:tcW w:w="912" w:type="pct"/>
            <w:vMerge/>
          </w:tcPr>
          <w:p w14:paraId="54B92687" w14:textId="77777777" w:rsidR="00BD3F55" w:rsidRPr="00762468" w:rsidRDefault="00BD3F55" w:rsidP="00BD3F55">
            <w:pPr>
              <w:rPr>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14:paraId="6E8C75CC" w14:textId="5F9A232A" w:rsidR="00BD3F55" w:rsidRPr="0001363F" w:rsidRDefault="00BD3F55" w:rsidP="00BD3F55">
            <w:pPr>
              <w:jc w:val="left"/>
              <w:rPr>
                <w:rFonts w:ascii="Calibri" w:eastAsia="Calibri" w:hAnsi="Calibri" w:cs="Calibri"/>
                <w:i/>
                <w:iCs/>
                <w:sz w:val="18"/>
                <w:szCs w:val="18"/>
              </w:rPr>
            </w:pPr>
            <w:r w:rsidRPr="0001363F">
              <w:rPr>
                <w:rFonts w:ascii="Calibri" w:eastAsia="Calibri" w:hAnsi="Calibri" w:cs="Calibri"/>
                <w:i/>
                <w:iCs/>
                <w:sz w:val="18"/>
                <w:szCs w:val="18"/>
              </w:rPr>
              <w:t>Communication costs</w:t>
            </w:r>
          </w:p>
        </w:tc>
        <w:tc>
          <w:tcPr>
            <w:tcW w:w="320" w:type="pct"/>
            <w:tcBorders>
              <w:top w:val="single" w:sz="4" w:space="0" w:color="auto"/>
              <w:left w:val="single" w:sz="4" w:space="0" w:color="auto"/>
              <w:bottom w:val="single" w:sz="4" w:space="0" w:color="auto"/>
              <w:right w:val="single" w:sz="4" w:space="0" w:color="auto"/>
            </w:tcBorders>
            <w:vAlign w:val="center"/>
          </w:tcPr>
          <w:p w14:paraId="3B221728" w14:textId="536B4CB5" w:rsidR="00BD3F55" w:rsidRPr="0001363F" w:rsidRDefault="00BD3F55" w:rsidP="00BD3F55">
            <w:pPr>
              <w:jc w:val="center"/>
              <w:rPr>
                <w:rFonts w:ascii="Calibri" w:hAnsi="Calibri"/>
                <w:sz w:val="18"/>
                <w:szCs w:val="18"/>
                <w:highlight w:val="yellow"/>
              </w:rPr>
            </w:pPr>
            <w:r>
              <w:rPr>
                <w:rFonts w:ascii="Calibri" w:hAnsi="Calibri"/>
                <w:sz w:val="18"/>
                <w:szCs w:val="18"/>
              </w:rPr>
              <w:t>1,290</w:t>
            </w:r>
          </w:p>
        </w:tc>
        <w:tc>
          <w:tcPr>
            <w:tcW w:w="301" w:type="pct"/>
            <w:tcBorders>
              <w:top w:val="single" w:sz="4" w:space="0" w:color="auto"/>
              <w:left w:val="single" w:sz="4" w:space="0" w:color="auto"/>
              <w:bottom w:val="single" w:sz="4" w:space="0" w:color="auto"/>
              <w:right w:val="single" w:sz="4" w:space="0" w:color="auto"/>
            </w:tcBorders>
            <w:vAlign w:val="center"/>
          </w:tcPr>
          <w:p w14:paraId="25DF39E4" w14:textId="6687F937" w:rsidR="00BD3F55" w:rsidRPr="0001363F" w:rsidRDefault="00BD3F55" w:rsidP="00BD3F55">
            <w:pPr>
              <w:jc w:val="center"/>
              <w:rPr>
                <w:rFonts w:ascii="Calibri" w:hAnsi="Calibri"/>
                <w:sz w:val="18"/>
                <w:szCs w:val="18"/>
                <w:highlight w:val="yellow"/>
              </w:rPr>
            </w:pPr>
            <w:r>
              <w:rPr>
                <w:rFonts w:ascii="Calibri" w:hAnsi="Calibri"/>
                <w:sz w:val="18"/>
                <w:szCs w:val="18"/>
              </w:rPr>
              <w:t>1,290</w:t>
            </w:r>
          </w:p>
        </w:tc>
        <w:tc>
          <w:tcPr>
            <w:tcW w:w="302" w:type="pct"/>
            <w:tcBorders>
              <w:top w:val="single" w:sz="4" w:space="0" w:color="auto"/>
              <w:left w:val="single" w:sz="4" w:space="0" w:color="auto"/>
              <w:bottom w:val="single" w:sz="4" w:space="0" w:color="auto"/>
              <w:right w:val="single" w:sz="4" w:space="0" w:color="auto"/>
            </w:tcBorders>
            <w:vAlign w:val="center"/>
          </w:tcPr>
          <w:p w14:paraId="7FBCA9EE" w14:textId="65C321D3" w:rsidR="00BD3F55" w:rsidRPr="0001363F" w:rsidRDefault="00BD3F55" w:rsidP="00BD3F55">
            <w:pPr>
              <w:jc w:val="center"/>
              <w:rPr>
                <w:rFonts w:ascii="Calibri" w:hAnsi="Calibri"/>
                <w:sz w:val="18"/>
                <w:szCs w:val="18"/>
                <w:highlight w:val="yellow"/>
              </w:rPr>
            </w:pPr>
            <w:r>
              <w:rPr>
                <w:rFonts w:ascii="Calibri" w:hAnsi="Calibri"/>
                <w:sz w:val="18"/>
                <w:szCs w:val="18"/>
              </w:rPr>
              <w:t>1,290</w:t>
            </w:r>
          </w:p>
        </w:tc>
        <w:tc>
          <w:tcPr>
            <w:tcW w:w="422" w:type="pct"/>
            <w:tcBorders>
              <w:top w:val="single" w:sz="4" w:space="0" w:color="auto"/>
              <w:left w:val="single" w:sz="4" w:space="0" w:color="auto"/>
              <w:bottom w:val="single" w:sz="4" w:space="0" w:color="auto"/>
              <w:right w:val="single" w:sz="4" w:space="0" w:color="auto"/>
            </w:tcBorders>
            <w:vAlign w:val="center"/>
          </w:tcPr>
          <w:p w14:paraId="5DE7B618" w14:textId="2F937D1D" w:rsidR="00BD3F55" w:rsidRPr="0001363F" w:rsidRDefault="00BD3F55" w:rsidP="00BD3F55">
            <w:pPr>
              <w:jc w:val="center"/>
              <w:rPr>
                <w:rFonts w:ascii="Calibri" w:hAnsi="Calibri"/>
                <w:sz w:val="18"/>
                <w:szCs w:val="18"/>
              </w:rPr>
            </w:pPr>
            <w:r w:rsidRPr="0001363F">
              <w:rPr>
                <w:rFonts w:ascii="Calibri" w:hAnsi="Calibri"/>
                <w:sz w:val="18"/>
                <w:szCs w:val="18"/>
              </w:rPr>
              <w:t>UNDP</w:t>
            </w:r>
          </w:p>
        </w:tc>
        <w:tc>
          <w:tcPr>
            <w:tcW w:w="467" w:type="pct"/>
            <w:tcBorders>
              <w:top w:val="single" w:sz="4" w:space="0" w:color="auto"/>
              <w:left w:val="single" w:sz="4" w:space="0" w:color="auto"/>
              <w:bottom w:val="single" w:sz="4" w:space="0" w:color="auto"/>
              <w:right w:val="single" w:sz="4" w:space="0" w:color="auto"/>
            </w:tcBorders>
            <w:vAlign w:val="center"/>
          </w:tcPr>
          <w:p w14:paraId="7B0B04D0" w14:textId="7512BB71" w:rsidR="00BD3F55" w:rsidRPr="0001363F" w:rsidRDefault="00BD3F55" w:rsidP="00BD3F55">
            <w:pPr>
              <w:jc w:val="center"/>
              <w:rPr>
                <w:rFonts w:ascii="Calibri" w:hAnsi="Calibri"/>
                <w:sz w:val="18"/>
                <w:szCs w:val="18"/>
              </w:rPr>
            </w:pPr>
            <w:r w:rsidRPr="0001363F">
              <w:rPr>
                <w:rFonts w:ascii="Calibri" w:hAnsi="Calibri"/>
                <w:sz w:val="18"/>
                <w:szCs w:val="18"/>
              </w:rPr>
              <w:t>Government of Sweden</w:t>
            </w:r>
          </w:p>
        </w:tc>
        <w:tc>
          <w:tcPr>
            <w:tcW w:w="556" w:type="pct"/>
            <w:tcBorders>
              <w:top w:val="single" w:sz="4" w:space="0" w:color="auto"/>
              <w:left w:val="single" w:sz="4" w:space="0" w:color="auto"/>
              <w:bottom w:val="single" w:sz="4" w:space="0" w:color="auto"/>
              <w:right w:val="single" w:sz="4" w:space="0" w:color="auto"/>
            </w:tcBorders>
            <w:vAlign w:val="center"/>
          </w:tcPr>
          <w:p w14:paraId="4680726D" w14:textId="20B36FAB" w:rsidR="00BD3F55" w:rsidRPr="0001363F" w:rsidRDefault="00BD3F55" w:rsidP="00BD3F55">
            <w:pPr>
              <w:jc w:val="center"/>
              <w:rPr>
                <w:rFonts w:ascii="Calibri" w:hAnsi="Calibri"/>
                <w:sz w:val="18"/>
                <w:szCs w:val="18"/>
              </w:rPr>
            </w:pPr>
            <w:r w:rsidRPr="0001363F">
              <w:rPr>
                <w:rFonts w:ascii="Calibri" w:hAnsi="Calibri"/>
                <w:sz w:val="18"/>
                <w:szCs w:val="18"/>
              </w:rPr>
              <w:t>72400</w:t>
            </w:r>
          </w:p>
          <w:p w14:paraId="70C489F5" w14:textId="13F92973" w:rsidR="00BD3F55" w:rsidRPr="0001363F" w:rsidRDefault="00BD3F55" w:rsidP="00BD3F55">
            <w:pPr>
              <w:jc w:val="center"/>
              <w:rPr>
                <w:rFonts w:ascii="Calibri" w:hAnsi="Calibri"/>
                <w:sz w:val="18"/>
                <w:szCs w:val="18"/>
              </w:rPr>
            </w:pPr>
            <w:r w:rsidRPr="0001363F">
              <w:rPr>
                <w:rFonts w:ascii="Calibri" w:hAnsi="Calibri"/>
                <w:sz w:val="18"/>
                <w:szCs w:val="18"/>
              </w:rPr>
              <w:t>Communic &amp; Audio Visual Equip</w:t>
            </w:r>
          </w:p>
        </w:tc>
        <w:tc>
          <w:tcPr>
            <w:tcW w:w="482" w:type="pct"/>
            <w:tcBorders>
              <w:top w:val="single" w:sz="4" w:space="0" w:color="auto"/>
              <w:left w:val="single" w:sz="4" w:space="0" w:color="auto"/>
              <w:bottom w:val="single" w:sz="4" w:space="0" w:color="auto"/>
              <w:right w:val="single" w:sz="4" w:space="0" w:color="auto"/>
            </w:tcBorders>
            <w:vAlign w:val="center"/>
          </w:tcPr>
          <w:p w14:paraId="3EED7982" w14:textId="2CD289CF" w:rsidR="00BD3F55" w:rsidRPr="0001363F" w:rsidRDefault="00BD3F55" w:rsidP="00BD3F55">
            <w:pPr>
              <w:spacing w:line="259" w:lineRule="auto"/>
              <w:jc w:val="right"/>
              <w:rPr>
                <w:sz w:val="18"/>
                <w:szCs w:val="18"/>
              </w:rPr>
            </w:pPr>
            <w:r w:rsidRPr="0001363F">
              <w:rPr>
                <w:rFonts w:ascii="Calibri" w:hAnsi="Calibri"/>
                <w:sz w:val="18"/>
                <w:szCs w:val="18"/>
              </w:rPr>
              <w:t>3,</w:t>
            </w:r>
            <w:r>
              <w:rPr>
                <w:rFonts w:ascii="Calibri" w:hAnsi="Calibri"/>
                <w:sz w:val="18"/>
                <w:szCs w:val="18"/>
              </w:rPr>
              <w:t>871</w:t>
            </w:r>
          </w:p>
        </w:tc>
      </w:tr>
      <w:tr w:rsidR="00615045" w14:paraId="2D98CDFB" w14:textId="77777777" w:rsidTr="05B324EB">
        <w:trPr>
          <w:cantSplit/>
          <w:trHeight w:val="340"/>
        </w:trPr>
        <w:tc>
          <w:tcPr>
            <w:tcW w:w="683" w:type="pct"/>
            <w:vMerge/>
            <w:vAlign w:val="center"/>
          </w:tcPr>
          <w:p w14:paraId="45A52F4B" w14:textId="77777777" w:rsidR="00615045" w:rsidRDefault="00615045" w:rsidP="00615045"/>
        </w:tc>
        <w:tc>
          <w:tcPr>
            <w:tcW w:w="912" w:type="pct"/>
            <w:vMerge/>
          </w:tcPr>
          <w:p w14:paraId="6D143339" w14:textId="77777777" w:rsidR="00615045" w:rsidRPr="00762468" w:rsidRDefault="00615045" w:rsidP="00615045">
            <w:pPr>
              <w:rPr>
                <w:sz w:val="20"/>
                <w:szCs w:val="20"/>
              </w:rPr>
            </w:pPr>
          </w:p>
        </w:tc>
        <w:tc>
          <w:tcPr>
            <w:tcW w:w="555" w:type="pct"/>
            <w:vAlign w:val="center"/>
          </w:tcPr>
          <w:p w14:paraId="3FB44CCF" w14:textId="6D5E3AEE" w:rsidR="00615045" w:rsidRPr="0001363F" w:rsidRDefault="00615045" w:rsidP="00615045">
            <w:pPr>
              <w:jc w:val="left"/>
              <w:rPr>
                <w:rFonts w:ascii="Calibri" w:eastAsia="Calibri" w:hAnsi="Calibri" w:cs="Calibri"/>
                <w:i/>
                <w:iCs/>
                <w:sz w:val="18"/>
                <w:szCs w:val="18"/>
              </w:rPr>
            </w:pPr>
            <w:r w:rsidRPr="0001363F">
              <w:rPr>
                <w:rFonts w:ascii="Calibri" w:eastAsia="Calibri" w:hAnsi="Calibri" w:cs="Calibri"/>
                <w:i/>
                <w:iCs/>
                <w:sz w:val="18"/>
                <w:szCs w:val="18"/>
              </w:rPr>
              <w:t>Miscellaneous (postage, news/media adverts, media reports)</w:t>
            </w:r>
          </w:p>
        </w:tc>
        <w:tc>
          <w:tcPr>
            <w:tcW w:w="320" w:type="pct"/>
            <w:vAlign w:val="center"/>
          </w:tcPr>
          <w:p w14:paraId="512027AD" w14:textId="0889A4ED" w:rsidR="00615045" w:rsidRPr="0001363F" w:rsidRDefault="00615045" w:rsidP="00615045">
            <w:pPr>
              <w:jc w:val="center"/>
              <w:rPr>
                <w:rFonts w:ascii="Calibri" w:hAnsi="Calibri"/>
                <w:sz w:val="18"/>
                <w:szCs w:val="18"/>
              </w:rPr>
            </w:pPr>
            <w:r w:rsidRPr="0001363F">
              <w:rPr>
                <w:rFonts w:ascii="Calibri" w:hAnsi="Calibri"/>
                <w:sz w:val="18"/>
                <w:szCs w:val="18"/>
              </w:rPr>
              <w:t>1,</w:t>
            </w:r>
            <w:r w:rsidR="00AA2407">
              <w:rPr>
                <w:rFonts w:ascii="Calibri" w:hAnsi="Calibri"/>
                <w:sz w:val="18"/>
                <w:szCs w:val="18"/>
              </w:rPr>
              <w:t>195</w:t>
            </w:r>
          </w:p>
        </w:tc>
        <w:tc>
          <w:tcPr>
            <w:tcW w:w="301" w:type="pct"/>
            <w:vAlign w:val="center"/>
          </w:tcPr>
          <w:p w14:paraId="599EF5F5" w14:textId="13840F7D" w:rsidR="00615045" w:rsidRPr="0001363F" w:rsidRDefault="00AA2407" w:rsidP="00615045">
            <w:pPr>
              <w:jc w:val="center"/>
              <w:rPr>
                <w:rFonts w:ascii="Calibri" w:hAnsi="Calibri"/>
                <w:sz w:val="18"/>
                <w:szCs w:val="18"/>
              </w:rPr>
            </w:pPr>
            <w:r w:rsidRPr="0001363F">
              <w:rPr>
                <w:rFonts w:ascii="Calibri" w:hAnsi="Calibri"/>
                <w:sz w:val="18"/>
                <w:szCs w:val="18"/>
              </w:rPr>
              <w:t>1,</w:t>
            </w:r>
            <w:r>
              <w:rPr>
                <w:rFonts w:ascii="Calibri" w:hAnsi="Calibri"/>
                <w:sz w:val="18"/>
                <w:szCs w:val="18"/>
              </w:rPr>
              <w:t>195</w:t>
            </w:r>
          </w:p>
        </w:tc>
        <w:tc>
          <w:tcPr>
            <w:tcW w:w="302" w:type="pct"/>
            <w:vAlign w:val="center"/>
          </w:tcPr>
          <w:p w14:paraId="424EAE3E" w14:textId="24DB5A2E" w:rsidR="00615045" w:rsidRPr="0001363F" w:rsidRDefault="00AA2407" w:rsidP="00615045">
            <w:pPr>
              <w:jc w:val="center"/>
              <w:rPr>
                <w:rFonts w:ascii="Calibri" w:hAnsi="Calibri"/>
                <w:sz w:val="18"/>
                <w:szCs w:val="18"/>
              </w:rPr>
            </w:pPr>
            <w:r w:rsidRPr="0001363F">
              <w:rPr>
                <w:rFonts w:ascii="Calibri" w:hAnsi="Calibri"/>
                <w:sz w:val="18"/>
                <w:szCs w:val="18"/>
              </w:rPr>
              <w:t>1,</w:t>
            </w:r>
            <w:r>
              <w:rPr>
                <w:rFonts w:ascii="Calibri" w:hAnsi="Calibri"/>
                <w:sz w:val="18"/>
                <w:szCs w:val="18"/>
              </w:rPr>
              <w:t>195</w:t>
            </w:r>
          </w:p>
        </w:tc>
        <w:tc>
          <w:tcPr>
            <w:tcW w:w="422" w:type="pct"/>
            <w:vAlign w:val="center"/>
          </w:tcPr>
          <w:p w14:paraId="31984C08" w14:textId="39FE6588" w:rsidR="00615045" w:rsidRPr="0001363F" w:rsidRDefault="00615045" w:rsidP="00615045">
            <w:pPr>
              <w:jc w:val="center"/>
              <w:rPr>
                <w:rFonts w:ascii="Calibri" w:hAnsi="Calibri"/>
                <w:sz w:val="18"/>
                <w:szCs w:val="18"/>
              </w:rPr>
            </w:pPr>
            <w:r w:rsidRPr="0001363F">
              <w:rPr>
                <w:rFonts w:ascii="Calibri" w:hAnsi="Calibri"/>
                <w:sz w:val="18"/>
                <w:szCs w:val="18"/>
              </w:rPr>
              <w:t>UNDP</w:t>
            </w:r>
          </w:p>
        </w:tc>
        <w:tc>
          <w:tcPr>
            <w:tcW w:w="467" w:type="pct"/>
            <w:vAlign w:val="center"/>
          </w:tcPr>
          <w:p w14:paraId="164620E5" w14:textId="27476A7D" w:rsidR="00615045" w:rsidRPr="0001363F" w:rsidRDefault="00615045" w:rsidP="00615045">
            <w:pPr>
              <w:jc w:val="center"/>
              <w:rPr>
                <w:rFonts w:ascii="Calibri" w:hAnsi="Calibri"/>
                <w:sz w:val="18"/>
                <w:szCs w:val="18"/>
              </w:rPr>
            </w:pPr>
            <w:r w:rsidRPr="0001363F">
              <w:rPr>
                <w:rFonts w:ascii="Calibri" w:hAnsi="Calibri"/>
                <w:sz w:val="18"/>
                <w:szCs w:val="18"/>
              </w:rPr>
              <w:t>Government of Sweden</w:t>
            </w:r>
          </w:p>
        </w:tc>
        <w:tc>
          <w:tcPr>
            <w:tcW w:w="556" w:type="pct"/>
            <w:vAlign w:val="center"/>
          </w:tcPr>
          <w:p w14:paraId="4D6F17FC" w14:textId="3D80DD52" w:rsidR="00615045" w:rsidRPr="0001363F" w:rsidRDefault="00615045" w:rsidP="00615045">
            <w:pPr>
              <w:jc w:val="center"/>
              <w:rPr>
                <w:rFonts w:ascii="Calibri" w:hAnsi="Calibri"/>
                <w:sz w:val="18"/>
                <w:szCs w:val="18"/>
              </w:rPr>
            </w:pPr>
            <w:r w:rsidRPr="0001363F">
              <w:rPr>
                <w:rFonts w:ascii="Calibri" w:hAnsi="Calibri"/>
                <w:sz w:val="18"/>
                <w:szCs w:val="18"/>
              </w:rPr>
              <w:t>74500</w:t>
            </w:r>
          </w:p>
          <w:p w14:paraId="1B68A784" w14:textId="54BBB9CC" w:rsidR="00615045" w:rsidRPr="0001363F" w:rsidRDefault="00615045" w:rsidP="00615045">
            <w:pPr>
              <w:jc w:val="center"/>
              <w:rPr>
                <w:rFonts w:ascii="Calibri" w:hAnsi="Calibri"/>
                <w:sz w:val="18"/>
                <w:szCs w:val="18"/>
              </w:rPr>
            </w:pPr>
            <w:r w:rsidRPr="0001363F">
              <w:rPr>
                <w:rFonts w:ascii="Calibri" w:hAnsi="Calibri"/>
                <w:sz w:val="18"/>
                <w:szCs w:val="18"/>
              </w:rPr>
              <w:t>Miscellaneous Expenses</w:t>
            </w:r>
          </w:p>
        </w:tc>
        <w:tc>
          <w:tcPr>
            <w:tcW w:w="482" w:type="pct"/>
            <w:vAlign w:val="center"/>
          </w:tcPr>
          <w:p w14:paraId="18EF40E2" w14:textId="74201653" w:rsidR="00615045" w:rsidRPr="0001363F" w:rsidRDefault="00615045" w:rsidP="00615045">
            <w:pPr>
              <w:jc w:val="right"/>
              <w:rPr>
                <w:rFonts w:ascii="Calibri" w:hAnsi="Calibri"/>
                <w:sz w:val="18"/>
                <w:szCs w:val="18"/>
              </w:rPr>
            </w:pPr>
            <w:r w:rsidRPr="0001363F">
              <w:rPr>
                <w:rFonts w:ascii="Calibri" w:hAnsi="Calibri"/>
                <w:sz w:val="18"/>
                <w:szCs w:val="18"/>
              </w:rPr>
              <w:t>3,</w:t>
            </w:r>
            <w:r w:rsidR="00FA5DB3">
              <w:rPr>
                <w:rFonts w:ascii="Calibri" w:hAnsi="Calibri"/>
                <w:sz w:val="18"/>
                <w:szCs w:val="18"/>
              </w:rPr>
              <w:t>584</w:t>
            </w:r>
          </w:p>
        </w:tc>
      </w:tr>
      <w:tr w:rsidR="05B324EB" w14:paraId="7B42E323" w14:textId="77777777" w:rsidTr="009266C7">
        <w:trPr>
          <w:cantSplit/>
          <w:trHeight w:val="340"/>
        </w:trPr>
        <w:tc>
          <w:tcPr>
            <w:tcW w:w="1595" w:type="pct"/>
            <w:gridSpan w:val="2"/>
            <w:vAlign w:val="center"/>
          </w:tcPr>
          <w:p w14:paraId="28FD9AF2" w14:textId="5E827D1A" w:rsidR="05B324EB" w:rsidRDefault="05B324EB" w:rsidP="05B324EB">
            <w:pPr>
              <w:rPr>
                <w:rFonts w:ascii="Calibri" w:hAnsi="Calibri"/>
                <w:b/>
                <w:bCs/>
                <w:i/>
                <w:iCs/>
              </w:rPr>
            </w:pPr>
          </w:p>
        </w:tc>
        <w:tc>
          <w:tcPr>
            <w:tcW w:w="2923" w:type="pct"/>
            <w:gridSpan w:val="7"/>
            <w:vAlign w:val="center"/>
          </w:tcPr>
          <w:p w14:paraId="60B265CF" w14:textId="126A0D89" w:rsidR="6DF361DD" w:rsidRDefault="6DF361DD" w:rsidP="05B324EB">
            <w:pPr>
              <w:spacing w:after="0"/>
              <w:jc w:val="right"/>
              <w:rPr>
                <w:rFonts w:ascii="Calibri" w:hAnsi="Calibri"/>
                <w:b/>
                <w:bCs/>
                <w:sz w:val="18"/>
                <w:szCs w:val="18"/>
              </w:rPr>
            </w:pPr>
            <w:r w:rsidRPr="05B324EB">
              <w:rPr>
                <w:rFonts w:ascii="Calibri" w:hAnsi="Calibri"/>
                <w:b/>
                <w:bCs/>
                <w:sz w:val="18"/>
                <w:szCs w:val="18"/>
              </w:rPr>
              <w:t>Sub-Total for Management</w:t>
            </w:r>
          </w:p>
        </w:tc>
        <w:tc>
          <w:tcPr>
            <w:tcW w:w="482" w:type="pct"/>
            <w:vAlign w:val="center"/>
          </w:tcPr>
          <w:p w14:paraId="3056364B" w14:textId="43F4E46E" w:rsidR="6DF361DD" w:rsidRDefault="00AA2407" w:rsidP="05B324EB">
            <w:pPr>
              <w:jc w:val="right"/>
              <w:rPr>
                <w:rFonts w:ascii="Calibri" w:hAnsi="Calibri"/>
                <w:sz w:val="18"/>
                <w:szCs w:val="18"/>
              </w:rPr>
            </w:pPr>
            <w:r>
              <w:rPr>
                <w:rFonts w:ascii="Calibri" w:hAnsi="Calibri"/>
                <w:sz w:val="18"/>
                <w:szCs w:val="18"/>
              </w:rPr>
              <w:t>209,031</w:t>
            </w:r>
          </w:p>
        </w:tc>
      </w:tr>
      <w:tr w:rsidR="05B324EB" w14:paraId="3A9D30AD" w14:textId="77777777" w:rsidTr="009266C7">
        <w:trPr>
          <w:cantSplit/>
          <w:trHeight w:val="340"/>
        </w:trPr>
        <w:tc>
          <w:tcPr>
            <w:tcW w:w="683" w:type="pct"/>
            <w:vAlign w:val="center"/>
          </w:tcPr>
          <w:p w14:paraId="7373BFE5" w14:textId="79269A61" w:rsidR="05B324EB" w:rsidRDefault="05B324EB" w:rsidP="05B324EB">
            <w:pPr>
              <w:rPr>
                <w:rFonts w:ascii="Calibri" w:hAnsi="Calibri"/>
                <w:b/>
                <w:bCs/>
                <w:i/>
                <w:iCs/>
              </w:rPr>
            </w:pPr>
          </w:p>
        </w:tc>
        <w:tc>
          <w:tcPr>
            <w:tcW w:w="912" w:type="pct"/>
            <w:vAlign w:val="center"/>
          </w:tcPr>
          <w:p w14:paraId="02105D23" w14:textId="118453A0" w:rsidR="4AD4934F" w:rsidRDefault="4AD4934F" w:rsidP="05B324EB">
            <w:pPr>
              <w:jc w:val="left"/>
              <w:rPr>
                <w:rFonts w:ascii="Calibri" w:hAnsi="Calibri"/>
                <w:b/>
                <w:bCs/>
                <w:sz w:val="18"/>
                <w:szCs w:val="18"/>
              </w:rPr>
            </w:pPr>
            <w:r w:rsidRPr="05B324EB">
              <w:rPr>
                <w:rFonts w:ascii="Calibri" w:hAnsi="Calibri"/>
                <w:b/>
                <w:bCs/>
                <w:sz w:val="18"/>
                <w:szCs w:val="18"/>
              </w:rPr>
              <w:t>Evaluation</w:t>
            </w:r>
          </w:p>
        </w:tc>
        <w:tc>
          <w:tcPr>
            <w:tcW w:w="555" w:type="pct"/>
            <w:vAlign w:val="center"/>
          </w:tcPr>
          <w:p w14:paraId="6EA14EDB" w14:textId="767010B4" w:rsidR="05B324EB" w:rsidRDefault="05B324EB" w:rsidP="05B324EB">
            <w:pPr>
              <w:rPr>
                <w:rFonts w:ascii="Calibri" w:hAnsi="Calibri"/>
                <w:i/>
                <w:iCs/>
                <w:sz w:val="18"/>
                <w:szCs w:val="18"/>
              </w:rPr>
            </w:pPr>
          </w:p>
        </w:tc>
        <w:tc>
          <w:tcPr>
            <w:tcW w:w="320" w:type="pct"/>
            <w:vAlign w:val="center"/>
          </w:tcPr>
          <w:p w14:paraId="26663F55" w14:textId="62B1727D" w:rsidR="05B324EB" w:rsidRDefault="05B324EB" w:rsidP="05B324EB">
            <w:pPr>
              <w:jc w:val="center"/>
              <w:rPr>
                <w:rFonts w:ascii="Calibri" w:hAnsi="Calibri"/>
                <w:sz w:val="18"/>
                <w:szCs w:val="18"/>
              </w:rPr>
            </w:pPr>
          </w:p>
        </w:tc>
        <w:tc>
          <w:tcPr>
            <w:tcW w:w="301" w:type="pct"/>
            <w:vAlign w:val="center"/>
          </w:tcPr>
          <w:p w14:paraId="03EC042E" w14:textId="4207E46C" w:rsidR="05B324EB" w:rsidRDefault="05B324EB" w:rsidP="05B324EB">
            <w:pPr>
              <w:jc w:val="center"/>
              <w:rPr>
                <w:rFonts w:ascii="Calibri" w:hAnsi="Calibri"/>
                <w:sz w:val="18"/>
                <w:szCs w:val="18"/>
              </w:rPr>
            </w:pPr>
          </w:p>
        </w:tc>
        <w:tc>
          <w:tcPr>
            <w:tcW w:w="302" w:type="pct"/>
            <w:vAlign w:val="center"/>
          </w:tcPr>
          <w:p w14:paraId="23630575" w14:textId="38A3C36E" w:rsidR="4AD4934F" w:rsidRDefault="4AD4934F" w:rsidP="05B324EB">
            <w:pPr>
              <w:spacing w:line="259" w:lineRule="auto"/>
              <w:jc w:val="center"/>
              <w:rPr>
                <w:rFonts w:ascii="Calibri" w:hAnsi="Calibri"/>
                <w:sz w:val="18"/>
                <w:szCs w:val="18"/>
              </w:rPr>
            </w:pPr>
            <w:r w:rsidRPr="05B324EB">
              <w:rPr>
                <w:rFonts w:ascii="Calibri" w:hAnsi="Calibri"/>
                <w:sz w:val="18"/>
                <w:szCs w:val="18"/>
              </w:rPr>
              <w:t>2</w:t>
            </w:r>
            <w:r w:rsidR="00ED0787">
              <w:rPr>
                <w:rFonts w:ascii="Calibri" w:hAnsi="Calibri"/>
                <w:sz w:val="18"/>
                <w:szCs w:val="18"/>
              </w:rPr>
              <w:t>3,895</w:t>
            </w:r>
          </w:p>
        </w:tc>
        <w:tc>
          <w:tcPr>
            <w:tcW w:w="422" w:type="pct"/>
            <w:vAlign w:val="center"/>
          </w:tcPr>
          <w:p w14:paraId="154176DE" w14:textId="5F34B70D" w:rsidR="4AD4934F" w:rsidRDefault="4AD4934F" w:rsidP="05B324EB">
            <w:pPr>
              <w:jc w:val="center"/>
              <w:rPr>
                <w:rFonts w:ascii="Calibri" w:hAnsi="Calibri"/>
                <w:sz w:val="18"/>
                <w:szCs w:val="18"/>
              </w:rPr>
            </w:pPr>
            <w:r w:rsidRPr="05B324EB">
              <w:rPr>
                <w:rFonts w:ascii="Calibri" w:hAnsi="Calibri"/>
                <w:sz w:val="18"/>
                <w:szCs w:val="18"/>
              </w:rPr>
              <w:t>UNDP</w:t>
            </w:r>
          </w:p>
        </w:tc>
        <w:tc>
          <w:tcPr>
            <w:tcW w:w="467" w:type="pct"/>
            <w:vAlign w:val="center"/>
          </w:tcPr>
          <w:p w14:paraId="64CBDB4B" w14:textId="03485190" w:rsidR="4AD4934F" w:rsidRDefault="4AD4934F" w:rsidP="05B324EB">
            <w:pPr>
              <w:jc w:val="center"/>
              <w:rPr>
                <w:rFonts w:ascii="Calibri" w:hAnsi="Calibri"/>
                <w:sz w:val="18"/>
                <w:szCs w:val="18"/>
              </w:rPr>
            </w:pPr>
            <w:r w:rsidRPr="05B324EB">
              <w:rPr>
                <w:rFonts w:ascii="Calibri" w:hAnsi="Calibri"/>
                <w:sz w:val="18"/>
                <w:szCs w:val="18"/>
              </w:rPr>
              <w:t>Government of Sweden</w:t>
            </w:r>
          </w:p>
        </w:tc>
        <w:tc>
          <w:tcPr>
            <w:tcW w:w="556" w:type="pct"/>
            <w:vAlign w:val="center"/>
          </w:tcPr>
          <w:p w14:paraId="4B967D5D" w14:textId="18334482" w:rsidR="4AD4934F" w:rsidRDefault="4AD4934F" w:rsidP="05B324EB">
            <w:pPr>
              <w:jc w:val="center"/>
              <w:rPr>
                <w:rFonts w:ascii="Calibri" w:hAnsi="Calibri"/>
                <w:sz w:val="18"/>
                <w:szCs w:val="18"/>
              </w:rPr>
            </w:pPr>
            <w:r w:rsidRPr="05B324EB">
              <w:rPr>
                <w:rFonts w:ascii="Calibri" w:hAnsi="Calibri"/>
                <w:sz w:val="18"/>
                <w:szCs w:val="18"/>
              </w:rPr>
              <w:t>71300</w:t>
            </w:r>
          </w:p>
        </w:tc>
        <w:tc>
          <w:tcPr>
            <w:tcW w:w="482" w:type="pct"/>
            <w:vAlign w:val="center"/>
          </w:tcPr>
          <w:p w14:paraId="109FDC51" w14:textId="3526D7DF" w:rsidR="4AD4934F" w:rsidRDefault="4AD4934F" w:rsidP="05B324EB">
            <w:pPr>
              <w:jc w:val="right"/>
              <w:rPr>
                <w:rFonts w:ascii="Calibri" w:hAnsi="Calibri"/>
                <w:sz w:val="18"/>
                <w:szCs w:val="18"/>
              </w:rPr>
            </w:pPr>
            <w:r w:rsidRPr="05B324EB">
              <w:rPr>
                <w:rFonts w:ascii="Calibri" w:hAnsi="Calibri"/>
                <w:sz w:val="18"/>
                <w:szCs w:val="18"/>
              </w:rPr>
              <w:t>2</w:t>
            </w:r>
            <w:r w:rsidR="00ED0787">
              <w:rPr>
                <w:rFonts w:ascii="Calibri" w:hAnsi="Calibri"/>
                <w:sz w:val="18"/>
                <w:szCs w:val="18"/>
              </w:rPr>
              <w:t>3,895</w:t>
            </w:r>
          </w:p>
        </w:tc>
      </w:tr>
      <w:tr w:rsidR="00ED0787" w:rsidRPr="00931E94" w14:paraId="0B82A182" w14:textId="77777777" w:rsidTr="05B324EB">
        <w:trPr>
          <w:cantSplit/>
          <w:trHeight w:val="340"/>
        </w:trPr>
        <w:tc>
          <w:tcPr>
            <w:tcW w:w="683" w:type="pct"/>
            <w:vAlign w:val="center"/>
          </w:tcPr>
          <w:p w14:paraId="143C676B" w14:textId="77777777" w:rsidR="00ED0787" w:rsidRPr="00931E94" w:rsidRDefault="00ED0787" w:rsidP="00ED0787">
            <w:pPr>
              <w:spacing w:after="0"/>
              <w:rPr>
                <w:rFonts w:ascii="Calibri" w:hAnsi="Calibri"/>
                <w:b/>
                <w:i/>
              </w:rPr>
            </w:pPr>
          </w:p>
        </w:tc>
        <w:tc>
          <w:tcPr>
            <w:tcW w:w="912" w:type="pct"/>
            <w:vAlign w:val="center"/>
          </w:tcPr>
          <w:p w14:paraId="6C58422B" w14:textId="5E7190D5" w:rsidR="00ED0787" w:rsidRPr="0001363F" w:rsidRDefault="00ED0787" w:rsidP="00ED0787">
            <w:pPr>
              <w:spacing w:after="0"/>
              <w:jc w:val="left"/>
              <w:rPr>
                <w:rFonts w:ascii="Calibri" w:hAnsi="Calibri"/>
                <w:b/>
                <w:sz w:val="18"/>
                <w:szCs w:val="18"/>
              </w:rPr>
            </w:pPr>
            <w:r w:rsidRPr="0001363F">
              <w:rPr>
                <w:rFonts w:ascii="Calibri" w:hAnsi="Calibri"/>
                <w:b/>
                <w:bCs/>
                <w:sz w:val="18"/>
                <w:szCs w:val="18"/>
              </w:rPr>
              <w:t>Operational and programmatic project implementation costs</w:t>
            </w:r>
          </w:p>
        </w:tc>
        <w:tc>
          <w:tcPr>
            <w:tcW w:w="555" w:type="pct"/>
            <w:vAlign w:val="center"/>
          </w:tcPr>
          <w:p w14:paraId="10EF64B5" w14:textId="77777777" w:rsidR="00ED0787" w:rsidRPr="0001363F" w:rsidRDefault="00ED0787" w:rsidP="00ED0787">
            <w:pPr>
              <w:spacing w:after="0"/>
              <w:rPr>
                <w:rFonts w:ascii="Calibri" w:hAnsi="Calibri"/>
                <w:i/>
                <w:iCs/>
                <w:sz w:val="18"/>
                <w:szCs w:val="18"/>
              </w:rPr>
            </w:pPr>
          </w:p>
        </w:tc>
        <w:tc>
          <w:tcPr>
            <w:tcW w:w="320" w:type="pct"/>
            <w:vAlign w:val="center"/>
          </w:tcPr>
          <w:p w14:paraId="09B6B0EF" w14:textId="0E5EEA34" w:rsidR="00ED0787" w:rsidRPr="0001363F" w:rsidRDefault="00ED0787" w:rsidP="00ED0787">
            <w:pPr>
              <w:spacing w:after="0"/>
              <w:jc w:val="center"/>
              <w:rPr>
                <w:rFonts w:ascii="Calibri" w:hAnsi="Calibri"/>
                <w:sz w:val="18"/>
                <w:szCs w:val="18"/>
              </w:rPr>
            </w:pPr>
            <w:r>
              <w:rPr>
                <w:rFonts w:ascii="Calibri" w:hAnsi="Calibri"/>
                <w:sz w:val="18"/>
                <w:szCs w:val="18"/>
              </w:rPr>
              <w:t>7,954</w:t>
            </w:r>
          </w:p>
        </w:tc>
        <w:tc>
          <w:tcPr>
            <w:tcW w:w="301" w:type="pct"/>
            <w:vAlign w:val="center"/>
          </w:tcPr>
          <w:p w14:paraId="40AE6B75" w14:textId="1E3DAA10" w:rsidR="00ED0787" w:rsidRPr="0001363F" w:rsidRDefault="00ED0787" w:rsidP="00ED0787">
            <w:pPr>
              <w:spacing w:after="0"/>
              <w:jc w:val="center"/>
              <w:rPr>
                <w:rFonts w:ascii="Calibri" w:hAnsi="Calibri"/>
                <w:sz w:val="18"/>
                <w:szCs w:val="18"/>
              </w:rPr>
            </w:pPr>
            <w:r>
              <w:rPr>
                <w:rFonts w:ascii="Calibri" w:hAnsi="Calibri"/>
                <w:sz w:val="18"/>
                <w:szCs w:val="18"/>
              </w:rPr>
              <w:t>7,954</w:t>
            </w:r>
          </w:p>
        </w:tc>
        <w:tc>
          <w:tcPr>
            <w:tcW w:w="302" w:type="pct"/>
            <w:vAlign w:val="center"/>
          </w:tcPr>
          <w:p w14:paraId="7E5D4EE7" w14:textId="6A168F45" w:rsidR="00ED0787" w:rsidRPr="0001363F" w:rsidRDefault="00D927E9" w:rsidP="00ED0787">
            <w:pPr>
              <w:spacing w:after="0" w:line="259" w:lineRule="auto"/>
              <w:jc w:val="center"/>
              <w:rPr>
                <w:rFonts w:ascii="Calibri" w:eastAsia="Calibri" w:hAnsi="Calibri" w:cs="Calibri"/>
                <w:sz w:val="18"/>
                <w:szCs w:val="18"/>
              </w:rPr>
            </w:pPr>
            <w:r>
              <w:rPr>
                <w:rFonts w:ascii="Calibri" w:eastAsia="Calibri" w:hAnsi="Calibri" w:cs="Calibri"/>
                <w:sz w:val="18"/>
                <w:szCs w:val="18"/>
              </w:rPr>
              <w:t>8,193</w:t>
            </w:r>
          </w:p>
        </w:tc>
        <w:tc>
          <w:tcPr>
            <w:tcW w:w="422" w:type="pct"/>
            <w:vAlign w:val="center"/>
          </w:tcPr>
          <w:p w14:paraId="56BBB140" w14:textId="42068BC8" w:rsidR="00ED0787" w:rsidRPr="0001363F" w:rsidRDefault="00ED0787" w:rsidP="00ED0787">
            <w:pPr>
              <w:spacing w:after="0"/>
              <w:jc w:val="center"/>
              <w:rPr>
                <w:rFonts w:ascii="Calibri" w:hAnsi="Calibri"/>
                <w:sz w:val="18"/>
                <w:szCs w:val="18"/>
              </w:rPr>
            </w:pPr>
            <w:r w:rsidRPr="0001363F">
              <w:rPr>
                <w:rFonts w:ascii="Calibri" w:hAnsi="Calibri"/>
                <w:sz w:val="18"/>
                <w:szCs w:val="18"/>
              </w:rPr>
              <w:t>UNDP</w:t>
            </w:r>
          </w:p>
        </w:tc>
        <w:tc>
          <w:tcPr>
            <w:tcW w:w="467" w:type="pct"/>
            <w:vAlign w:val="center"/>
          </w:tcPr>
          <w:p w14:paraId="04BFBF39" w14:textId="294D36D8" w:rsidR="00ED0787" w:rsidRPr="0001363F" w:rsidRDefault="00ED0787" w:rsidP="00ED0787">
            <w:pPr>
              <w:spacing w:after="0"/>
              <w:jc w:val="center"/>
              <w:rPr>
                <w:rFonts w:ascii="Calibri" w:hAnsi="Calibri"/>
                <w:sz w:val="18"/>
                <w:szCs w:val="18"/>
              </w:rPr>
            </w:pPr>
            <w:r w:rsidRPr="0001363F">
              <w:rPr>
                <w:rFonts w:ascii="Calibri" w:hAnsi="Calibri"/>
                <w:sz w:val="18"/>
                <w:szCs w:val="18"/>
              </w:rPr>
              <w:t>Government of Sweden</w:t>
            </w:r>
          </w:p>
        </w:tc>
        <w:tc>
          <w:tcPr>
            <w:tcW w:w="556" w:type="pct"/>
            <w:vAlign w:val="center"/>
          </w:tcPr>
          <w:p w14:paraId="4B17B1D1" w14:textId="77777777" w:rsidR="00ED0787" w:rsidRPr="0001363F" w:rsidRDefault="00ED0787" w:rsidP="00ED0787">
            <w:pPr>
              <w:spacing w:after="0"/>
              <w:jc w:val="center"/>
              <w:rPr>
                <w:rFonts w:ascii="Calibri" w:hAnsi="Calibri"/>
                <w:sz w:val="18"/>
                <w:szCs w:val="18"/>
              </w:rPr>
            </w:pPr>
            <w:r w:rsidRPr="0001363F">
              <w:rPr>
                <w:rFonts w:ascii="Calibri" w:hAnsi="Calibri"/>
                <w:sz w:val="18"/>
                <w:szCs w:val="18"/>
              </w:rPr>
              <w:t>65400</w:t>
            </w:r>
          </w:p>
        </w:tc>
        <w:tc>
          <w:tcPr>
            <w:tcW w:w="482" w:type="pct"/>
            <w:vAlign w:val="center"/>
          </w:tcPr>
          <w:p w14:paraId="670D7D09" w14:textId="66919EF6" w:rsidR="00ED0787" w:rsidRPr="0001363F" w:rsidRDefault="00ED0787" w:rsidP="00ED0787">
            <w:pPr>
              <w:spacing w:after="0"/>
              <w:jc w:val="right"/>
              <w:rPr>
                <w:rFonts w:ascii="Calibri" w:hAnsi="Calibri"/>
                <w:sz w:val="18"/>
                <w:szCs w:val="18"/>
              </w:rPr>
            </w:pPr>
            <w:r w:rsidRPr="3047B4A7">
              <w:rPr>
                <w:rFonts w:ascii="Calibri" w:hAnsi="Calibri"/>
                <w:sz w:val="18"/>
                <w:szCs w:val="18"/>
              </w:rPr>
              <w:t>2</w:t>
            </w:r>
            <w:r w:rsidR="00C512C1">
              <w:rPr>
                <w:rFonts w:ascii="Calibri" w:hAnsi="Calibri"/>
                <w:sz w:val="18"/>
                <w:szCs w:val="18"/>
              </w:rPr>
              <w:t>4,100</w:t>
            </w:r>
          </w:p>
        </w:tc>
      </w:tr>
      <w:tr w:rsidR="00ED0787" w14:paraId="66AADFC9" w14:textId="77777777" w:rsidTr="05B324EB">
        <w:trPr>
          <w:cantSplit/>
          <w:trHeight w:val="340"/>
        </w:trPr>
        <w:tc>
          <w:tcPr>
            <w:tcW w:w="683" w:type="pct"/>
            <w:vAlign w:val="center"/>
          </w:tcPr>
          <w:p w14:paraId="2D7AA689" w14:textId="77777777" w:rsidR="00ED0787" w:rsidRDefault="00ED0787" w:rsidP="00ED0787">
            <w:pPr>
              <w:rPr>
                <w:rFonts w:ascii="Calibri" w:hAnsi="Calibri"/>
                <w:b/>
                <w:bCs/>
                <w:i/>
                <w:iCs/>
              </w:rPr>
            </w:pPr>
          </w:p>
        </w:tc>
        <w:tc>
          <w:tcPr>
            <w:tcW w:w="912" w:type="pct"/>
            <w:vAlign w:val="center"/>
          </w:tcPr>
          <w:p w14:paraId="023AB6C0" w14:textId="6F7BD2EB" w:rsidR="00ED0787" w:rsidRPr="0001363F" w:rsidRDefault="00ED0787" w:rsidP="00ED0787">
            <w:pPr>
              <w:spacing w:after="0"/>
              <w:jc w:val="left"/>
              <w:rPr>
                <w:rFonts w:ascii="Calibri" w:hAnsi="Calibri"/>
                <w:b/>
                <w:bCs/>
                <w:sz w:val="18"/>
                <w:szCs w:val="18"/>
              </w:rPr>
            </w:pPr>
            <w:r w:rsidRPr="0001363F">
              <w:rPr>
                <w:rFonts w:ascii="Calibri" w:hAnsi="Calibri"/>
                <w:b/>
                <w:bCs/>
                <w:sz w:val="18"/>
                <w:szCs w:val="18"/>
              </w:rPr>
              <w:t>General Management Support</w:t>
            </w:r>
          </w:p>
        </w:tc>
        <w:tc>
          <w:tcPr>
            <w:tcW w:w="555" w:type="pct"/>
            <w:vAlign w:val="center"/>
          </w:tcPr>
          <w:p w14:paraId="21819821" w14:textId="77777777" w:rsidR="00ED0787" w:rsidRPr="0001363F" w:rsidRDefault="00ED0787" w:rsidP="00ED0787">
            <w:pPr>
              <w:rPr>
                <w:rFonts w:ascii="Calibri" w:hAnsi="Calibri"/>
                <w:i/>
                <w:iCs/>
                <w:sz w:val="18"/>
                <w:szCs w:val="18"/>
              </w:rPr>
            </w:pPr>
          </w:p>
        </w:tc>
        <w:tc>
          <w:tcPr>
            <w:tcW w:w="320" w:type="pct"/>
            <w:vAlign w:val="center"/>
          </w:tcPr>
          <w:p w14:paraId="72CD291A" w14:textId="6D9DBBDE" w:rsidR="00ED0787" w:rsidRPr="0001363F" w:rsidRDefault="00ED0787" w:rsidP="00ED0787">
            <w:pPr>
              <w:jc w:val="center"/>
              <w:rPr>
                <w:rFonts w:ascii="Calibri" w:hAnsi="Calibri"/>
                <w:sz w:val="18"/>
                <w:szCs w:val="18"/>
              </w:rPr>
            </w:pPr>
            <w:r>
              <w:rPr>
                <w:rFonts w:ascii="Calibri" w:hAnsi="Calibri"/>
                <w:sz w:val="18"/>
                <w:szCs w:val="18"/>
              </w:rPr>
              <w:t>64,265</w:t>
            </w:r>
          </w:p>
        </w:tc>
        <w:tc>
          <w:tcPr>
            <w:tcW w:w="301" w:type="pct"/>
            <w:vAlign w:val="center"/>
          </w:tcPr>
          <w:p w14:paraId="43AEBA77" w14:textId="298EC5A8" w:rsidR="00ED0787" w:rsidRPr="0001363F" w:rsidRDefault="00ED0787" w:rsidP="00ED0787">
            <w:pPr>
              <w:jc w:val="center"/>
              <w:rPr>
                <w:rFonts w:ascii="Calibri" w:hAnsi="Calibri"/>
                <w:sz w:val="18"/>
                <w:szCs w:val="18"/>
              </w:rPr>
            </w:pPr>
            <w:r>
              <w:rPr>
                <w:rFonts w:ascii="Calibri" w:hAnsi="Calibri"/>
                <w:sz w:val="18"/>
                <w:szCs w:val="18"/>
              </w:rPr>
              <w:t>64,265</w:t>
            </w:r>
          </w:p>
        </w:tc>
        <w:tc>
          <w:tcPr>
            <w:tcW w:w="302" w:type="pct"/>
            <w:vAlign w:val="center"/>
          </w:tcPr>
          <w:p w14:paraId="21342FFD" w14:textId="1C746180" w:rsidR="00ED0787" w:rsidRPr="0001363F" w:rsidRDefault="00ED0787" w:rsidP="00ED0787">
            <w:pPr>
              <w:jc w:val="center"/>
              <w:rPr>
                <w:rFonts w:ascii="Calibri" w:hAnsi="Calibri"/>
                <w:sz w:val="18"/>
                <w:szCs w:val="18"/>
              </w:rPr>
            </w:pPr>
            <w:r>
              <w:rPr>
                <w:rFonts w:ascii="Calibri" w:hAnsi="Calibri"/>
                <w:sz w:val="18"/>
                <w:szCs w:val="18"/>
              </w:rPr>
              <w:t>6</w:t>
            </w:r>
            <w:r w:rsidR="00C512C1">
              <w:rPr>
                <w:rFonts w:ascii="Calibri" w:hAnsi="Calibri"/>
                <w:sz w:val="18"/>
                <w:szCs w:val="18"/>
              </w:rPr>
              <w:t>6,196</w:t>
            </w:r>
          </w:p>
        </w:tc>
        <w:tc>
          <w:tcPr>
            <w:tcW w:w="422" w:type="pct"/>
            <w:vAlign w:val="center"/>
          </w:tcPr>
          <w:p w14:paraId="6A21BEB2" w14:textId="77777777" w:rsidR="00ED0787" w:rsidRPr="0001363F" w:rsidRDefault="00ED0787" w:rsidP="00ED0787">
            <w:pPr>
              <w:jc w:val="center"/>
              <w:rPr>
                <w:rFonts w:ascii="Calibri" w:hAnsi="Calibri"/>
                <w:sz w:val="18"/>
                <w:szCs w:val="18"/>
              </w:rPr>
            </w:pPr>
            <w:r w:rsidRPr="0001363F">
              <w:rPr>
                <w:rFonts w:ascii="Calibri" w:hAnsi="Calibri"/>
                <w:sz w:val="18"/>
                <w:szCs w:val="18"/>
              </w:rPr>
              <w:t>UNDP</w:t>
            </w:r>
          </w:p>
        </w:tc>
        <w:tc>
          <w:tcPr>
            <w:tcW w:w="467" w:type="pct"/>
            <w:vAlign w:val="center"/>
          </w:tcPr>
          <w:p w14:paraId="58E722B8" w14:textId="55DA5AD2" w:rsidR="00ED0787" w:rsidRPr="0001363F" w:rsidRDefault="00ED0787" w:rsidP="00ED0787">
            <w:pPr>
              <w:jc w:val="center"/>
              <w:rPr>
                <w:rFonts w:ascii="Calibri" w:hAnsi="Calibri"/>
                <w:sz w:val="18"/>
                <w:szCs w:val="18"/>
              </w:rPr>
            </w:pPr>
            <w:r w:rsidRPr="0001363F">
              <w:rPr>
                <w:rFonts w:ascii="Calibri" w:hAnsi="Calibri"/>
                <w:sz w:val="18"/>
                <w:szCs w:val="18"/>
              </w:rPr>
              <w:t>Government of Sweden</w:t>
            </w:r>
          </w:p>
        </w:tc>
        <w:tc>
          <w:tcPr>
            <w:tcW w:w="556" w:type="pct"/>
            <w:vAlign w:val="center"/>
          </w:tcPr>
          <w:p w14:paraId="771039C6" w14:textId="317EDE7F" w:rsidR="00ED0787" w:rsidRPr="0001363F" w:rsidRDefault="00ED0787" w:rsidP="00ED0787">
            <w:pPr>
              <w:jc w:val="center"/>
              <w:rPr>
                <w:rFonts w:ascii="Calibri" w:hAnsi="Calibri"/>
                <w:sz w:val="18"/>
                <w:szCs w:val="18"/>
              </w:rPr>
            </w:pPr>
            <w:r w:rsidRPr="0001363F">
              <w:rPr>
                <w:rFonts w:ascii="Calibri" w:hAnsi="Calibri"/>
                <w:sz w:val="18"/>
                <w:szCs w:val="18"/>
              </w:rPr>
              <w:t>75100</w:t>
            </w:r>
          </w:p>
          <w:p w14:paraId="362BDC43" w14:textId="678AED91" w:rsidR="00ED0787" w:rsidRPr="0001363F" w:rsidRDefault="00ED0787" w:rsidP="00ED0787">
            <w:pPr>
              <w:jc w:val="center"/>
              <w:rPr>
                <w:rFonts w:ascii="Calibri" w:hAnsi="Calibri"/>
                <w:sz w:val="18"/>
                <w:szCs w:val="18"/>
              </w:rPr>
            </w:pPr>
            <w:r w:rsidRPr="0001363F">
              <w:rPr>
                <w:rFonts w:ascii="Calibri" w:hAnsi="Calibri"/>
                <w:sz w:val="18"/>
                <w:szCs w:val="18"/>
              </w:rPr>
              <w:t>General Management support</w:t>
            </w:r>
          </w:p>
        </w:tc>
        <w:tc>
          <w:tcPr>
            <w:tcW w:w="482" w:type="pct"/>
            <w:vAlign w:val="center"/>
          </w:tcPr>
          <w:p w14:paraId="4BADD400" w14:textId="2CBE2E44" w:rsidR="00ED0787" w:rsidRPr="0001363F" w:rsidRDefault="00ED0787" w:rsidP="00ED0787">
            <w:pPr>
              <w:jc w:val="right"/>
              <w:rPr>
                <w:rFonts w:ascii="Calibri" w:hAnsi="Calibri"/>
                <w:sz w:val="18"/>
                <w:szCs w:val="18"/>
              </w:rPr>
            </w:pPr>
            <w:r w:rsidRPr="05B324EB">
              <w:rPr>
                <w:rFonts w:ascii="Calibri" w:hAnsi="Calibri"/>
                <w:sz w:val="18"/>
                <w:szCs w:val="18"/>
              </w:rPr>
              <w:t>1</w:t>
            </w:r>
            <w:r w:rsidR="00C512C1">
              <w:rPr>
                <w:rFonts w:ascii="Calibri" w:hAnsi="Calibri"/>
                <w:sz w:val="18"/>
                <w:szCs w:val="18"/>
              </w:rPr>
              <w:t>94,727</w:t>
            </w:r>
          </w:p>
        </w:tc>
      </w:tr>
      <w:tr w:rsidR="00615045" w:rsidRPr="00931E94" w14:paraId="1EE925B1" w14:textId="77777777" w:rsidTr="05B324EB">
        <w:trPr>
          <w:cantSplit/>
          <w:trHeight w:val="90"/>
        </w:trPr>
        <w:tc>
          <w:tcPr>
            <w:tcW w:w="683" w:type="pct"/>
            <w:shd w:val="clear" w:color="auto" w:fill="CCCCCC"/>
            <w:vAlign w:val="center"/>
          </w:tcPr>
          <w:p w14:paraId="44580F6A" w14:textId="77777777" w:rsidR="00615045" w:rsidRPr="00931E94" w:rsidRDefault="00615045" w:rsidP="00615045">
            <w:pPr>
              <w:spacing w:after="0"/>
              <w:rPr>
                <w:rFonts w:ascii="Calibri" w:hAnsi="Calibri"/>
                <w:b/>
                <w:i/>
              </w:rPr>
            </w:pPr>
          </w:p>
        </w:tc>
        <w:tc>
          <w:tcPr>
            <w:tcW w:w="3835" w:type="pct"/>
            <w:gridSpan w:val="8"/>
            <w:shd w:val="clear" w:color="auto" w:fill="CCCCCC"/>
            <w:vAlign w:val="center"/>
          </w:tcPr>
          <w:p w14:paraId="767B8551" w14:textId="1050C939" w:rsidR="00615045" w:rsidRPr="007E2281" w:rsidRDefault="00615045" w:rsidP="00615045">
            <w:pPr>
              <w:spacing w:after="0"/>
              <w:jc w:val="left"/>
              <w:rPr>
                <w:rFonts w:ascii="Calibri" w:hAnsi="Calibri"/>
                <w:iCs/>
                <w:sz w:val="20"/>
                <w:szCs w:val="20"/>
              </w:rPr>
            </w:pPr>
            <w:r w:rsidRPr="007E2281">
              <w:rPr>
                <w:rFonts w:ascii="Calibri" w:hAnsi="Calibri"/>
                <w:b/>
                <w:iCs/>
                <w:sz w:val="20"/>
                <w:szCs w:val="20"/>
              </w:rPr>
              <w:t>TOTAL</w:t>
            </w:r>
          </w:p>
        </w:tc>
        <w:tc>
          <w:tcPr>
            <w:tcW w:w="482" w:type="pct"/>
            <w:shd w:val="clear" w:color="auto" w:fill="CCCCCC"/>
            <w:vAlign w:val="center"/>
          </w:tcPr>
          <w:p w14:paraId="7BB66261" w14:textId="0CAA4CF4" w:rsidR="00615045" w:rsidRPr="007E2281" w:rsidRDefault="00827FB7" w:rsidP="05B324EB">
            <w:pPr>
              <w:spacing w:after="0"/>
              <w:jc w:val="right"/>
              <w:rPr>
                <w:rFonts w:ascii="Calibri" w:hAnsi="Calibri"/>
                <w:b/>
                <w:bCs/>
                <w:sz w:val="20"/>
                <w:szCs w:val="20"/>
              </w:rPr>
            </w:pPr>
            <w:r w:rsidRPr="05B324EB">
              <w:rPr>
                <w:rFonts w:ascii="Calibri" w:hAnsi="Calibri"/>
                <w:b/>
                <w:bCs/>
                <w:sz w:val="20"/>
                <w:szCs w:val="20"/>
              </w:rPr>
              <w:t>2,</w:t>
            </w:r>
            <w:r w:rsidR="00C512C1">
              <w:rPr>
                <w:rFonts w:ascii="Calibri" w:hAnsi="Calibri"/>
                <w:b/>
                <w:bCs/>
                <w:sz w:val="20"/>
                <w:szCs w:val="20"/>
              </w:rPr>
              <w:t>628,813</w:t>
            </w:r>
          </w:p>
        </w:tc>
      </w:tr>
    </w:tbl>
    <w:p w14:paraId="7157B3EA" w14:textId="77777777" w:rsidR="00336DE8" w:rsidRPr="006E7CA9" w:rsidRDefault="00336DE8" w:rsidP="007A3722">
      <w:pPr>
        <w:pStyle w:val="Heading1"/>
        <w:numPr>
          <w:ilvl w:val="0"/>
          <w:numId w:val="8"/>
        </w:numPr>
        <w:rPr>
          <w:rFonts w:ascii="Calibri" w:hAnsi="Calibri"/>
        </w:rPr>
        <w:sectPr w:rsidR="00336DE8" w:rsidRPr="006E7CA9" w:rsidSect="00E16599">
          <w:pgSz w:w="16838" w:h="11906" w:orient="landscape" w:code="9"/>
          <w:pgMar w:top="1151" w:right="890" w:bottom="1151" w:left="862" w:header="720" w:footer="431" w:gutter="0"/>
          <w:cols w:space="708"/>
          <w:titlePg/>
          <w:docGrid w:linePitch="360"/>
        </w:sectPr>
      </w:pPr>
    </w:p>
    <w:p w14:paraId="4C9E1630" w14:textId="77777777" w:rsidR="00336DE8" w:rsidRPr="00737176" w:rsidRDefault="00336DE8" w:rsidP="00737176">
      <w:pPr>
        <w:pStyle w:val="Heading1"/>
        <w:tabs>
          <w:tab w:val="clear" w:pos="3690"/>
        </w:tabs>
        <w:ind w:left="720"/>
      </w:pPr>
      <w:bookmarkStart w:id="60" w:name="_Toc56025295"/>
      <w:r>
        <w:lastRenderedPageBreak/>
        <w:t>Governance and Management Arrangements</w:t>
      </w:r>
      <w:bookmarkEnd w:id="60"/>
      <w:r>
        <w:t xml:space="preserve"> </w:t>
      </w:r>
    </w:p>
    <w:p w14:paraId="67C604C7" w14:textId="1C340416" w:rsidR="00586A09" w:rsidRPr="00586A09" w:rsidRDefault="00586A09" w:rsidP="68416572">
      <w:pPr>
        <w:spacing w:before="120" w:after="120"/>
        <w:rPr>
          <w:i/>
          <w:iCs/>
        </w:rPr>
      </w:pPr>
      <w:bookmarkStart w:id="61" w:name="_Toc470017196"/>
      <w:r w:rsidRPr="68416572">
        <w:rPr>
          <w:rFonts w:ascii="Calibri" w:eastAsia="Calibri" w:hAnsi="Calibri" w:cs="Calibri"/>
        </w:rPr>
        <w:t xml:space="preserve">The project will be implemented following UNDP’s Direct Implementation Modality (DIM), according to the Standard Basic Assistance Agreement between UNDP and the Government of </w:t>
      </w:r>
      <w:r w:rsidR="39760EE6" w:rsidRPr="68416572">
        <w:rPr>
          <w:rFonts w:ascii="Calibri" w:eastAsia="Calibri" w:hAnsi="Calibri" w:cs="Calibri"/>
          <w:i/>
          <w:iCs/>
        </w:rPr>
        <w:t>BIH</w:t>
      </w:r>
      <w:r w:rsidRPr="68416572">
        <w:rPr>
          <w:rFonts w:ascii="Calibri" w:eastAsia="Calibri" w:hAnsi="Calibri" w:cs="Calibri"/>
          <w:i/>
          <w:iCs/>
        </w:rPr>
        <w:t xml:space="preserve"> </w:t>
      </w:r>
      <w:r w:rsidRPr="68416572">
        <w:rPr>
          <w:rFonts w:ascii="Calibri" w:eastAsia="Calibri" w:hAnsi="Calibri" w:cs="Calibri"/>
        </w:rPr>
        <w:t xml:space="preserve">(SBAA of 7 December 1995). The </w:t>
      </w:r>
      <w:r w:rsidRPr="68416572">
        <w:rPr>
          <w:rFonts w:ascii="Calibri" w:eastAsia="Calibri" w:hAnsi="Calibri" w:cs="Calibri"/>
          <w:b/>
          <w:bCs/>
        </w:rPr>
        <w:t>Implementing Partner</w:t>
      </w:r>
      <w:r w:rsidRPr="68416572">
        <w:rPr>
          <w:rFonts w:ascii="Calibri" w:eastAsia="Calibri" w:hAnsi="Calibri" w:cs="Calibri"/>
        </w:rPr>
        <w:t xml:space="preserve"> for this project is </w:t>
      </w:r>
      <w:r w:rsidRPr="68416572">
        <w:rPr>
          <w:rFonts w:ascii="Calibri" w:eastAsia="Calibri" w:hAnsi="Calibri" w:cs="Calibri"/>
          <w:i/>
          <w:iCs/>
        </w:rPr>
        <w:t xml:space="preserve">UNDP. </w:t>
      </w:r>
      <w:r w:rsidRPr="68416572">
        <w:rPr>
          <w:rFonts w:ascii="Calibri" w:eastAsia="Calibri" w:hAnsi="Calibri" w:cs="Calibri"/>
        </w:rPr>
        <w:t>The Implementing Partner is responsible and accountable for managing this project, including the monitoring and evaluation of project interventions, achieving project outcomes, and for the effective use of UNDP resources. UNDP will ensure that all partners and subcontractors will be selected based on open and transparent selection processes, ensuring: i) a clear link between implementation and policy components, ii) cost-effectiveness, iii) the sustainability of capacity building measures.</w:t>
      </w:r>
    </w:p>
    <w:p w14:paraId="32B2423A" w14:textId="77777777" w:rsidR="00586A09" w:rsidRPr="00586A09" w:rsidRDefault="00586A09" w:rsidP="00737176">
      <w:pPr>
        <w:rPr>
          <w:rFonts w:ascii="Calibri" w:hAnsi="Calibri"/>
          <w:color w:val="000000"/>
          <w:szCs w:val="22"/>
        </w:rPr>
      </w:pPr>
    </w:p>
    <w:p w14:paraId="7BA36F2D" w14:textId="77777777" w:rsidR="00586A09" w:rsidRPr="00586A09" w:rsidRDefault="00586A09" w:rsidP="00737176">
      <w:pPr>
        <w:rPr>
          <w:rFonts w:ascii="Calibri" w:hAnsi="Calibri"/>
          <w:color w:val="000000"/>
          <w:szCs w:val="22"/>
        </w:rPr>
      </w:pPr>
      <w:r w:rsidRPr="00586A09">
        <w:rPr>
          <w:rFonts w:ascii="Calibri" w:eastAsia="Calibri" w:hAnsi="Calibri" w:cs="Calibri"/>
          <w:szCs w:val="22"/>
        </w:rPr>
        <w:t xml:space="preserve">The </w:t>
      </w:r>
      <w:r w:rsidRPr="00586A09">
        <w:rPr>
          <w:rFonts w:ascii="Calibri" w:eastAsia="Calibri" w:hAnsi="Calibri" w:cs="Calibri"/>
          <w:b/>
          <w:szCs w:val="22"/>
        </w:rPr>
        <w:t>Project Board</w:t>
      </w:r>
      <w:r w:rsidRPr="00586A09">
        <w:rPr>
          <w:rFonts w:ascii="Calibri" w:eastAsia="Calibri" w:hAnsi="Calibri" w:cs="Calibri"/>
          <w:szCs w:val="22"/>
        </w:rPr>
        <w:t xml:space="preserve"> is responsible for making by consensus, management decisions when guidance is required by the Project Manager, including recommendation for UNDP/Implementing Partner approval of project plans and revisions. </w:t>
      </w:r>
      <w:proofErr w:type="gramStart"/>
      <w:r w:rsidRPr="00586A09">
        <w:rPr>
          <w:rFonts w:ascii="Calibri" w:eastAsia="Calibri" w:hAnsi="Calibri" w:cs="Calibri"/>
          <w:szCs w:val="22"/>
        </w:rPr>
        <w:t>In order to</w:t>
      </w:r>
      <w:proofErr w:type="gramEnd"/>
      <w:r w:rsidRPr="00586A09">
        <w:rPr>
          <w:rFonts w:ascii="Calibri" w:eastAsia="Calibri" w:hAnsi="Calibri" w:cs="Calibri"/>
          <w:szCs w:val="22"/>
        </w:rPr>
        <w:t xml:space="preserve"> ensure UNDP’s ultimate accountability, Project Board decisions should be made in accordance with standards that shall ensure management for development results, best value for money, fairness, integrity, transparency and effective international competition. In case a consensus cannot be reached within the Board, final decision shall rest with the UNDP Project Manager. The Project Board is comprised of the following institutions:</w:t>
      </w:r>
      <w:r w:rsidRPr="00586A09">
        <w:rPr>
          <w:rFonts w:ascii="Calibri" w:eastAsia="Calibri" w:hAnsi="Calibri" w:cs="Calibri"/>
          <w:i/>
          <w:szCs w:val="22"/>
        </w:rPr>
        <w:t xml:space="preserve"> </w:t>
      </w:r>
    </w:p>
    <w:p w14:paraId="47ED15D2" w14:textId="77777777" w:rsidR="00586A09" w:rsidRPr="00586A09" w:rsidRDefault="00586A09" w:rsidP="00737176">
      <w:pPr>
        <w:rPr>
          <w:rFonts w:ascii="Calibri" w:eastAsia="Calibri" w:hAnsi="Calibri" w:cs="Calibri"/>
          <w:szCs w:val="22"/>
        </w:rPr>
      </w:pPr>
    </w:p>
    <w:p w14:paraId="6D6AF885" w14:textId="77777777" w:rsidR="00586A09" w:rsidRPr="00586A09" w:rsidRDefault="00586A09" w:rsidP="00737176">
      <w:pPr>
        <w:rPr>
          <w:rFonts w:ascii="Calibri" w:hAnsi="Calibri"/>
          <w:color w:val="000000"/>
          <w:szCs w:val="22"/>
        </w:rPr>
      </w:pPr>
      <w:r w:rsidRPr="00586A09">
        <w:rPr>
          <w:rFonts w:ascii="Calibri" w:eastAsia="Calibri" w:hAnsi="Calibri" w:cs="Calibri"/>
          <w:szCs w:val="22"/>
        </w:rPr>
        <w:t xml:space="preserve">The Project Board is comprised of the following individuals: </w:t>
      </w:r>
    </w:p>
    <w:p w14:paraId="3BCD0159" w14:textId="77777777" w:rsidR="00586A09" w:rsidRPr="00586A09" w:rsidRDefault="00586A09" w:rsidP="007A3722">
      <w:pPr>
        <w:numPr>
          <w:ilvl w:val="0"/>
          <w:numId w:val="30"/>
        </w:numPr>
        <w:rPr>
          <w:rFonts w:ascii="Calibri" w:hAnsi="Calibri"/>
          <w:szCs w:val="22"/>
        </w:rPr>
      </w:pPr>
      <w:r w:rsidRPr="00586A09">
        <w:rPr>
          <w:rFonts w:ascii="Calibri" w:eastAsia="Calibri" w:hAnsi="Calibri" w:cs="Calibri"/>
          <w:szCs w:val="22"/>
        </w:rPr>
        <w:t>Ministry of Foreign Trade and Economic Relations of Bosnia and Herzegovina (member</w:t>
      </w:r>
      <w:proofErr w:type="gramStart"/>
      <w:r w:rsidRPr="00586A09">
        <w:rPr>
          <w:rFonts w:ascii="Calibri" w:eastAsia="Calibri" w:hAnsi="Calibri" w:cs="Calibri"/>
          <w:szCs w:val="22"/>
        </w:rPr>
        <w:t>);</w:t>
      </w:r>
      <w:proofErr w:type="gramEnd"/>
    </w:p>
    <w:p w14:paraId="42B99710" w14:textId="48B3C072" w:rsidR="00586A09" w:rsidRPr="00586A09" w:rsidRDefault="00DF3A23" w:rsidP="007A3722">
      <w:pPr>
        <w:numPr>
          <w:ilvl w:val="0"/>
          <w:numId w:val="30"/>
        </w:numPr>
        <w:rPr>
          <w:rFonts w:ascii="Calibri" w:hAnsi="Calibri"/>
          <w:szCs w:val="22"/>
        </w:rPr>
      </w:pPr>
      <w:r>
        <w:rPr>
          <w:rFonts w:ascii="Calibri" w:eastAsia="Calibri" w:hAnsi="Calibri" w:cs="Calibri"/>
          <w:szCs w:val="22"/>
        </w:rPr>
        <w:t>Environmental</w:t>
      </w:r>
      <w:r w:rsidR="00BD5725">
        <w:rPr>
          <w:rFonts w:ascii="Calibri" w:eastAsia="Calibri" w:hAnsi="Calibri" w:cs="Calibri"/>
          <w:szCs w:val="22"/>
        </w:rPr>
        <w:t xml:space="preserve"> </w:t>
      </w:r>
      <w:r w:rsidR="00857273">
        <w:rPr>
          <w:rFonts w:ascii="Calibri" w:eastAsia="Calibri" w:hAnsi="Calibri" w:cs="Calibri"/>
          <w:szCs w:val="22"/>
        </w:rPr>
        <w:t>Protection and Energy Efficiency Fund of Republika Srpska</w:t>
      </w:r>
      <w:r w:rsidR="00586A09" w:rsidRPr="00586A09">
        <w:rPr>
          <w:rFonts w:ascii="Calibri" w:eastAsia="Calibri" w:hAnsi="Calibri" w:cs="Calibri"/>
          <w:szCs w:val="22"/>
        </w:rPr>
        <w:t xml:space="preserve"> (member</w:t>
      </w:r>
      <w:proofErr w:type="gramStart"/>
      <w:r w:rsidR="00586A09" w:rsidRPr="00586A09">
        <w:rPr>
          <w:rFonts w:ascii="Calibri" w:eastAsia="Calibri" w:hAnsi="Calibri" w:cs="Calibri"/>
          <w:szCs w:val="22"/>
        </w:rPr>
        <w:t>)</w:t>
      </w:r>
      <w:r w:rsidR="001A5282">
        <w:rPr>
          <w:rFonts w:ascii="Calibri" w:eastAsia="Calibri" w:hAnsi="Calibri" w:cs="Calibri"/>
          <w:szCs w:val="22"/>
        </w:rPr>
        <w:t>;</w:t>
      </w:r>
      <w:proofErr w:type="gramEnd"/>
    </w:p>
    <w:p w14:paraId="64E51195" w14:textId="4B12F0CD" w:rsidR="00586A09" w:rsidRPr="00586A09" w:rsidRDefault="00857273" w:rsidP="007A3722">
      <w:pPr>
        <w:numPr>
          <w:ilvl w:val="0"/>
          <w:numId w:val="30"/>
        </w:numPr>
        <w:rPr>
          <w:rFonts w:ascii="Calibri" w:eastAsia="Calibri" w:hAnsi="Calibri" w:cs="Calibri"/>
          <w:szCs w:val="22"/>
        </w:rPr>
      </w:pPr>
      <w:r w:rsidRPr="7EE861BE">
        <w:rPr>
          <w:rFonts w:ascii="Calibri" w:eastAsia="Calibri" w:hAnsi="Calibri" w:cs="Calibri"/>
        </w:rPr>
        <w:t>Environmental Protection Fun</w:t>
      </w:r>
      <w:r w:rsidR="001A5282" w:rsidRPr="7EE861BE">
        <w:rPr>
          <w:rFonts w:ascii="Calibri" w:eastAsia="Calibri" w:hAnsi="Calibri" w:cs="Calibri"/>
        </w:rPr>
        <w:t xml:space="preserve">d of the </w:t>
      </w:r>
      <w:r w:rsidR="1DAD02B1" w:rsidRPr="7EE861BE">
        <w:rPr>
          <w:rFonts w:ascii="Calibri" w:eastAsia="Calibri" w:hAnsi="Calibri" w:cs="Calibri"/>
        </w:rPr>
        <w:t>F</w:t>
      </w:r>
      <w:r w:rsidR="7CE309D9" w:rsidRPr="7EE861BE">
        <w:rPr>
          <w:rFonts w:ascii="Calibri" w:eastAsia="Calibri" w:hAnsi="Calibri" w:cs="Calibri"/>
        </w:rPr>
        <w:t>ederation of Bosnia and Herzegovina</w:t>
      </w:r>
      <w:r w:rsidR="00586A09" w:rsidRPr="7EE861BE">
        <w:rPr>
          <w:rFonts w:ascii="Calibri" w:eastAsia="Calibri" w:hAnsi="Calibri" w:cs="Calibri"/>
        </w:rPr>
        <w:t xml:space="preserve"> (member</w:t>
      </w:r>
      <w:proofErr w:type="gramStart"/>
      <w:r w:rsidR="00586A09" w:rsidRPr="7EE861BE">
        <w:rPr>
          <w:rFonts w:ascii="Calibri" w:eastAsia="Calibri" w:hAnsi="Calibri" w:cs="Calibri"/>
        </w:rPr>
        <w:t>)</w:t>
      </w:r>
      <w:r w:rsidR="001A5282" w:rsidRPr="7EE861BE">
        <w:rPr>
          <w:rFonts w:ascii="Calibri" w:eastAsia="Calibri" w:hAnsi="Calibri" w:cs="Calibri"/>
        </w:rPr>
        <w:t>;</w:t>
      </w:r>
      <w:proofErr w:type="gramEnd"/>
    </w:p>
    <w:p w14:paraId="42E079FD" w14:textId="5A737328" w:rsidR="00586A09" w:rsidRPr="00586A09" w:rsidRDefault="00586A09" w:rsidP="007A3722">
      <w:pPr>
        <w:numPr>
          <w:ilvl w:val="0"/>
          <w:numId w:val="30"/>
        </w:numPr>
        <w:rPr>
          <w:rFonts w:ascii="Calibri" w:hAnsi="Calibri"/>
        </w:rPr>
      </w:pPr>
      <w:r w:rsidRPr="4E7323A9">
        <w:rPr>
          <w:rFonts w:ascii="Calibri" w:eastAsia="Calibri" w:hAnsi="Calibri" w:cs="Calibri"/>
        </w:rPr>
        <w:t>S</w:t>
      </w:r>
      <w:r w:rsidR="001A5282" w:rsidRPr="4E7323A9">
        <w:rPr>
          <w:rFonts w:ascii="Calibri" w:eastAsia="Calibri" w:hAnsi="Calibri" w:cs="Calibri"/>
        </w:rPr>
        <w:t>weden</w:t>
      </w:r>
      <w:r w:rsidRPr="4E7323A9">
        <w:rPr>
          <w:rFonts w:ascii="Calibri" w:eastAsia="Calibri" w:hAnsi="Calibri" w:cs="Calibri"/>
        </w:rPr>
        <w:t xml:space="preserve">, Head of </w:t>
      </w:r>
      <w:r w:rsidR="382184E8" w:rsidRPr="4E7323A9">
        <w:rPr>
          <w:rFonts w:ascii="Calibri" w:eastAsia="Calibri" w:hAnsi="Calibri" w:cs="Calibri"/>
        </w:rPr>
        <w:t>D</w:t>
      </w:r>
      <w:r w:rsidRPr="4E7323A9">
        <w:rPr>
          <w:rFonts w:ascii="Calibri" w:eastAsia="Calibri" w:hAnsi="Calibri" w:cs="Calibri"/>
        </w:rPr>
        <w:t xml:space="preserve">evelopment </w:t>
      </w:r>
      <w:r w:rsidR="6ED21CDB" w:rsidRPr="4E7323A9">
        <w:rPr>
          <w:rFonts w:ascii="Calibri" w:eastAsia="Calibri" w:hAnsi="Calibri" w:cs="Calibri"/>
        </w:rPr>
        <w:t>C</w:t>
      </w:r>
      <w:r w:rsidRPr="4E7323A9">
        <w:rPr>
          <w:rFonts w:ascii="Calibri" w:eastAsia="Calibri" w:hAnsi="Calibri" w:cs="Calibri"/>
        </w:rPr>
        <w:t>ooperation (member</w:t>
      </w:r>
      <w:proofErr w:type="gramStart"/>
      <w:r w:rsidRPr="4E7323A9">
        <w:rPr>
          <w:rFonts w:ascii="Calibri" w:eastAsia="Calibri" w:hAnsi="Calibri" w:cs="Calibri"/>
        </w:rPr>
        <w:t>);</w:t>
      </w:r>
      <w:proofErr w:type="gramEnd"/>
      <w:r w:rsidRPr="4E7323A9">
        <w:rPr>
          <w:rFonts w:ascii="Calibri" w:eastAsia="Calibri" w:hAnsi="Calibri" w:cs="Calibri"/>
        </w:rPr>
        <w:t xml:space="preserve"> </w:t>
      </w:r>
    </w:p>
    <w:p w14:paraId="38B4B83A" w14:textId="39111638" w:rsidR="00586A09" w:rsidRPr="00586A09" w:rsidRDefault="00586A09" w:rsidP="007A3722">
      <w:pPr>
        <w:numPr>
          <w:ilvl w:val="0"/>
          <w:numId w:val="30"/>
        </w:numPr>
        <w:rPr>
          <w:rFonts w:ascii="Calibri" w:eastAsia="Calibri" w:hAnsi="Calibri" w:cs="Calibri"/>
          <w:szCs w:val="22"/>
        </w:rPr>
      </w:pPr>
      <w:r w:rsidRPr="7EE861BE">
        <w:rPr>
          <w:rFonts w:ascii="Calibri" w:eastAsia="Calibri" w:hAnsi="Calibri" w:cs="Calibri"/>
        </w:rPr>
        <w:t xml:space="preserve">UNDP </w:t>
      </w:r>
      <w:r w:rsidR="347C5A48" w:rsidRPr="7EE861BE">
        <w:rPr>
          <w:rFonts w:ascii="Calibri" w:eastAsia="Calibri" w:hAnsi="Calibri" w:cs="Calibri"/>
        </w:rPr>
        <w:t>Bosnia and Herzegovin</w:t>
      </w:r>
      <w:r w:rsidR="53364532" w:rsidRPr="7EE861BE">
        <w:rPr>
          <w:rFonts w:ascii="Calibri" w:eastAsia="Calibri" w:hAnsi="Calibri" w:cs="Calibri"/>
        </w:rPr>
        <w:t>a</w:t>
      </w:r>
      <w:r w:rsidRPr="7EE861BE">
        <w:rPr>
          <w:rFonts w:ascii="Calibri" w:eastAsia="Calibri" w:hAnsi="Calibri" w:cs="Calibri"/>
        </w:rPr>
        <w:t xml:space="preserve"> (member/Chair of the Project Board).</w:t>
      </w:r>
    </w:p>
    <w:p w14:paraId="080C5055" w14:textId="77777777" w:rsidR="00586A09" w:rsidRDefault="00586A09" w:rsidP="00737176">
      <w:pPr>
        <w:rPr>
          <w:rFonts w:ascii="Calibri" w:eastAsia="Calibri" w:hAnsi="Calibri" w:cs="Calibri"/>
          <w:szCs w:val="22"/>
        </w:rPr>
      </w:pPr>
    </w:p>
    <w:p w14:paraId="5134A5EE" w14:textId="73C94126" w:rsidR="00586A09" w:rsidRPr="00586A09" w:rsidRDefault="00586A09" w:rsidP="00737176">
      <w:pPr>
        <w:rPr>
          <w:rFonts w:ascii="Calibri" w:eastAsia="Calibri" w:hAnsi="Calibri" w:cs="Calibri"/>
        </w:rPr>
      </w:pPr>
      <w:r w:rsidRPr="2E475988">
        <w:rPr>
          <w:rFonts w:ascii="Calibri" w:eastAsia="Calibri" w:hAnsi="Calibri" w:cs="Calibri"/>
        </w:rPr>
        <w:t xml:space="preserve">The </w:t>
      </w:r>
      <w:r w:rsidR="009C5773">
        <w:rPr>
          <w:rFonts w:ascii="Calibri" w:eastAsia="Calibri" w:hAnsi="Calibri" w:cs="Calibri"/>
        </w:rPr>
        <w:t>P</w:t>
      </w:r>
      <w:r w:rsidRPr="2E475988">
        <w:rPr>
          <w:rFonts w:ascii="Calibri" w:eastAsia="Calibri" w:hAnsi="Calibri" w:cs="Calibri"/>
        </w:rPr>
        <w:t>roject organisation structure is as follows:</w:t>
      </w:r>
    </w:p>
    <w:p w14:paraId="6BCE7FDD" w14:textId="66CBC614" w:rsidR="00586A09" w:rsidRPr="00586A09" w:rsidRDefault="00586A09" w:rsidP="00586A09">
      <w:pPr>
        <w:rPr>
          <w:rFonts w:ascii="Calibri" w:hAnsi="Calibri" w:cs="Calibri"/>
          <w:sz w:val="16"/>
          <w:szCs w:val="16"/>
        </w:rPr>
      </w:pPr>
    </w:p>
    <w:p w14:paraId="6C0C2A68" w14:textId="2B3C788C" w:rsidR="00586A09" w:rsidRDefault="2C06EC18" w:rsidP="001A5282">
      <w:pPr>
        <w:jc w:val="center"/>
      </w:pPr>
      <w:r>
        <w:rPr>
          <w:noProof/>
        </w:rPr>
        <w:lastRenderedPageBreak/>
        <w:drawing>
          <wp:inline distT="0" distB="0" distL="0" distR="0" wp14:anchorId="4843580F" wp14:editId="3CF76FC3">
            <wp:extent cx="5438774" cy="3086100"/>
            <wp:effectExtent l="0" t="0" r="0" b="0"/>
            <wp:docPr id="552652932" name="Picture 5526529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2652932"/>
                    <pic:cNvPicPr/>
                  </pic:nvPicPr>
                  <pic:blipFill>
                    <a:blip r:embed="rId30">
                      <a:extLst>
                        <a:ext uri="{28A0092B-C50C-407E-A947-70E740481C1C}">
                          <a14:useLocalDpi xmlns:a14="http://schemas.microsoft.com/office/drawing/2010/main" val="0"/>
                        </a:ext>
                      </a:extLst>
                    </a:blip>
                    <a:stretch>
                      <a:fillRect/>
                    </a:stretch>
                  </pic:blipFill>
                  <pic:spPr>
                    <a:xfrm>
                      <a:off x="0" y="0"/>
                      <a:ext cx="5438774" cy="3086100"/>
                    </a:xfrm>
                    <a:prstGeom prst="rect">
                      <a:avLst/>
                    </a:prstGeom>
                  </pic:spPr>
                </pic:pic>
              </a:graphicData>
            </a:graphic>
          </wp:inline>
        </w:drawing>
      </w:r>
    </w:p>
    <w:p w14:paraId="29C3D1FE" w14:textId="77777777" w:rsidR="00586A09" w:rsidRDefault="00586A09" w:rsidP="00586A09"/>
    <w:p w14:paraId="1C7631BC" w14:textId="77777777" w:rsidR="001A5282" w:rsidRDefault="001A5282" w:rsidP="00586A09">
      <w:pPr>
        <w:pStyle w:val="ListParagraph"/>
        <w:rPr>
          <w:rFonts w:ascii="Calibri" w:eastAsia="Calibri" w:hAnsi="Calibri" w:cs="Calibri"/>
          <w:b/>
          <w:bCs/>
          <w:color w:val="262626"/>
          <w:szCs w:val="22"/>
          <w:u w:val="single"/>
        </w:rPr>
      </w:pPr>
    </w:p>
    <w:p w14:paraId="3478B535" w14:textId="77777777" w:rsidR="001A5282" w:rsidRDefault="001A5282" w:rsidP="00586A09">
      <w:pPr>
        <w:pStyle w:val="ListParagraph"/>
        <w:rPr>
          <w:rFonts w:ascii="Calibri" w:eastAsia="Calibri" w:hAnsi="Calibri" w:cs="Calibri"/>
          <w:b/>
          <w:bCs/>
          <w:color w:val="262626"/>
          <w:szCs w:val="22"/>
          <w:u w:val="single"/>
        </w:rPr>
      </w:pPr>
    </w:p>
    <w:p w14:paraId="585BBAA3" w14:textId="5F55F25C" w:rsidR="00586A09" w:rsidRDefault="00586A09" w:rsidP="001A5282">
      <w:pPr>
        <w:pStyle w:val="ListParagraph"/>
        <w:ind w:left="0"/>
        <w:rPr>
          <w:rFonts w:ascii="Calibri" w:eastAsia="Calibri" w:hAnsi="Calibri" w:cs="Calibri"/>
          <w:b/>
          <w:bCs/>
          <w:color w:val="262626"/>
          <w:szCs w:val="22"/>
          <w:u w:val="single"/>
        </w:rPr>
      </w:pPr>
      <w:r w:rsidRPr="00586A09">
        <w:rPr>
          <w:rFonts w:ascii="Calibri" w:eastAsia="Calibri" w:hAnsi="Calibri" w:cs="Calibri"/>
          <w:b/>
          <w:bCs/>
          <w:color w:val="262626"/>
          <w:szCs w:val="22"/>
          <w:u w:val="single"/>
        </w:rPr>
        <w:t xml:space="preserve">Project </w:t>
      </w:r>
      <w:r w:rsidR="001A5282">
        <w:rPr>
          <w:rFonts w:ascii="Calibri" w:eastAsia="Calibri" w:hAnsi="Calibri" w:cs="Calibri"/>
          <w:b/>
          <w:bCs/>
          <w:color w:val="262626"/>
          <w:szCs w:val="22"/>
          <w:u w:val="single"/>
        </w:rPr>
        <w:t>m</w:t>
      </w:r>
      <w:r w:rsidRPr="00586A09">
        <w:rPr>
          <w:rFonts w:ascii="Calibri" w:eastAsia="Calibri" w:hAnsi="Calibri" w:cs="Calibri"/>
          <w:b/>
          <w:bCs/>
          <w:color w:val="262626"/>
          <w:szCs w:val="22"/>
          <w:u w:val="single"/>
        </w:rPr>
        <w:t>anagement and project team</w:t>
      </w:r>
    </w:p>
    <w:p w14:paraId="59114DAE" w14:textId="77777777" w:rsidR="001A5282" w:rsidRPr="00586A09" w:rsidRDefault="001A5282" w:rsidP="001A5282">
      <w:pPr>
        <w:pStyle w:val="ListParagraph"/>
        <w:ind w:left="0"/>
        <w:rPr>
          <w:b/>
          <w:color w:val="000000"/>
          <w:szCs w:val="22"/>
          <w:u w:val="single"/>
        </w:rPr>
      </w:pPr>
    </w:p>
    <w:p w14:paraId="5213F65A" w14:textId="77777777" w:rsidR="00586A09" w:rsidRPr="00586A09" w:rsidRDefault="00586A09" w:rsidP="007A3722">
      <w:pPr>
        <w:pStyle w:val="ListParagraph"/>
        <w:numPr>
          <w:ilvl w:val="0"/>
          <w:numId w:val="16"/>
        </w:numPr>
        <w:rPr>
          <w:rFonts w:ascii="Calibri" w:hAnsi="Calibri"/>
          <w:color w:val="000000"/>
        </w:rPr>
      </w:pPr>
      <w:r w:rsidRPr="7EE861BE">
        <w:rPr>
          <w:rFonts w:ascii="Calibri" w:eastAsia="Calibri" w:hAnsi="Calibri" w:cs="Calibri"/>
        </w:rPr>
        <w:t xml:space="preserve">The </w:t>
      </w:r>
      <w:r w:rsidRPr="7EE861BE">
        <w:rPr>
          <w:rFonts w:ascii="Calibri" w:eastAsia="Calibri" w:hAnsi="Calibri" w:cs="Calibri"/>
          <w:b/>
        </w:rPr>
        <w:t>UNDP</w:t>
      </w:r>
      <w:r w:rsidRPr="7EE861BE">
        <w:rPr>
          <w:rFonts w:ascii="Calibri" w:eastAsia="Calibri" w:hAnsi="Calibri" w:cs="Calibri"/>
        </w:rPr>
        <w:t xml:space="preserve"> will be accountable for effective and impartial fiduciary management and financial reporting. It will receive donor contributions, disburse funds as per defined activities and consolidate periodic financial reports and final financial report. It will also be accountable for coordination of programmatic activities, including coordination and compiling the annual work plan and narrative reports, monitoring of targets, </w:t>
      </w:r>
      <w:proofErr w:type="gramStart"/>
      <w:r w:rsidRPr="7EE861BE">
        <w:rPr>
          <w:rFonts w:ascii="Calibri" w:eastAsia="Calibri" w:hAnsi="Calibri" w:cs="Calibri"/>
        </w:rPr>
        <w:t>calling</w:t>
      </w:r>
      <w:proofErr w:type="gramEnd"/>
      <w:r w:rsidRPr="7EE861BE">
        <w:rPr>
          <w:rFonts w:ascii="Calibri" w:eastAsia="Calibri" w:hAnsi="Calibri" w:cs="Calibri"/>
        </w:rPr>
        <w:t xml:space="preserve"> and reporting on Project Board meetings, facilitating evaluations, and reporting back to the Project Board.</w:t>
      </w:r>
    </w:p>
    <w:p w14:paraId="749EA761" w14:textId="423620EB" w:rsidR="5DF816A9" w:rsidRPr="0046087E" w:rsidRDefault="5DF816A9" w:rsidP="007A3722">
      <w:pPr>
        <w:pStyle w:val="ListParagraph"/>
        <w:numPr>
          <w:ilvl w:val="0"/>
          <w:numId w:val="16"/>
        </w:numPr>
        <w:spacing w:line="259" w:lineRule="auto"/>
        <w:rPr>
          <w:rFonts w:ascii="Calibri" w:eastAsia="Calibri" w:hAnsi="Calibri" w:cs="Calibri"/>
          <w:color w:val="000000"/>
          <w:szCs w:val="22"/>
        </w:rPr>
      </w:pPr>
      <w:r w:rsidRPr="7EE861BE">
        <w:rPr>
          <w:rFonts w:ascii="Calibri" w:eastAsia="Calibri" w:hAnsi="Calibri" w:cs="Calibri"/>
        </w:rPr>
        <w:t xml:space="preserve">The </w:t>
      </w:r>
      <w:r w:rsidRPr="7EE861BE">
        <w:rPr>
          <w:rFonts w:ascii="Calibri" w:eastAsia="Calibri" w:hAnsi="Calibri" w:cs="Calibri"/>
          <w:b/>
          <w:bCs/>
        </w:rPr>
        <w:t>Project Manager</w:t>
      </w:r>
      <w:r w:rsidRPr="7EE861BE">
        <w:rPr>
          <w:rFonts w:ascii="Calibri" w:eastAsia="Calibri" w:hAnsi="Calibri" w:cs="Calibri"/>
        </w:rPr>
        <w:t xml:space="preserve"> will run the project on a day-to-day basis on behalf of the Implementing Partner within the constraints laid down by the Board. The Project Manager function will end </w:t>
      </w:r>
      <w:r w:rsidRPr="7EE861BE">
        <w:rPr>
          <w:rFonts w:ascii="Calibri" w:eastAsia="Calibri" w:hAnsi="Calibri" w:cs="Calibri"/>
        </w:rPr>
        <w:lastRenderedPageBreak/>
        <w:t xml:space="preserve">when the final project evaluation report and other documentation required by the Donor and UNDP, has been completed and submitted to UNDP (including operational closure of the project). Besides, Project Manager will ensure that all project staff maintain a high level of transparency, </w:t>
      </w:r>
      <w:r w:rsidR="1DAD02B1" w:rsidRPr="7EE861BE">
        <w:rPr>
          <w:rFonts w:ascii="Calibri" w:eastAsia="Calibri" w:hAnsi="Calibri" w:cs="Calibri"/>
        </w:rPr>
        <w:t>responsibility,</w:t>
      </w:r>
      <w:r w:rsidRPr="7EE861BE">
        <w:rPr>
          <w:rFonts w:ascii="Calibri" w:eastAsia="Calibri" w:hAnsi="Calibri" w:cs="Calibri"/>
        </w:rPr>
        <w:t xml:space="preserve"> and accountability in their day-to-day work. Along with that, the Project Manager will ensure synergy with all ongoing relevant projects within the standard activities of information sharing and networking </w:t>
      </w:r>
      <w:r w:rsidR="1DAD02B1" w:rsidRPr="7EE861BE">
        <w:rPr>
          <w:rFonts w:ascii="Calibri" w:eastAsia="Calibri" w:hAnsi="Calibri" w:cs="Calibri"/>
        </w:rPr>
        <w:t>to</w:t>
      </w:r>
      <w:r w:rsidRPr="7EE861BE">
        <w:rPr>
          <w:rFonts w:ascii="Calibri" w:eastAsia="Calibri" w:hAnsi="Calibri" w:cs="Calibri"/>
        </w:rPr>
        <w:t xml:space="preserve"> achieve more effective impact of Project. The Project Manager will be fully </w:t>
      </w:r>
      <w:r w:rsidR="6540EBDA" w:rsidRPr="7EE861BE">
        <w:rPr>
          <w:rFonts w:ascii="Calibri" w:eastAsia="Calibri" w:hAnsi="Calibri" w:cs="Calibri"/>
        </w:rPr>
        <w:t xml:space="preserve">devoted to this Project but paid only 50% </w:t>
      </w:r>
      <w:r w:rsidR="48D2237E" w:rsidRPr="7EE861BE">
        <w:rPr>
          <w:rFonts w:ascii="Calibri" w:eastAsia="Calibri" w:hAnsi="Calibri" w:cs="Calibri"/>
        </w:rPr>
        <w:t>by Government of Sweden, the other 50% will be covered by UNDP.</w:t>
      </w:r>
    </w:p>
    <w:p w14:paraId="13A70A1E" w14:textId="5DB36FF9" w:rsidR="00586A09" w:rsidRPr="001A5282" w:rsidRDefault="499914AF" w:rsidP="007A3722">
      <w:pPr>
        <w:pStyle w:val="ListParagraph"/>
        <w:numPr>
          <w:ilvl w:val="0"/>
          <w:numId w:val="16"/>
        </w:numPr>
        <w:rPr>
          <w:rFonts w:ascii="Calibri" w:hAnsi="Calibri"/>
          <w:color w:val="000000"/>
          <w:lang w:val="en-US"/>
        </w:rPr>
      </w:pPr>
      <w:r w:rsidRPr="7EE861BE">
        <w:rPr>
          <w:rFonts w:ascii="Calibri" w:eastAsia="Calibri" w:hAnsi="Calibri" w:cs="Calibri"/>
        </w:rPr>
        <w:t xml:space="preserve">The </w:t>
      </w:r>
      <w:r w:rsidRPr="006720E6">
        <w:rPr>
          <w:rFonts w:ascii="Calibri" w:eastAsia="Calibri" w:hAnsi="Calibri" w:cs="Calibri"/>
          <w:b/>
        </w:rPr>
        <w:t>Project Assistant</w:t>
      </w:r>
      <w:r w:rsidRPr="7EE861BE">
        <w:rPr>
          <w:rFonts w:ascii="Calibri" w:eastAsia="Calibri" w:hAnsi="Calibri" w:cs="Calibri"/>
        </w:rPr>
        <w:t xml:space="preserve"> will work under the direct supervision of the Project Manager and </w:t>
      </w:r>
      <w:proofErr w:type="gramStart"/>
      <w:r w:rsidRPr="7EE861BE">
        <w:rPr>
          <w:rFonts w:ascii="Calibri" w:eastAsia="Calibri" w:hAnsi="Calibri" w:cs="Calibri"/>
        </w:rPr>
        <w:t>provide assistance to</w:t>
      </w:r>
      <w:proofErr w:type="gramEnd"/>
      <w:r w:rsidRPr="7EE861BE">
        <w:rPr>
          <w:rFonts w:ascii="Calibri" w:eastAsia="Calibri" w:hAnsi="Calibri" w:cs="Calibri"/>
        </w:rPr>
        <w:t xml:space="preserve"> project implementation in the mobilization of inputs, the organization of training activities and financial management and reporting. </w:t>
      </w:r>
      <w:r w:rsidR="4123838D" w:rsidRPr="36E21749">
        <w:rPr>
          <w:rFonts w:ascii="Calibri" w:eastAsia="Calibri" w:hAnsi="Calibri" w:cs="Calibri"/>
        </w:rPr>
        <w:t xml:space="preserve">The Project Assistant </w:t>
      </w:r>
      <w:r w:rsidRPr="7EE861BE">
        <w:rPr>
          <w:rFonts w:ascii="Calibri" w:eastAsia="Calibri" w:hAnsi="Calibri" w:cs="Calibri"/>
        </w:rPr>
        <w:t xml:space="preserve">will be fully devoted to this Project </w:t>
      </w:r>
      <w:r w:rsidR="07723A8E" w:rsidRPr="36E21749">
        <w:rPr>
          <w:rFonts w:ascii="Calibri" w:eastAsia="Calibri" w:hAnsi="Calibri" w:cs="Calibri"/>
        </w:rPr>
        <w:t>and</w:t>
      </w:r>
      <w:r w:rsidRPr="7EE861BE">
        <w:rPr>
          <w:rFonts w:ascii="Calibri" w:eastAsia="Calibri" w:hAnsi="Calibri" w:cs="Calibri"/>
        </w:rPr>
        <w:t xml:space="preserve"> paid </w:t>
      </w:r>
      <w:r w:rsidR="350B0DDD" w:rsidRPr="36E21749">
        <w:rPr>
          <w:rFonts w:ascii="Calibri" w:eastAsia="Calibri" w:hAnsi="Calibri" w:cs="Calibri"/>
        </w:rPr>
        <w:t>10</w:t>
      </w:r>
      <w:r w:rsidRPr="7EE861BE">
        <w:rPr>
          <w:rFonts w:ascii="Calibri" w:eastAsia="Calibri" w:hAnsi="Calibri" w:cs="Calibri"/>
        </w:rPr>
        <w:t>0% by Government of Sweden</w:t>
      </w:r>
      <w:r w:rsidR="6055BB0B" w:rsidRPr="36E21749">
        <w:rPr>
          <w:rFonts w:ascii="Calibri" w:eastAsia="Calibri" w:hAnsi="Calibri" w:cs="Calibri"/>
        </w:rPr>
        <w:t>.</w:t>
      </w:r>
      <w:r w:rsidR="00586A09" w:rsidRPr="7EE861BE">
        <w:rPr>
          <w:rFonts w:ascii="Calibri" w:eastAsia="Calibri" w:hAnsi="Calibri" w:cs="Calibri"/>
          <w:lang w:val="en-US"/>
        </w:rPr>
        <w:t xml:space="preserve">The </w:t>
      </w:r>
      <w:r w:rsidR="001A5282" w:rsidRPr="7EE861BE">
        <w:rPr>
          <w:rFonts w:ascii="Calibri" w:eastAsia="Calibri" w:hAnsi="Calibri" w:cs="Calibri"/>
          <w:lang w:val="en-US"/>
        </w:rPr>
        <w:t>Project</w:t>
      </w:r>
      <w:r w:rsidR="00586A09" w:rsidRPr="7EE861BE">
        <w:rPr>
          <w:rFonts w:ascii="Calibri" w:eastAsia="Calibri" w:hAnsi="Calibri" w:cs="Calibri"/>
          <w:lang w:val="en-US"/>
        </w:rPr>
        <w:t xml:space="preserve"> personnel are selected on a competitive basis in accordance with the relevant UNDP rules and procedures. The </w:t>
      </w:r>
      <w:r w:rsidR="00586A09" w:rsidRPr="006720E6">
        <w:rPr>
          <w:rFonts w:ascii="Calibri" w:eastAsia="Calibri" w:hAnsi="Calibri" w:cs="Calibri"/>
          <w:b/>
          <w:lang w:val="en-US"/>
        </w:rPr>
        <w:t>Project Officer</w:t>
      </w:r>
      <w:r w:rsidR="00586A09" w:rsidRPr="7EE861BE">
        <w:rPr>
          <w:rFonts w:ascii="Calibri" w:eastAsia="Calibri" w:hAnsi="Calibri" w:cs="Calibri"/>
          <w:lang w:val="en-US"/>
        </w:rPr>
        <w:t xml:space="preserve"> will be responsible for providing technical support to the Project Manager </w:t>
      </w:r>
      <w:r w:rsidR="001A5282" w:rsidRPr="7EE861BE">
        <w:rPr>
          <w:rFonts w:ascii="Calibri" w:eastAsia="Calibri" w:hAnsi="Calibri" w:cs="Calibri"/>
          <w:lang w:val="en-US"/>
        </w:rPr>
        <w:t>to</w:t>
      </w:r>
      <w:r w:rsidR="00586A09" w:rsidRPr="7EE861BE">
        <w:rPr>
          <w:rFonts w:ascii="Calibri" w:eastAsia="Calibri" w:hAnsi="Calibri" w:cs="Calibri"/>
          <w:lang w:val="en-US"/>
        </w:rPr>
        <w:t xml:space="preserve"> ensure smooth implementation of the Project. These tasks refer both to the provision of support relevant for operational management of the Project as well as assuring the high-quality outputs of activities implemented within the Project.  </w:t>
      </w:r>
    </w:p>
    <w:p w14:paraId="0A3BE829" w14:textId="77777777" w:rsidR="00586A09" w:rsidRPr="00586A09" w:rsidRDefault="00586A09" w:rsidP="00586A09">
      <w:pPr>
        <w:pStyle w:val="ListParagraph"/>
        <w:rPr>
          <w:rFonts w:ascii="Calibri" w:hAnsi="Calibri"/>
          <w:color w:val="000000"/>
          <w:szCs w:val="22"/>
        </w:rPr>
      </w:pPr>
    </w:p>
    <w:p w14:paraId="37461668" w14:textId="77777777" w:rsidR="00586A09" w:rsidRPr="00586A09" w:rsidRDefault="00586A09" w:rsidP="001A5282">
      <w:pPr>
        <w:pStyle w:val="ListParagraph"/>
        <w:ind w:left="0"/>
        <w:rPr>
          <w:rFonts w:ascii="Calibri" w:eastAsia="Calibri" w:hAnsi="Calibri" w:cs="Calibri"/>
          <w:b/>
          <w:bCs/>
          <w:color w:val="262626"/>
          <w:szCs w:val="22"/>
          <w:u w:val="single"/>
        </w:rPr>
      </w:pPr>
      <w:r w:rsidRPr="00586A09">
        <w:rPr>
          <w:rFonts w:ascii="Calibri" w:eastAsia="Calibri" w:hAnsi="Calibri" w:cs="Calibri"/>
          <w:b/>
          <w:bCs/>
          <w:color w:val="262626"/>
          <w:szCs w:val="22"/>
          <w:u w:val="single"/>
        </w:rPr>
        <w:t>Other expertise and resources</w:t>
      </w:r>
    </w:p>
    <w:p w14:paraId="16D65F63" w14:textId="3D625D9F" w:rsidR="00586A09" w:rsidRPr="00586A09" w:rsidRDefault="00586A09" w:rsidP="007A3722">
      <w:pPr>
        <w:pStyle w:val="ListParagraph"/>
        <w:numPr>
          <w:ilvl w:val="0"/>
          <w:numId w:val="16"/>
        </w:numPr>
        <w:rPr>
          <w:rFonts w:ascii="Calibri" w:hAnsi="Calibri"/>
          <w:color w:val="000000"/>
        </w:rPr>
      </w:pPr>
      <w:r w:rsidRPr="7EE861BE">
        <w:rPr>
          <w:rFonts w:ascii="Calibri" w:eastAsia="Calibri" w:hAnsi="Calibri" w:cs="Calibri"/>
        </w:rPr>
        <w:t>The project deploys expertise in various fields as the need arises, in accordance to project activities. Equipment and vehicles are already in place. Accordingly, no financial resources from S</w:t>
      </w:r>
      <w:r w:rsidR="001A5282" w:rsidRPr="7EE861BE">
        <w:rPr>
          <w:rFonts w:ascii="Calibri" w:eastAsia="Calibri" w:hAnsi="Calibri" w:cs="Calibri"/>
        </w:rPr>
        <w:t>weden</w:t>
      </w:r>
      <w:r w:rsidRPr="7EE861BE">
        <w:rPr>
          <w:rFonts w:ascii="Calibri" w:eastAsia="Calibri" w:hAnsi="Calibri" w:cs="Calibri"/>
        </w:rPr>
        <w:t xml:space="preserve"> will be invested in purchasing of new equipment or assets.</w:t>
      </w:r>
    </w:p>
    <w:p w14:paraId="77DF321D" w14:textId="77777777" w:rsidR="001A5282" w:rsidRDefault="001A5282" w:rsidP="001A5282">
      <w:pPr>
        <w:pStyle w:val="ListParagraph"/>
        <w:ind w:left="0"/>
        <w:jc w:val="left"/>
        <w:rPr>
          <w:rFonts w:ascii="Calibri" w:hAnsi="Calibri"/>
          <w:color w:val="000000"/>
          <w:szCs w:val="22"/>
        </w:rPr>
      </w:pPr>
    </w:p>
    <w:p w14:paraId="1F7D6A7D" w14:textId="55EBEB2E" w:rsidR="00586A09" w:rsidRPr="00586A09" w:rsidRDefault="00586A09" w:rsidP="001A5282">
      <w:pPr>
        <w:pStyle w:val="ListParagraph"/>
        <w:ind w:left="0"/>
        <w:jc w:val="left"/>
        <w:rPr>
          <w:rFonts w:ascii="Calibri" w:eastAsia="Calibri" w:hAnsi="Calibri" w:cs="Calibri"/>
        </w:rPr>
      </w:pPr>
      <w:r w:rsidRPr="7EE861BE">
        <w:rPr>
          <w:rFonts w:ascii="Calibri" w:eastAsia="Calibri" w:hAnsi="Calibri" w:cs="Calibri"/>
        </w:rPr>
        <w:t xml:space="preserve">The </w:t>
      </w:r>
      <w:r w:rsidRPr="006720E6">
        <w:rPr>
          <w:rFonts w:ascii="Calibri" w:eastAsia="Calibri" w:hAnsi="Calibri" w:cs="Calibri"/>
          <w:b/>
        </w:rPr>
        <w:t xml:space="preserve">Project Assurance </w:t>
      </w:r>
      <w:r w:rsidRPr="7EE861BE">
        <w:rPr>
          <w:rFonts w:ascii="Calibri" w:eastAsia="Calibri" w:hAnsi="Calibri" w:cs="Calibri"/>
        </w:rPr>
        <w:t xml:space="preserve">role will be fully provided by UNDP Country office Energy and Environment Sector Leader and Energy and Environment Programme Associate. In particular, the Energy and Environment Sector Leader will take primary responsibility for overseeing project implementation and regularly communicating the results of oversight work to relevant and concerned parties, the Government and other project partners. In addition, the Energy and Environment Sector Associate will provide quality assurance of the implementation of the Project and narrative and </w:t>
      </w:r>
      <w:r w:rsidR="26050FD8" w:rsidRPr="7EE861BE">
        <w:rPr>
          <w:rFonts w:ascii="Calibri" w:eastAsia="Calibri" w:hAnsi="Calibri" w:cs="Calibri"/>
        </w:rPr>
        <w:t xml:space="preserve">ensure </w:t>
      </w:r>
      <w:r w:rsidR="5DF816A9" w:rsidRPr="7EE861BE">
        <w:rPr>
          <w:rFonts w:ascii="Calibri" w:eastAsia="Calibri" w:hAnsi="Calibri" w:cs="Calibri"/>
        </w:rPr>
        <w:t>verif</w:t>
      </w:r>
      <w:r w:rsidR="0DB4A560" w:rsidRPr="7EE861BE">
        <w:rPr>
          <w:rFonts w:ascii="Calibri" w:eastAsia="Calibri" w:hAnsi="Calibri" w:cs="Calibri"/>
        </w:rPr>
        <w:t>ication of</w:t>
      </w:r>
      <w:r w:rsidRPr="7EE861BE">
        <w:rPr>
          <w:rFonts w:ascii="Calibri" w:eastAsia="Calibri" w:hAnsi="Calibri" w:cs="Calibri"/>
        </w:rPr>
        <w:t xml:space="preserve"> financial reports on behalf of the Energy and Environment Sector</w:t>
      </w:r>
      <w:r w:rsidR="78434468" w:rsidRPr="7EE861BE">
        <w:rPr>
          <w:rFonts w:ascii="Calibri" w:eastAsia="Calibri" w:hAnsi="Calibri" w:cs="Calibri"/>
        </w:rPr>
        <w:t xml:space="preserve"> and UNDP Country Office</w:t>
      </w:r>
      <w:r w:rsidRPr="7EE861BE">
        <w:rPr>
          <w:rFonts w:ascii="Calibri" w:eastAsia="Calibri" w:hAnsi="Calibri" w:cs="Calibri"/>
        </w:rPr>
        <w:t>.</w:t>
      </w:r>
    </w:p>
    <w:p w14:paraId="296B112F" w14:textId="77777777" w:rsidR="00586A09" w:rsidRPr="00586A09" w:rsidRDefault="00586A09" w:rsidP="00586A09">
      <w:pPr>
        <w:ind w:left="360"/>
        <w:rPr>
          <w:rFonts w:ascii="Calibri" w:hAnsi="Calibri"/>
          <w:color w:val="000000"/>
          <w:szCs w:val="22"/>
        </w:rPr>
      </w:pPr>
    </w:p>
    <w:p w14:paraId="6ABF9837" w14:textId="77777777" w:rsidR="00FA7F10" w:rsidRPr="001A5282" w:rsidRDefault="00FA7F10" w:rsidP="001A5282">
      <w:pPr>
        <w:pStyle w:val="Heading1"/>
        <w:tabs>
          <w:tab w:val="clear" w:pos="3690"/>
        </w:tabs>
        <w:ind w:left="720"/>
      </w:pPr>
      <w:bookmarkStart w:id="62" w:name="_Toc56025296"/>
      <w:bookmarkEnd w:id="61"/>
      <w:r>
        <w:t>Legal Context</w:t>
      </w:r>
      <w:bookmarkEnd w:id="62"/>
      <w:r>
        <w:t xml:space="preserve"> </w:t>
      </w:r>
    </w:p>
    <w:p w14:paraId="533F6540" w14:textId="77777777" w:rsidR="00586A09" w:rsidRPr="00586A09" w:rsidRDefault="00586A09" w:rsidP="00586A09">
      <w:pPr>
        <w:rPr>
          <w:rFonts w:ascii="Calibri" w:hAnsi="Calibri"/>
        </w:rPr>
      </w:pPr>
      <w:r w:rsidRPr="00586A09">
        <w:rPr>
          <w:rFonts w:ascii="Calibri" w:hAnsi="Calibri"/>
        </w:rPr>
        <w:t>This project document shall be the instrument referred to as such in Article 1 of the Standard Basic Assistance Agreement between the Government of Bosnia and Herzegovina and UNDP, signed on 07 December 1995. All references in the SBAA to “Executing Agency” shall be deemed to refer to “Implementing Partner.”</w:t>
      </w:r>
    </w:p>
    <w:p w14:paraId="421C17F9" w14:textId="12950AB3" w:rsidR="00586A09" w:rsidRPr="00586A09" w:rsidRDefault="00586A09" w:rsidP="00586A09">
      <w:pPr>
        <w:rPr>
          <w:rFonts w:ascii="Calibri" w:hAnsi="Calibri"/>
        </w:rPr>
      </w:pPr>
      <w:r w:rsidRPr="00586A09">
        <w:rPr>
          <w:rFonts w:ascii="Calibri" w:hAnsi="Calibri"/>
        </w:rPr>
        <w:t>The United Nations Development Assistance Framework in Bosnia and Herzegovina for the period 2015-2019 (signed by the Council of Ministers of Bosnia and Herzegovina and UN on 15 June 2015)</w:t>
      </w:r>
      <w:r w:rsidR="00AC489B">
        <w:rPr>
          <w:rFonts w:ascii="Calibri" w:hAnsi="Calibri"/>
        </w:rPr>
        <w:t xml:space="preserve"> and its extension agreed with the Ministry of Foreign Affairs dated 3 July 2018</w:t>
      </w:r>
      <w:r w:rsidRPr="00586A09">
        <w:rPr>
          <w:rFonts w:ascii="Calibri" w:hAnsi="Calibri"/>
        </w:rPr>
        <w:t>, as well as the current UNDP Country Programme Document 2015-2019</w:t>
      </w:r>
      <w:r w:rsidR="00AC489B">
        <w:rPr>
          <w:rFonts w:ascii="Calibri" w:hAnsi="Calibri"/>
        </w:rPr>
        <w:t>, and its extension until the end of 2020,</w:t>
      </w:r>
      <w:r w:rsidRPr="00586A09">
        <w:rPr>
          <w:rFonts w:ascii="Calibri" w:hAnsi="Calibri"/>
        </w:rPr>
        <w:t xml:space="preserve"> represent the basis for the activities of UNDP in the country. </w:t>
      </w:r>
    </w:p>
    <w:p w14:paraId="4AD08F7C" w14:textId="5FA6403C" w:rsidR="00FA7F10" w:rsidRDefault="00FA7F10" w:rsidP="00586A09">
      <w:pPr>
        <w:rPr>
          <w:rFonts w:ascii="Calibri" w:hAnsi="Calibri"/>
        </w:rPr>
      </w:pPr>
    </w:p>
    <w:p w14:paraId="3E1D74B1" w14:textId="77777777" w:rsidR="00586A09" w:rsidRPr="006E7CA9" w:rsidRDefault="00586A09" w:rsidP="00586A09">
      <w:pPr>
        <w:rPr>
          <w:rFonts w:ascii="Calibri" w:hAnsi="Calibri"/>
        </w:rPr>
      </w:pPr>
    </w:p>
    <w:p w14:paraId="0B1292AE" w14:textId="77777777" w:rsidR="00FA7F10" w:rsidRPr="001A5282" w:rsidRDefault="00FA7F10" w:rsidP="001A5282">
      <w:pPr>
        <w:pStyle w:val="Heading1"/>
        <w:tabs>
          <w:tab w:val="clear" w:pos="3690"/>
        </w:tabs>
        <w:ind w:left="720"/>
      </w:pPr>
      <w:bookmarkStart w:id="63" w:name="_Toc56025297"/>
      <w:r>
        <w:t>Risk Management</w:t>
      </w:r>
      <w:bookmarkEnd w:id="63"/>
      <w:r>
        <w:t xml:space="preserve"> </w:t>
      </w:r>
    </w:p>
    <w:p w14:paraId="4C7CAFF7" w14:textId="07FB194A" w:rsidR="00AC489B" w:rsidRDefault="00AC489B" w:rsidP="00586A09">
      <w:pPr>
        <w:rPr>
          <w:rFonts w:ascii="Calibri" w:eastAsia="Calibri" w:hAnsi="Calibri" w:cs="Calibri"/>
          <w:b/>
          <w:bCs/>
          <w:szCs w:val="22"/>
          <w:u w:val="single"/>
        </w:rPr>
      </w:pPr>
    </w:p>
    <w:p w14:paraId="7AEF49C9" w14:textId="147E4B12" w:rsidR="00AC489B" w:rsidRPr="00593C2F" w:rsidRDefault="00AC489B" w:rsidP="00586A09">
      <w:pPr>
        <w:rPr>
          <w:rFonts w:ascii="Calibri" w:eastAsia="Calibri" w:hAnsi="Calibri" w:cs="Calibri"/>
          <w:szCs w:val="22"/>
          <w:u w:val="single"/>
        </w:rPr>
      </w:pPr>
      <w:r w:rsidRPr="00593C2F">
        <w:rPr>
          <w:rFonts w:ascii="Calibri" w:eastAsia="Calibri" w:hAnsi="Calibri" w:cs="Calibri"/>
          <w:szCs w:val="22"/>
          <w:u w:val="single"/>
        </w:rPr>
        <w:t xml:space="preserve">This project </w:t>
      </w:r>
      <w:r>
        <w:rPr>
          <w:rFonts w:ascii="Calibri" w:eastAsia="Calibri" w:hAnsi="Calibri" w:cs="Calibri"/>
          <w:szCs w:val="22"/>
          <w:u w:val="single"/>
        </w:rPr>
        <w:t>will be implemented by UNDP (“Implementing Partner”) in accordance with Financial Regulations and Rules of UNDP.</w:t>
      </w:r>
    </w:p>
    <w:p w14:paraId="0F251FEE" w14:textId="77777777" w:rsidR="00586A09" w:rsidRPr="00D04CAF" w:rsidRDefault="00586A09" w:rsidP="007A3722">
      <w:pPr>
        <w:pStyle w:val="ListParagraph"/>
        <w:numPr>
          <w:ilvl w:val="0"/>
          <w:numId w:val="17"/>
        </w:numPr>
        <w:rPr>
          <w:rFonts w:ascii="Calibri" w:hAnsi="Calibri" w:cs="Calibri"/>
          <w:szCs w:val="22"/>
        </w:rPr>
      </w:pPr>
      <w:r w:rsidRPr="00D04CAF">
        <w:rPr>
          <w:rFonts w:ascii="Calibri" w:eastAsia="Calibri" w:hAnsi="Calibri" w:cs="Calibri"/>
          <w:szCs w:val="22"/>
        </w:rPr>
        <w:t xml:space="preserve">UNDP as the Implementing Partner will comply with the policies, </w:t>
      </w:r>
      <w:proofErr w:type="gramStart"/>
      <w:r w:rsidRPr="00D04CAF">
        <w:rPr>
          <w:rFonts w:ascii="Calibri" w:eastAsia="Calibri" w:hAnsi="Calibri" w:cs="Calibri"/>
          <w:szCs w:val="22"/>
        </w:rPr>
        <w:t>procedures</w:t>
      </w:r>
      <w:proofErr w:type="gramEnd"/>
      <w:r w:rsidRPr="00D04CAF">
        <w:rPr>
          <w:rFonts w:ascii="Calibri" w:eastAsia="Calibri" w:hAnsi="Calibri" w:cs="Calibri"/>
          <w:szCs w:val="22"/>
        </w:rPr>
        <w:t xml:space="preserve"> and practices of the United Nations Security Management System (UNSMS.)</w:t>
      </w:r>
    </w:p>
    <w:p w14:paraId="1E46B7A4" w14:textId="77777777" w:rsidR="00586A09" w:rsidRPr="00D04CAF" w:rsidRDefault="00586A09" w:rsidP="007A3722">
      <w:pPr>
        <w:pStyle w:val="ListParagraph"/>
        <w:numPr>
          <w:ilvl w:val="0"/>
          <w:numId w:val="17"/>
        </w:numPr>
        <w:rPr>
          <w:rFonts w:ascii="Calibri" w:hAnsi="Calibri" w:cs="Calibri"/>
          <w:szCs w:val="22"/>
        </w:rPr>
      </w:pPr>
      <w:r w:rsidRPr="00D04CAF">
        <w:rPr>
          <w:rFonts w:ascii="Calibri" w:eastAsia="Calibri" w:hAnsi="Calibri" w:cs="Calibri"/>
          <w:szCs w:val="22"/>
        </w:rPr>
        <w:t>UNDP as the Implementing Partner will undertake all reasonable efforts to ensure that none of the [project funds]</w:t>
      </w:r>
      <w:hyperlink r:id="rId31" w:anchor="_ftn1" w:history="1">
        <w:r w:rsidRPr="00D04CAF">
          <w:rPr>
            <w:rStyle w:val="Hyperlink"/>
            <w:rFonts w:ascii="Calibri" w:eastAsia="Calibri" w:hAnsi="Calibri" w:cs="Calibri"/>
            <w:szCs w:val="22"/>
            <w:vertAlign w:val="superscript"/>
          </w:rPr>
          <w:t>[1]</w:t>
        </w:r>
      </w:hyperlink>
      <w:r w:rsidRPr="00D04CAF">
        <w:rPr>
          <w:rFonts w:ascii="Calibri" w:eastAsia="Calibri" w:hAnsi="Calibri" w:cs="Calibri"/>
          <w:szCs w:val="22"/>
        </w:rPr>
        <w:t xml:space="preserve"> [UNDP funds received pursuant to the Project Document]</w:t>
      </w:r>
      <w:hyperlink r:id="rId32" w:anchor="_ftn2" w:history="1">
        <w:r w:rsidRPr="00D04CAF">
          <w:rPr>
            <w:rStyle w:val="Hyperlink"/>
            <w:rFonts w:ascii="Calibri" w:eastAsia="Calibri" w:hAnsi="Calibri" w:cs="Calibri"/>
            <w:szCs w:val="22"/>
            <w:vertAlign w:val="superscript"/>
          </w:rPr>
          <w:t>[2]</w:t>
        </w:r>
      </w:hyperlink>
      <w:r w:rsidRPr="00D04CAF">
        <w:rPr>
          <w:rFonts w:ascii="Calibri" w:eastAsia="Calibri" w:hAnsi="Calibri" w:cs="Calibri"/>
          <w:szCs w:val="22"/>
        </w:rPr>
        <w:t xml:space="preserve">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33" w:history="1">
        <w:r w:rsidRPr="00D04CAF">
          <w:rPr>
            <w:rStyle w:val="Hyperlink"/>
            <w:rFonts w:ascii="Calibri" w:eastAsia="Calibri" w:hAnsi="Calibri" w:cs="Calibri"/>
            <w:szCs w:val="22"/>
          </w:rPr>
          <w:t>http://www.un.org/sc/committees/1267/aq_sanctions_list.shtml</w:t>
        </w:r>
      </w:hyperlink>
      <w:r w:rsidRPr="00D04CAF">
        <w:rPr>
          <w:rFonts w:ascii="Calibri" w:eastAsia="Calibri" w:hAnsi="Calibri" w:cs="Calibri"/>
          <w:color w:val="000080"/>
          <w:szCs w:val="22"/>
        </w:rPr>
        <w:t xml:space="preserve">. </w:t>
      </w:r>
      <w:r w:rsidRPr="00D04CAF">
        <w:rPr>
          <w:rFonts w:ascii="Calibri" w:eastAsia="Calibri" w:hAnsi="Calibri" w:cs="Calibri"/>
          <w:szCs w:val="22"/>
        </w:rPr>
        <w:t xml:space="preserve"> This provision must be included in all sub-contracts or sub-agreements </w:t>
      </w:r>
      <w:proofErr w:type="gramStart"/>
      <w:r w:rsidRPr="00D04CAF">
        <w:rPr>
          <w:rFonts w:ascii="Calibri" w:eastAsia="Calibri" w:hAnsi="Calibri" w:cs="Calibri"/>
          <w:szCs w:val="22"/>
        </w:rPr>
        <w:t>entered into</w:t>
      </w:r>
      <w:proofErr w:type="gramEnd"/>
      <w:r w:rsidRPr="00D04CAF">
        <w:rPr>
          <w:rFonts w:ascii="Calibri" w:eastAsia="Calibri" w:hAnsi="Calibri" w:cs="Calibri"/>
          <w:szCs w:val="22"/>
        </w:rPr>
        <w:t xml:space="preserve"> under this Project Document.</w:t>
      </w:r>
    </w:p>
    <w:p w14:paraId="19FFE1AD" w14:textId="77777777" w:rsidR="00586A09" w:rsidRPr="00D04CAF" w:rsidRDefault="00586A09" w:rsidP="007A3722">
      <w:pPr>
        <w:pStyle w:val="ListParagraph"/>
        <w:numPr>
          <w:ilvl w:val="0"/>
          <w:numId w:val="17"/>
        </w:numPr>
        <w:rPr>
          <w:rFonts w:ascii="Calibri" w:hAnsi="Calibri" w:cs="Calibri"/>
          <w:szCs w:val="22"/>
        </w:rPr>
      </w:pPr>
      <w:r w:rsidRPr="00D04CAF">
        <w:rPr>
          <w:rFonts w:ascii="Calibri" w:eastAsia="Calibri" w:hAnsi="Calibri" w:cs="Calibri"/>
          <w:szCs w:val="22"/>
        </w:rPr>
        <w:lastRenderedPageBreak/>
        <w:t>Social and environmental sustainability will be enhanced through application of the UNDP Social and Environmental Standards (</w:t>
      </w:r>
      <w:hyperlink r:id="rId34" w:history="1">
        <w:r w:rsidRPr="00D04CAF">
          <w:rPr>
            <w:rStyle w:val="Hyperlink"/>
            <w:rFonts w:ascii="Calibri" w:eastAsia="Calibri" w:hAnsi="Calibri" w:cs="Calibri"/>
            <w:szCs w:val="22"/>
          </w:rPr>
          <w:t>http://www.undp.org/ses</w:t>
        </w:r>
      </w:hyperlink>
      <w:r w:rsidRPr="00D04CAF">
        <w:rPr>
          <w:rFonts w:ascii="Calibri" w:eastAsia="Calibri" w:hAnsi="Calibri" w:cs="Calibri"/>
          <w:szCs w:val="22"/>
        </w:rPr>
        <w:t>) and related Accountability Mechanism (</w:t>
      </w:r>
      <w:hyperlink r:id="rId35" w:history="1">
        <w:r w:rsidRPr="00D04CAF">
          <w:rPr>
            <w:rStyle w:val="Hyperlink"/>
            <w:rFonts w:ascii="Calibri" w:eastAsia="Calibri" w:hAnsi="Calibri" w:cs="Calibri"/>
            <w:szCs w:val="22"/>
          </w:rPr>
          <w:t>http://www.undp.org/secu-srm</w:t>
        </w:r>
      </w:hyperlink>
      <w:r w:rsidRPr="00D04CAF">
        <w:rPr>
          <w:rFonts w:ascii="Calibri" w:eastAsia="Calibri" w:hAnsi="Calibri" w:cs="Calibri"/>
          <w:szCs w:val="22"/>
        </w:rPr>
        <w:t xml:space="preserve">).  </w:t>
      </w:r>
      <w:r w:rsidRPr="00D04CAF">
        <w:rPr>
          <w:rFonts w:ascii="Calibri" w:eastAsia="Calibri" w:hAnsi="Calibri" w:cs="Calibri"/>
          <w:color w:val="000000"/>
          <w:szCs w:val="22"/>
        </w:rPr>
        <w:t xml:space="preserve"> </w:t>
      </w:r>
    </w:p>
    <w:p w14:paraId="08816E30" w14:textId="77777777" w:rsidR="00586A09" w:rsidRPr="00D04CAF" w:rsidRDefault="00586A09" w:rsidP="007A3722">
      <w:pPr>
        <w:pStyle w:val="ListParagraph"/>
        <w:numPr>
          <w:ilvl w:val="0"/>
          <w:numId w:val="17"/>
        </w:numPr>
        <w:rPr>
          <w:rFonts w:ascii="Calibri" w:hAnsi="Calibri" w:cs="Calibri"/>
          <w:color w:val="101010"/>
          <w:szCs w:val="22"/>
        </w:rPr>
      </w:pPr>
      <w:r w:rsidRPr="00D04CAF">
        <w:rPr>
          <w:rFonts w:ascii="Calibri" w:eastAsia="Calibri" w:hAnsi="Calibri" w:cs="Calibri"/>
          <w:color w:val="101010"/>
          <w:szCs w:val="22"/>
        </w:rPr>
        <w:t xml:space="preserve">UNDP as the Implementing Partner will: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w:t>
      </w:r>
      <w:r w:rsidRPr="00D04CAF">
        <w:rPr>
          <w:rFonts w:ascii="Calibri" w:eastAsia="Calibri" w:hAnsi="Calibri" w:cs="Calibri"/>
          <w:color w:val="141414"/>
          <w:szCs w:val="22"/>
        </w:rPr>
        <w:t>UNDP</w:t>
      </w:r>
      <w:r w:rsidRPr="00D04CAF">
        <w:rPr>
          <w:rFonts w:ascii="Calibri" w:eastAsia="Calibri" w:hAnsi="Calibri" w:cs="Calibri"/>
          <w:szCs w:val="22"/>
        </w:rPr>
        <w:t xml:space="preserve"> will seek to ensure that communities and other project stakeholders are informed of and have access to the Accountability Mechanism. </w:t>
      </w:r>
    </w:p>
    <w:p w14:paraId="686CCDB9" w14:textId="77777777" w:rsidR="00586A09" w:rsidRPr="00D04CAF" w:rsidRDefault="00586A09" w:rsidP="007A3722">
      <w:pPr>
        <w:pStyle w:val="ListParagraph"/>
        <w:numPr>
          <w:ilvl w:val="0"/>
          <w:numId w:val="17"/>
        </w:numPr>
        <w:rPr>
          <w:rFonts w:ascii="Calibri" w:hAnsi="Calibri" w:cs="Calibri"/>
          <w:color w:val="101010"/>
          <w:szCs w:val="22"/>
        </w:rPr>
      </w:pPr>
      <w:r w:rsidRPr="00D04CAF">
        <w:rPr>
          <w:rFonts w:ascii="Calibri" w:eastAsia="Calibri" w:hAnsi="Calibri" w:cs="Calibri"/>
          <w:color w:val="101010"/>
          <w:szCs w:val="22"/>
        </w:rPr>
        <w:t xml:space="preserve">In the implementation of the activities under this Project Document, UNDP as the Implementing Partner will handle any sexual exploitation and abuse (“SEA”) and sexual harassment (“SH”) allegations in accordance with its regulations, rules, </w:t>
      </w:r>
      <w:proofErr w:type="gramStart"/>
      <w:r w:rsidRPr="00D04CAF">
        <w:rPr>
          <w:rFonts w:ascii="Calibri" w:eastAsia="Calibri" w:hAnsi="Calibri" w:cs="Calibri"/>
          <w:color w:val="101010"/>
          <w:szCs w:val="22"/>
        </w:rPr>
        <w:t>policies</w:t>
      </w:r>
      <w:proofErr w:type="gramEnd"/>
      <w:r w:rsidRPr="00D04CAF">
        <w:rPr>
          <w:rFonts w:ascii="Calibri" w:eastAsia="Calibri" w:hAnsi="Calibri" w:cs="Calibri"/>
          <w:color w:val="101010"/>
          <w:szCs w:val="22"/>
        </w:rPr>
        <w:t xml:space="preserve"> and procedures.</w:t>
      </w:r>
    </w:p>
    <w:p w14:paraId="311D2B71" w14:textId="77777777" w:rsidR="00586A09" w:rsidRPr="00D04CAF" w:rsidRDefault="00586A09" w:rsidP="007A3722">
      <w:pPr>
        <w:pStyle w:val="ListParagraph"/>
        <w:numPr>
          <w:ilvl w:val="0"/>
          <w:numId w:val="17"/>
        </w:numPr>
        <w:rPr>
          <w:rFonts w:ascii="Calibri" w:hAnsi="Calibri" w:cs="Calibri"/>
          <w:szCs w:val="22"/>
        </w:rPr>
      </w:pPr>
      <w:r w:rsidRPr="00D04CAF">
        <w:rPr>
          <w:rFonts w:ascii="Calibri" w:eastAsia="Calibri" w:hAnsi="Calibri" w:cs="Calibri"/>
          <w:szCs w:val="22"/>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14:paraId="471863D8" w14:textId="77777777" w:rsidR="00586A09" w:rsidRPr="00D04CAF" w:rsidRDefault="00586A09" w:rsidP="007A3722">
      <w:pPr>
        <w:pStyle w:val="ListParagraph"/>
        <w:numPr>
          <w:ilvl w:val="0"/>
          <w:numId w:val="17"/>
        </w:numPr>
        <w:rPr>
          <w:rFonts w:ascii="Calibri" w:hAnsi="Calibri" w:cs="Calibri"/>
          <w:color w:val="000000"/>
          <w:szCs w:val="22"/>
        </w:rPr>
      </w:pPr>
      <w:r w:rsidRPr="00D04CAF">
        <w:rPr>
          <w:rFonts w:ascii="Calibri" w:eastAsia="Calibri" w:hAnsi="Calibri" w:cs="Calibri"/>
          <w:color w:val="000000"/>
          <w:szCs w:val="22"/>
        </w:rPr>
        <w:t xml:space="preserve">UNDP as the Implementing Partner will ensure that </w:t>
      </w:r>
      <w:r w:rsidRPr="00D04CAF">
        <w:rPr>
          <w:rFonts w:ascii="Calibri" w:eastAsia="Calibri" w:hAnsi="Calibri" w:cs="Calibri"/>
          <w:szCs w:val="22"/>
        </w:rPr>
        <w:t xml:space="preserve">the following obligations are binding on each responsible party, </w:t>
      </w:r>
      <w:proofErr w:type="gramStart"/>
      <w:r w:rsidRPr="00D04CAF">
        <w:rPr>
          <w:rFonts w:ascii="Calibri" w:eastAsia="Calibri" w:hAnsi="Calibri" w:cs="Calibri"/>
          <w:szCs w:val="22"/>
        </w:rPr>
        <w:t>subcontractor</w:t>
      </w:r>
      <w:proofErr w:type="gramEnd"/>
      <w:r w:rsidRPr="00D04CAF">
        <w:rPr>
          <w:rFonts w:ascii="Calibri" w:eastAsia="Calibri" w:hAnsi="Calibri" w:cs="Calibri"/>
          <w:szCs w:val="22"/>
        </w:rPr>
        <w:t xml:space="preserve"> and sub-recipient:</w:t>
      </w:r>
    </w:p>
    <w:p w14:paraId="0DBB2E7D" w14:textId="77777777" w:rsidR="00586A09" w:rsidRPr="00D04CAF" w:rsidRDefault="00586A09" w:rsidP="007A3722">
      <w:pPr>
        <w:pStyle w:val="ListParagraph"/>
        <w:numPr>
          <w:ilvl w:val="1"/>
          <w:numId w:val="18"/>
        </w:numPr>
        <w:rPr>
          <w:rFonts w:ascii="Calibri" w:hAnsi="Calibri" w:cs="Calibri"/>
          <w:szCs w:val="22"/>
        </w:rPr>
      </w:pPr>
      <w:r w:rsidRPr="00D04CAF">
        <w:rPr>
          <w:rFonts w:ascii="Calibri" w:eastAsia="Calibri" w:hAnsi="Calibri" w:cs="Calibri"/>
          <w:szCs w:val="22"/>
        </w:rPr>
        <w:t>Consistent with the Article III of the SBAA [or the Supplemental Provisions to the Project Document], the responsibility for the safety and security of each responsible party, subcontractor and sub-recipient</w:t>
      </w:r>
      <w:r w:rsidRPr="00D04CAF">
        <w:rPr>
          <w:rFonts w:ascii="Calibri" w:eastAsia="Calibri" w:hAnsi="Calibri" w:cs="Calibri"/>
          <w:color w:val="000000"/>
          <w:szCs w:val="22"/>
        </w:rPr>
        <w:t xml:space="preserve"> </w:t>
      </w:r>
      <w:r w:rsidRPr="00D04CAF">
        <w:rPr>
          <w:rFonts w:ascii="Calibri" w:eastAsia="Calibri" w:hAnsi="Calibri" w:cs="Calibri"/>
          <w:szCs w:val="22"/>
        </w:rPr>
        <w:t xml:space="preserve">and its personnel and property, and of UNDP’s property in such responsible party’s, subcontractor’s and sub-recipient’s custody, rests with such responsible party, </w:t>
      </w:r>
      <w:proofErr w:type="gramStart"/>
      <w:r w:rsidRPr="00D04CAF">
        <w:rPr>
          <w:rFonts w:ascii="Calibri" w:eastAsia="Calibri" w:hAnsi="Calibri" w:cs="Calibri"/>
          <w:szCs w:val="22"/>
        </w:rPr>
        <w:t>subcontractor</w:t>
      </w:r>
      <w:proofErr w:type="gramEnd"/>
      <w:r w:rsidRPr="00D04CAF">
        <w:rPr>
          <w:rFonts w:ascii="Calibri" w:eastAsia="Calibri" w:hAnsi="Calibri" w:cs="Calibri"/>
          <w:szCs w:val="22"/>
        </w:rPr>
        <w:t xml:space="preserve"> and sub-recipient.  To this end, each responsible party, </w:t>
      </w:r>
      <w:proofErr w:type="gramStart"/>
      <w:r w:rsidRPr="00D04CAF">
        <w:rPr>
          <w:rFonts w:ascii="Calibri" w:eastAsia="Calibri" w:hAnsi="Calibri" w:cs="Calibri"/>
          <w:szCs w:val="22"/>
        </w:rPr>
        <w:t>subcontractor</w:t>
      </w:r>
      <w:proofErr w:type="gramEnd"/>
      <w:r w:rsidRPr="00D04CAF">
        <w:rPr>
          <w:rFonts w:ascii="Calibri" w:eastAsia="Calibri" w:hAnsi="Calibri" w:cs="Calibri"/>
          <w:szCs w:val="22"/>
        </w:rPr>
        <w:t xml:space="preserve"> and sub-recipient</w:t>
      </w:r>
      <w:r w:rsidRPr="00D04CAF">
        <w:rPr>
          <w:rFonts w:ascii="Calibri" w:eastAsia="Calibri" w:hAnsi="Calibri" w:cs="Calibri"/>
          <w:color w:val="000000"/>
          <w:szCs w:val="22"/>
        </w:rPr>
        <w:t xml:space="preserve"> </w:t>
      </w:r>
      <w:r w:rsidRPr="00D04CAF">
        <w:rPr>
          <w:rFonts w:ascii="Calibri" w:eastAsia="Calibri" w:hAnsi="Calibri" w:cs="Calibri"/>
          <w:szCs w:val="22"/>
        </w:rPr>
        <w:t>shall:</w:t>
      </w:r>
    </w:p>
    <w:p w14:paraId="60F31CCB" w14:textId="77777777" w:rsidR="00586A09" w:rsidRPr="00D04CAF" w:rsidRDefault="00586A09" w:rsidP="007A3722">
      <w:pPr>
        <w:pStyle w:val="ListParagraph"/>
        <w:numPr>
          <w:ilvl w:val="2"/>
          <w:numId w:val="17"/>
        </w:numPr>
        <w:rPr>
          <w:rFonts w:ascii="Calibri" w:hAnsi="Calibri" w:cs="Calibri"/>
          <w:szCs w:val="22"/>
        </w:rPr>
      </w:pPr>
      <w:r w:rsidRPr="00D04CAF">
        <w:rPr>
          <w:rFonts w:ascii="Calibri" w:eastAsia="Calibri" w:hAnsi="Calibri" w:cs="Calibri"/>
          <w:szCs w:val="22"/>
        </w:rPr>
        <w:t xml:space="preserve">put in place an appropriate security plan and maintain the security plan, taking into account the security situation in the country where the project is being </w:t>
      </w:r>
      <w:proofErr w:type="gramStart"/>
      <w:r w:rsidRPr="00D04CAF">
        <w:rPr>
          <w:rFonts w:ascii="Calibri" w:eastAsia="Calibri" w:hAnsi="Calibri" w:cs="Calibri"/>
          <w:szCs w:val="22"/>
        </w:rPr>
        <w:t>carried;</w:t>
      </w:r>
      <w:proofErr w:type="gramEnd"/>
    </w:p>
    <w:p w14:paraId="69A4781A" w14:textId="77777777" w:rsidR="00586A09" w:rsidRPr="00D04CAF" w:rsidRDefault="00586A09" w:rsidP="007A3722">
      <w:pPr>
        <w:pStyle w:val="ListParagraph"/>
        <w:numPr>
          <w:ilvl w:val="2"/>
          <w:numId w:val="17"/>
        </w:numPr>
        <w:rPr>
          <w:rFonts w:ascii="Calibri" w:hAnsi="Calibri" w:cs="Calibri"/>
          <w:szCs w:val="22"/>
        </w:rPr>
      </w:pPr>
      <w:r w:rsidRPr="00D04CAF">
        <w:rPr>
          <w:rFonts w:ascii="Calibri" w:eastAsia="Calibri" w:hAnsi="Calibri" w:cs="Calibri"/>
          <w:szCs w:val="22"/>
        </w:rPr>
        <w:t>assume all risks and liabilities related to such responsible party’s, subcontractor’s and sub-recipient’s security, and the full implementation of the security plan.</w:t>
      </w:r>
    </w:p>
    <w:p w14:paraId="65A06DE9" w14:textId="77777777" w:rsidR="00586A09" w:rsidRPr="00D04CAF" w:rsidRDefault="00586A09" w:rsidP="007A3722">
      <w:pPr>
        <w:pStyle w:val="ListParagraph"/>
        <w:numPr>
          <w:ilvl w:val="1"/>
          <w:numId w:val="18"/>
        </w:numPr>
        <w:rPr>
          <w:rFonts w:ascii="Calibri" w:hAnsi="Calibri" w:cs="Calibri"/>
        </w:rPr>
      </w:pPr>
      <w:r w:rsidRPr="00D04CAF">
        <w:rPr>
          <w:rFonts w:ascii="Calibri" w:eastAsia="Calibri" w:hAnsi="Calibri" w:cs="Calibri"/>
        </w:rPr>
        <w:lastRenderedPageBreak/>
        <w:t xml:space="preserve">UNDP reserves the right to verify whether such a plan is in place, and to suggest modifications to the plan when necessary. Failure to maintain and implement an appropriate security plan as required hereunder shall be deemed a breach of the responsible party’s, </w:t>
      </w:r>
      <w:proofErr w:type="gramStart"/>
      <w:r w:rsidRPr="00D04CAF">
        <w:rPr>
          <w:rFonts w:ascii="Calibri" w:eastAsia="Calibri" w:hAnsi="Calibri" w:cs="Calibri"/>
        </w:rPr>
        <w:t>subcontractor’s</w:t>
      </w:r>
      <w:proofErr w:type="gramEnd"/>
      <w:r w:rsidRPr="00D04CAF">
        <w:rPr>
          <w:rFonts w:ascii="Calibri" w:eastAsia="Calibri" w:hAnsi="Calibri" w:cs="Calibri"/>
        </w:rPr>
        <w:t xml:space="preserve"> and sub-recipient’s obligations under this Project Document.</w:t>
      </w:r>
    </w:p>
    <w:p w14:paraId="56A57622" w14:textId="77777777" w:rsidR="00586A09" w:rsidRPr="00D04CAF" w:rsidRDefault="00586A09" w:rsidP="007A3722">
      <w:pPr>
        <w:pStyle w:val="ListParagraph"/>
        <w:numPr>
          <w:ilvl w:val="1"/>
          <w:numId w:val="18"/>
        </w:numPr>
        <w:rPr>
          <w:rFonts w:ascii="Calibri" w:hAnsi="Calibri" w:cs="Calibri"/>
          <w:szCs w:val="22"/>
        </w:rPr>
      </w:pPr>
      <w:r w:rsidRPr="00D04CAF">
        <w:rPr>
          <w:rFonts w:ascii="Calibri" w:eastAsia="Calibri" w:hAnsi="Calibri" w:cs="Calibri"/>
          <w:szCs w:val="22"/>
        </w:rPr>
        <w:t xml:space="preserve">In the performance of the activities under this Project, UNDP as the Implementing Partner shall ensure, with respect to the activities of any of its responsible parties, sub-recipients and other entities engaged under the Project, either as contractors or subcontractors, their personnel and any individuals performing services for them, that those entities have in place adequate and proper procedures, </w:t>
      </w:r>
      <w:proofErr w:type="gramStart"/>
      <w:r w:rsidRPr="00D04CAF">
        <w:rPr>
          <w:rFonts w:ascii="Calibri" w:eastAsia="Calibri" w:hAnsi="Calibri" w:cs="Calibri"/>
          <w:szCs w:val="22"/>
        </w:rPr>
        <w:t>processes</w:t>
      </w:r>
      <w:proofErr w:type="gramEnd"/>
      <w:r w:rsidRPr="00D04CAF">
        <w:rPr>
          <w:rFonts w:ascii="Calibri" w:eastAsia="Calibri" w:hAnsi="Calibri" w:cs="Calibri"/>
          <w:szCs w:val="22"/>
        </w:rPr>
        <w:t xml:space="preserve"> and policies to prevent and/or address SEA and SH.</w:t>
      </w:r>
    </w:p>
    <w:p w14:paraId="24B1E52C" w14:textId="77777777" w:rsidR="00586A09" w:rsidRPr="00D04CAF" w:rsidRDefault="00586A09" w:rsidP="007A3722">
      <w:pPr>
        <w:pStyle w:val="ListParagraph"/>
        <w:numPr>
          <w:ilvl w:val="1"/>
          <w:numId w:val="18"/>
        </w:numPr>
        <w:rPr>
          <w:rFonts w:ascii="Calibri" w:hAnsi="Calibri" w:cs="Calibri"/>
          <w:color w:val="000000"/>
          <w:szCs w:val="22"/>
        </w:rPr>
      </w:pPr>
      <w:r w:rsidRPr="00D04CAF">
        <w:rPr>
          <w:rFonts w:ascii="Calibri" w:eastAsia="Calibri" w:hAnsi="Calibri" w:cs="Calibri"/>
          <w:color w:val="000000"/>
          <w:szCs w:val="22"/>
        </w:rPr>
        <w:t xml:space="preserve">Each responsible party, subcontractor and sub-recipient will take appropriate steps to prevent misuse of funds, </w:t>
      </w:r>
      <w:proofErr w:type="gramStart"/>
      <w:r w:rsidRPr="00D04CAF">
        <w:rPr>
          <w:rFonts w:ascii="Calibri" w:eastAsia="Calibri" w:hAnsi="Calibri" w:cs="Calibri"/>
          <w:color w:val="000000"/>
          <w:szCs w:val="22"/>
        </w:rPr>
        <w:t>fraud</w:t>
      </w:r>
      <w:proofErr w:type="gramEnd"/>
      <w:r w:rsidRPr="00D04CAF">
        <w:rPr>
          <w:rFonts w:ascii="Calibri" w:eastAsia="Calibri" w:hAnsi="Calibri" w:cs="Calibri"/>
          <w:color w:val="000000"/>
          <w:szCs w:val="22"/>
        </w:rPr>
        <w:t xml:space="preserve"> or corruption, by its officials, consultants, subcontractors and sub-recipients in implementing the project or programme or using the UNDP funds.  It will ensure that its financial management, anti-</w:t>
      </w:r>
      <w:proofErr w:type="gramStart"/>
      <w:r w:rsidRPr="00D04CAF">
        <w:rPr>
          <w:rFonts w:ascii="Calibri" w:eastAsia="Calibri" w:hAnsi="Calibri" w:cs="Calibri"/>
          <w:color w:val="000000"/>
          <w:szCs w:val="22"/>
        </w:rPr>
        <w:t>corruption</w:t>
      </w:r>
      <w:proofErr w:type="gramEnd"/>
      <w:r w:rsidRPr="00D04CAF">
        <w:rPr>
          <w:rFonts w:ascii="Calibri" w:eastAsia="Calibri" w:hAnsi="Calibri" w:cs="Calibri"/>
          <w:color w:val="000000"/>
          <w:szCs w:val="22"/>
        </w:rPr>
        <w:t xml:space="preserve"> and anti-fraud policies are in place and enforced for all funding received from or through UNDP.</w:t>
      </w:r>
    </w:p>
    <w:p w14:paraId="57B19543" w14:textId="77777777" w:rsidR="00586A09" w:rsidRPr="00D04CAF" w:rsidRDefault="00586A09" w:rsidP="007A3722">
      <w:pPr>
        <w:pStyle w:val="ListParagraph"/>
        <w:numPr>
          <w:ilvl w:val="1"/>
          <w:numId w:val="18"/>
        </w:numPr>
        <w:rPr>
          <w:rFonts w:ascii="Calibri" w:hAnsi="Calibri" w:cs="Calibri"/>
          <w:color w:val="000000"/>
          <w:szCs w:val="22"/>
        </w:rPr>
      </w:pPr>
      <w:r w:rsidRPr="00D04CAF">
        <w:rPr>
          <w:rFonts w:ascii="Calibri" w:eastAsia="Calibri" w:hAnsi="Calibri" w:cs="Calibri"/>
          <w:color w:val="000000"/>
          <w:szCs w:val="22"/>
        </w:rPr>
        <w:t xml:space="preserve">The requirements of the following documents, then in force at the time of signature of the Project Document, apply to each responsible party, </w:t>
      </w:r>
      <w:proofErr w:type="gramStart"/>
      <w:r w:rsidRPr="00D04CAF">
        <w:rPr>
          <w:rFonts w:ascii="Calibri" w:eastAsia="Calibri" w:hAnsi="Calibri" w:cs="Calibri"/>
          <w:color w:val="000000"/>
          <w:szCs w:val="22"/>
        </w:rPr>
        <w:t>subcontractor</w:t>
      </w:r>
      <w:proofErr w:type="gramEnd"/>
      <w:r w:rsidRPr="00D04CAF">
        <w:rPr>
          <w:rFonts w:ascii="Calibri" w:eastAsia="Calibri" w:hAnsi="Calibri" w:cs="Calibri"/>
          <w:color w:val="000000"/>
          <w:szCs w:val="22"/>
        </w:rPr>
        <w:t xml:space="preserve"> and sub-recipient: (a)</w:t>
      </w:r>
      <w:r w:rsidRPr="00D04CAF">
        <w:rPr>
          <w:rFonts w:ascii="Calibri" w:eastAsia="Calibri" w:hAnsi="Calibri" w:cs="Calibri"/>
          <w:b/>
          <w:bCs/>
          <w:color w:val="000000"/>
          <w:szCs w:val="22"/>
        </w:rPr>
        <w:t xml:space="preserve"> </w:t>
      </w:r>
      <w:r w:rsidRPr="00D04CAF">
        <w:rPr>
          <w:rFonts w:ascii="Calibri" w:eastAsia="Calibri" w:hAnsi="Calibri" w:cs="Calibri"/>
          <w:color w:val="000000"/>
          <w:szCs w:val="22"/>
        </w:rPr>
        <w:t>UNDP Policy on Fraud and other Corrupt Practices and (b)</w:t>
      </w:r>
      <w:r w:rsidRPr="00D04CAF">
        <w:rPr>
          <w:rFonts w:ascii="Calibri" w:eastAsia="Calibri" w:hAnsi="Calibri" w:cs="Calibri"/>
          <w:b/>
          <w:bCs/>
          <w:color w:val="000000"/>
          <w:szCs w:val="22"/>
        </w:rPr>
        <w:t xml:space="preserve"> </w:t>
      </w:r>
      <w:r w:rsidRPr="00D04CAF">
        <w:rPr>
          <w:rFonts w:ascii="Calibri" w:eastAsia="Calibri" w:hAnsi="Calibri" w:cs="Calibri"/>
          <w:color w:val="000000"/>
          <w:szCs w:val="22"/>
        </w:rPr>
        <w:t xml:space="preserve">UNDP Office of Audit and Investigations Investigation Guidelines. Each responsible party, subcontractor and sub-recipient agrees to the requirements of the above documents, which are an integral part of this Project Document and are available online at </w:t>
      </w:r>
      <w:hyperlink r:id="rId36" w:history="1">
        <w:r w:rsidRPr="00D04CAF">
          <w:rPr>
            <w:rStyle w:val="Hyperlink"/>
            <w:rFonts w:ascii="Calibri" w:eastAsia="Calibri" w:hAnsi="Calibri" w:cs="Calibri"/>
            <w:szCs w:val="22"/>
          </w:rPr>
          <w:t>www.undp.org</w:t>
        </w:r>
      </w:hyperlink>
      <w:r w:rsidRPr="00D04CAF">
        <w:rPr>
          <w:rFonts w:ascii="Calibri" w:eastAsia="Calibri" w:hAnsi="Calibri" w:cs="Calibri"/>
          <w:color w:val="000000"/>
          <w:szCs w:val="22"/>
        </w:rPr>
        <w:t xml:space="preserve">. </w:t>
      </w:r>
    </w:p>
    <w:p w14:paraId="52B801BB" w14:textId="77777777" w:rsidR="00586A09" w:rsidRPr="00D04CAF" w:rsidRDefault="00586A09" w:rsidP="007A3722">
      <w:pPr>
        <w:pStyle w:val="ListParagraph"/>
        <w:numPr>
          <w:ilvl w:val="1"/>
          <w:numId w:val="18"/>
        </w:numPr>
        <w:rPr>
          <w:rFonts w:ascii="Calibri" w:hAnsi="Calibri" w:cs="Calibri"/>
          <w:color w:val="000000"/>
          <w:szCs w:val="22"/>
        </w:rPr>
      </w:pPr>
      <w:proofErr w:type="gramStart"/>
      <w:r w:rsidRPr="00D04CAF">
        <w:rPr>
          <w:rFonts w:ascii="Calibri" w:eastAsia="Calibri" w:hAnsi="Calibri" w:cs="Calibri"/>
          <w:color w:val="000000"/>
          <w:szCs w:val="22"/>
        </w:rPr>
        <w:t>In the event that</w:t>
      </w:r>
      <w:proofErr w:type="gramEnd"/>
      <w:r w:rsidRPr="00D04CAF">
        <w:rPr>
          <w:rFonts w:ascii="Calibri" w:eastAsia="Calibri" w:hAnsi="Calibri" w:cs="Calibri"/>
          <w:color w:val="000000"/>
          <w:szCs w:val="22"/>
        </w:rPr>
        <w:t xml:space="preserve"> an investigation is required, UNDP will conduct investigations relating to any aspect of UNDP programmes and projects. Each responsible party, subcontractor and sub-recipient will provide its full cooperation, including making available personnel, relevant documentation, and granting access to its (and its consultants’, </w:t>
      </w:r>
      <w:proofErr w:type="gramStart"/>
      <w:r w:rsidRPr="00D04CAF">
        <w:rPr>
          <w:rFonts w:ascii="Calibri" w:eastAsia="Calibri" w:hAnsi="Calibri" w:cs="Calibri"/>
          <w:color w:val="000000"/>
          <w:szCs w:val="22"/>
        </w:rPr>
        <w:t>subcontractors’</w:t>
      </w:r>
      <w:proofErr w:type="gramEnd"/>
      <w:r w:rsidRPr="00D04CAF">
        <w:rPr>
          <w:rFonts w:ascii="Calibri" w:eastAsia="Calibri" w:hAnsi="Calibri" w:cs="Calibri"/>
          <w:color w:val="000000"/>
          <w:szCs w:val="22"/>
        </w:rPr>
        <w:t xml:space="preserve"> and sub-recipients’) premises, for such purposes at reasonable times and on reasonable conditions as may be required for the purpose of an investigation. Should there be a limitation in meeting this obligation, UNDP shall consult with it to find a solution.</w:t>
      </w:r>
    </w:p>
    <w:p w14:paraId="78274D54" w14:textId="77777777" w:rsidR="00586A09" w:rsidRPr="00D04CAF" w:rsidRDefault="00586A09" w:rsidP="007A3722">
      <w:pPr>
        <w:pStyle w:val="ListParagraph"/>
        <w:numPr>
          <w:ilvl w:val="1"/>
          <w:numId w:val="18"/>
        </w:numPr>
        <w:rPr>
          <w:rFonts w:ascii="Calibri" w:hAnsi="Calibri" w:cs="Calibri"/>
          <w:szCs w:val="22"/>
        </w:rPr>
      </w:pPr>
      <w:r w:rsidRPr="00D04CAF">
        <w:rPr>
          <w:rFonts w:ascii="Calibri" w:eastAsia="Calibri" w:hAnsi="Calibri" w:cs="Calibri"/>
          <w:szCs w:val="22"/>
        </w:rPr>
        <w:lastRenderedPageBreak/>
        <w:t>Each responsible party, subcontractor and sub-recipient will promptly inform UNDP as the Implementing Partner in case of any incidence of inappropriate use of funds, or credible allegation of fraud or corruption with due confidentiality.</w:t>
      </w:r>
    </w:p>
    <w:p w14:paraId="16CE8D06" w14:textId="77777777" w:rsidR="00586A09" w:rsidRPr="00D04CAF" w:rsidRDefault="00586A09" w:rsidP="00586A09">
      <w:pPr>
        <w:rPr>
          <w:rFonts w:ascii="Calibri" w:eastAsia="Calibri" w:hAnsi="Calibri" w:cs="Calibri"/>
          <w:szCs w:val="22"/>
        </w:rPr>
      </w:pPr>
      <w:r w:rsidRPr="00D04CAF">
        <w:rPr>
          <w:rFonts w:ascii="Calibri" w:eastAsia="Calibri" w:hAnsi="Calibri" w:cs="Calibri"/>
        </w:rPr>
        <w:t>Where it becomes aware that a UNDP project or activity, in whole or in part, is the focus of investigation for alleged fraud/corruption, each responsible party, subcontractor and sub-recipient will inform the UNDP Resident Representative/Head of Office, who will promptly inform UNDP’s Office of Audit and Investigations (OAI). It will provide regular updates to the head of UNDP in the country and OAI of the status of, and actions relating to, such investigation.</w:t>
      </w:r>
    </w:p>
    <w:p w14:paraId="0D04DC40" w14:textId="77777777" w:rsidR="00586A09" w:rsidRPr="00D04CAF" w:rsidRDefault="00586A09" w:rsidP="007A3722">
      <w:pPr>
        <w:pStyle w:val="ListParagraph"/>
        <w:numPr>
          <w:ilvl w:val="1"/>
          <w:numId w:val="18"/>
        </w:numPr>
        <w:rPr>
          <w:rFonts w:ascii="Calibri" w:hAnsi="Calibri" w:cs="Calibri"/>
          <w:szCs w:val="22"/>
        </w:rPr>
      </w:pPr>
      <w:r w:rsidRPr="00D04CAF">
        <w:rPr>
          <w:rFonts w:ascii="Calibri" w:eastAsia="Calibri" w:hAnsi="Calibri" w:cs="Calibri"/>
          <w:szCs w:val="22"/>
        </w:rPr>
        <w:t xml:space="preserve">UNDP will be entitled to a refund from the responsible party, </w:t>
      </w:r>
      <w:proofErr w:type="gramStart"/>
      <w:r w:rsidRPr="00D04CAF">
        <w:rPr>
          <w:rFonts w:ascii="Calibri" w:eastAsia="Calibri" w:hAnsi="Calibri" w:cs="Calibri"/>
          <w:szCs w:val="22"/>
        </w:rPr>
        <w:t>subcontractor</w:t>
      </w:r>
      <w:proofErr w:type="gramEnd"/>
      <w:r w:rsidRPr="00D04CAF">
        <w:rPr>
          <w:rFonts w:ascii="Calibri" w:eastAsia="Calibri" w:hAnsi="Calibri" w:cs="Calibri"/>
          <w:szCs w:val="22"/>
        </w:rPr>
        <w:t xml:space="preserve"> or sub-recipient of any funds provided that have been used inappropriately, including through fraud or corruption, or otherwise paid other than in accordance with the terms and conditions of the Project Document.  Such amount may be deducted by UNDP from any payment due to the responsible party, subcontractor or sub-recipient under this or any other agreement.  </w:t>
      </w:r>
    </w:p>
    <w:p w14:paraId="0E823827" w14:textId="77777777" w:rsidR="00586A09" w:rsidRPr="00D04CAF" w:rsidRDefault="00586A09" w:rsidP="00586A09">
      <w:pPr>
        <w:rPr>
          <w:rFonts w:ascii="Calibri" w:eastAsia="Calibri" w:hAnsi="Calibri" w:cs="Calibri"/>
          <w:szCs w:val="22"/>
        </w:rPr>
      </w:pPr>
      <w:r w:rsidRPr="00D04CAF">
        <w:rPr>
          <w:rFonts w:ascii="Calibri" w:eastAsia="Calibri" w:hAnsi="Calibri" w:cs="Calibri"/>
        </w:rPr>
        <w:t>Where such funds have not been refunded to UNDP, the responsible party, subcontractor or sub-recipient agrees that donors to UNDP (including the Government) whose funding is the source, in whole or in part, of the funds for the activities under this Project Document, may seek recourse to such responsible party, subcontractor or sub-recipient for the recovery of any funds determined by UNDP to have been used inappropriately, including through fraud or corruption, or otherwise paid other than in accordance with the terms and conditions of the Project Document.</w:t>
      </w:r>
    </w:p>
    <w:p w14:paraId="34B0ECC9" w14:textId="77777777" w:rsidR="00586A09" w:rsidRPr="00D04CAF" w:rsidRDefault="00586A09" w:rsidP="00586A09">
      <w:pPr>
        <w:rPr>
          <w:rFonts w:ascii="Calibri" w:eastAsia="Calibri" w:hAnsi="Calibri" w:cs="Calibri"/>
          <w:szCs w:val="22"/>
        </w:rPr>
      </w:pPr>
      <w:r w:rsidRPr="00D04CAF">
        <w:rPr>
          <w:rFonts w:ascii="Calibri" w:eastAsia="Calibri" w:hAnsi="Calibri" w:cs="Calibri"/>
          <w:szCs w:val="22"/>
          <w:u w:val="single"/>
        </w:rPr>
        <w:t>Note</w:t>
      </w:r>
      <w:r w:rsidRPr="00D04CAF">
        <w:rPr>
          <w:rFonts w:ascii="Calibri" w:eastAsia="Calibri" w:hAnsi="Calibri" w:cs="Calibri"/>
          <w:szCs w:val="22"/>
        </w:rPr>
        <w:t xml:space="preserve">: The term “Project Document” as used in this clause shall be deemed to include any relevant subsidiary agreement further to the Project Document, including those with responsible parties, </w:t>
      </w:r>
      <w:proofErr w:type="gramStart"/>
      <w:r w:rsidRPr="00D04CAF">
        <w:rPr>
          <w:rFonts w:ascii="Calibri" w:eastAsia="Calibri" w:hAnsi="Calibri" w:cs="Calibri"/>
          <w:szCs w:val="22"/>
        </w:rPr>
        <w:t>subcontractors</w:t>
      </w:r>
      <w:proofErr w:type="gramEnd"/>
      <w:r w:rsidRPr="00D04CAF">
        <w:rPr>
          <w:rFonts w:ascii="Calibri" w:eastAsia="Calibri" w:hAnsi="Calibri" w:cs="Calibri"/>
          <w:szCs w:val="22"/>
        </w:rPr>
        <w:t xml:space="preserve"> and sub-recipients.</w:t>
      </w:r>
    </w:p>
    <w:p w14:paraId="0278B2D7" w14:textId="77777777" w:rsidR="00586A09" w:rsidRPr="00D04CAF" w:rsidRDefault="00586A09" w:rsidP="007A3722">
      <w:pPr>
        <w:pStyle w:val="ListParagraph"/>
        <w:numPr>
          <w:ilvl w:val="1"/>
          <w:numId w:val="18"/>
        </w:numPr>
        <w:rPr>
          <w:rFonts w:ascii="Calibri" w:hAnsi="Calibri" w:cs="Calibri"/>
          <w:szCs w:val="22"/>
        </w:rPr>
      </w:pPr>
      <w:r w:rsidRPr="00D04CAF">
        <w:rPr>
          <w:rFonts w:ascii="Calibri" w:eastAsia="Calibri" w:hAnsi="Calibri" w:cs="Calibri"/>
          <w:szCs w:val="22"/>
        </w:rPr>
        <w:t xml:space="preserve">Each contract issued by the responsible party, </w:t>
      </w:r>
      <w:proofErr w:type="gramStart"/>
      <w:r w:rsidRPr="00D04CAF">
        <w:rPr>
          <w:rFonts w:ascii="Calibri" w:eastAsia="Calibri" w:hAnsi="Calibri" w:cs="Calibri"/>
          <w:szCs w:val="22"/>
        </w:rPr>
        <w:t>subcontractor</w:t>
      </w:r>
      <w:proofErr w:type="gramEnd"/>
      <w:r w:rsidRPr="00D04CAF">
        <w:rPr>
          <w:rFonts w:ascii="Calibri" w:eastAsia="Calibri" w:hAnsi="Calibri" w:cs="Calibri"/>
          <w:szCs w:val="22"/>
        </w:rPr>
        <w:t xml:space="preserve"> or sub-recipient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it shall cooperate with any and all investigations and post-payment audits.</w:t>
      </w:r>
    </w:p>
    <w:p w14:paraId="6B719115" w14:textId="77777777" w:rsidR="00586A09" w:rsidRPr="00D04CAF" w:rsidRDefault="00586A09" w:rsidP="007A3722">
      <w:pPr>
        <w:pStyle w:val="ListParagraph"/>
        <w:numPr>
          <w:ilvl w:val="1"/>
          <w:numId w:val="18"/>
        </w:numPr>
        <w:rPr>
          <w:rFonts w:ascii="Calibri" w:hAnsi="Calibri" w:cs="Calibri"/>
          <w:szCs w:val="22"/>
        </w:rPr>
      </w:pPr>
      <w:r w:rsidRPr="00D04CAF">
        <w:rPr>
          <w:rFonts w:ascii="Calibri" w:eastAsia="Calibri" w:hAnsi="Calibri" w:cs="Calibri"/>
          <w:szCs w:val="22"/>
        </w:rPr>
        <w:t xml:space="preserve">Should UNDP refer to the relevant national authorities for appropriate legal action any alleged wrongdoing relating to the project or programme, the Government will ensure that the relevant national authorities shall actively investigate the same and take </w:t>
      </w:r>
      <w:r w:rsidRPr="00D04CAF">
        <w:rPr>
          <w:rFonts w:ascii="Calibri" w:eastAsia="Calibri" w:hAnsi="Calibri" w:cs="Calibri"/>
          <w:szCs w:val="22"/>
        </w:rPr>
        <w:lastRenderedPageBreak/>
        <w:t xml:space="preserve">appropriate legal action against all individuals found to have participated in the wrongdoing, </w:t>
      </w:r>
      <w:proofErr w:type="gramStart"/>
      <w:r w:rsidRPr="00D04CAF">
        <w:rPr>
          <w:rFonts w:ascii="Calibri" w:eastAsia="Calibri" w:hAnsi="Calibri" w:cs="Calibri"/>
          <w:szCs w:val="22"/>
        </w:rPr>
        <w:t>recover</w:t>
      </w:r>
      <w:proofErr w:type="gramEnd"/>
      <w:r w:rsidRPr="00D04CAF">
        <w:rPr>
          <w:rFonts w:ascii="Calibri" w:eastAsia="Calibri" w:hAnsi="Calibri" w:cs="Calibri"/>
          <w:szCs w:val="22"/>
        </w:rPr>
        <w:t xml:space="preserve"> and return any recovered funds to UNDP.</w:t>
      </w:r>
    </w:p>
    <w:p w14:paraId="7ED7CE8F" w14:textId="77777777" w:rsidR="00586A09" w:rsidRPr="00D04CAF" w:rsidRDefault="00586A09" w:rsidP="007A3722">
      <w:pPr>
        <w:pStyle w:val="ListParagraph"/>
        <w:numPr>
          <w:ilvl w:val="1"/>
          <w:numId w:val="18"/>
        </w:numPr>
        <w:rPr>
          <w:rFonts w:ascii="Calibri" w:hAnsi="Calibri" w:cs="Calibri"/>
          <w:szCs w:val="22"/>
        </w:rPr>
      </w:pPr>
      <w:r w:rsidRPr="00D04CAF">
        <w:rPr>
          <w:rFonts w:ascii="Calibri" w:eastAsia="Calibri" w:hAnsi="Calibri" w:cs="Calibri"/>
          <w:szCs w:val="22"/>
        </w:rPr>
        <w:t xml:space="preserve">Each responsible party, subcontractor and sub-recipient shall ensure that </w:t>
      </w:r>
      <w:proofErr w:type="gramStart"/>
      <w:r w:rsidRPr="00D04CAF">
        <w:rPr>
          <w:rFonts w:ascii="Calibri" w:eastAsia="Calibri" w:hAnsi="Calibri" w:cs="Calibri"/>
          <w:szCs w:val="22"/>
        </w:rPr>
        <w:t>all of</w:t>
      </w:r>
      <w:proofErr w:type="gramEnd"/>
      <w:r w:rsidRPr="00D04CAF">
        <w:rPr>
          <w:rFonts w:ascii="Calibri" w:eastAsia="Calibri" w:hAnsi="Calibri" w:cs="Calibri"/>
          <w:szCs w:val="22"/>
        </w:rPr>
        <w:t xml:space="preserve"> its obligations set forth under this section entitled “Risk Management” are passed on to its subcontractors and sub-recipients and that all the clauses under this section entitled “Risk Management Standard Clauses” are adequately reflected, mutatis mutandis, in all its sub-contracts or sub-agreements entered into further to this Project Document.</w:t>
      </w:r>
    </w:p>
    <w:p w14:paraId="381C4580" w14:textId="77777777" w:rsidR="00586A09" w:rsidRDefault="00586A09" w:rsidP="00586A09">
      <w:pPr>
        <w:rPr>
          <w:rFonts w:ascii="Calibri" w:eastAsia="Calibri" w:hAnsi="Calibri" w:cs="Calibri"/>
          <w:i/>
          <w:iCs/>
          <w:szCs w:val="22"/>
        </w:rPr>
      </w:pPr>
      <w:r w:rsidRPr="02B4C8A0">
        <w:rPr>
          <w:rFonts w:ascii="Calibri" w:eastAsia="Calibri" w:hAnsi="Calibri" w:cs="Calibri"/>
          <w:i/>
          <w:iCs/>
        </w:rPr>
        <w:t xml:space="preserve"> </w:t>
      </w:r>
    </w:p>
    <w:p w14:paraId="2DC215E7" w14:textId="2393F944" w:rsidR="00586A09" w:rsidRDefault="00223795" w:rsidP="00586A09">
      <w:pPr>
        <w:rPr>
          <w:rFonts w:ascii="Calibri" w:eastAsia="Calibri" w:hAnsi="Calibri" w:cs="Calibri"/>
          <w:sz w:val="18"/>
          <w:szCs w:val="18"/>
        </w:rPr>
      </w:pPr>
      <w:hyperlink r:id="rId37" w:anchor="_ftnref1" w:history="1">
        <w:r w:rsidR="00586A09" w:rsidRPr="7BBB7011">
          <w:rPr>
            <w:rStyle w:val="Hyperlink"/>
            <w:rFonts w:ascii="Calibri" w:eastAsia="Calibri" w:hAnsi="Calibri" w:cs="Calibri"/>
            <w:sz w:val="18"/>
            <w:szCs w:val="18"/>
            <w:vertAlign w:val="superscript"/>
          </w:rPr>
          <w:t>[1]</w:t>
        </w:r>
      </w:hyperlink>
      <w:r w:rsidR="00586A09" w:rsidRPr="7BBB7011">
        <w:rPr>
          <w:rFonts w:ascii="Calibri" w:eastAsia="Calibri" w:hAnsi="Calibri" w:cs="Calibri"/>
          <w:sz w:val="18"/>
          <w:szCs w:val="18"/>
        </w:rPr>
        <w:t xml:space="preserve"> To be used where UNDP is the Implementing Partner.</w:t>
      </w:r>
    </w:p>
    <w:p w14:paraId="09CF1863" w14:textId="77777777" w:rsidR="00586A09" w:rsidRDefault="00223795" w:rsidP="00586A09">
      <w:pPr>
        <w:rPr>
          <w:rFonts w:ascii="Calibri" w:eastAsia="Calibri" w:hAnsi="Calibri" w:cs="Calibri"/>
          <w:sz w:val="18"/>
          <w:szCs w:val="18"/>
        </w:rPr>
      </w:pPr>
      <w:hyperlink r:id="rId38" w:anchor="_ftnref2" w:history="1">
        <w:r w:rsidR="00586A09" w:rsidRPr="7BBB7011">
          <w:rPr>
            <w:rStyle w:val="Hyperlink"/>
            <w:rFonts w:ascii="Calibri" w:eastAsia="Calibri" w:hAnsi="Calibri" w:cs="Calibri"/>
            <w:sz w:val="18"/>
            <w:szCs w:val="18"/>
            <w:vertAlign w:val="superscript"/>
          </w:rPr>
          <w:t>[2]</w:t>
        </w:r>
      </w:hyperlink>
      <w:r w:rsidR="00586A09" w:rsidRPr="7BBB7011">
        <w:rPr>
          <w:rFonts w:ascii="Calibri" w:eastAsia="Calibri" w:hAnsi="Calibri" w:cs="Calibri"/>
          <w:sz w:val="18"/>
          <w:szCs w:val="18"/>
        </w:rPr>
        <w:t xml:space="preserve"> To be used where the UN, a UN fund/programme or a specialized agency is the Implementing Partner.</w:t>
      </w:r>
    </w:p>
    <w:p w14:paraId="68E73CCB" w14:textId="77777777" w:rsidR="00FA7F10" w:rsidRPr="006E7CA9" w:rsidRDefault="00FA7F10" w:rsidP="00295CF8">
      <w:pPr>
        <w:rPr>
          <w:rFonts w:ascii="Calibri" w:hAnsi="Calibri"/>
        </w:rPr>
      </w:pPr>
    </w:p>
    <w:p w14:paraId="0A1425BF" w14:textId="77777777" w:rsidR="00FA7F10" w:rsidRPr="006E7CA9" w:rsidRDefault="00FA7F10" w:rsidP="00295CF8">
      <w:pPr>
        <w:rPr>
          <w:rFonts w:ascii="Calibri" w:hAnsi="Calibri"/>
        </w:rPr>
      </w:pPr>
    </w:p>
    <w:p w14:paraId="41F8B660" w14:textId="77777777" w:rsidR="00336DE8" w:rsidRPr="006E7CA9" w:rsidRDefault="00336DE8" w:rsidP="00295CF8">
      <w:pPr>
        <w:rPr>
          <w:rFonts w:ascii="Calibri" w:hAnsi="Calibri"/>
        </w:rPr>
      </w:pPr>
    </w:p>
    <w:p w14:paraId="7D795E3B" w14:textId="77777777" w:rsidR="00336DE8" w:rsidRPr="006E7CA9" w:rsidRDefault="00336DE8" w:rsidP="00295CF8">
      <w:pPr>
        <w:rPr>
          <w:rFonts w:ascii="Calibri" w:hAnsi="Calibri"/>
        </w:rPr>
      </w:pPr>
      <w:r w:rsidRPr="006E7CA9">
        <w:rPr>
          <w:rFonts w:ascii="Calibri" w:hAnsi="Calibri"/>
        </w:rPr>
        <w:br w:type="page"/>
      </w:r>
    </w:p>
    <w:p w14:paraId="34210A13" w14:textId="0827C3E1" w:rsidR="00336DE8" w:rsidRPr="00695AD1" w:rsidRDefault="00336DE8" w:rsidP="00695AD1">
      <w:pPr>
        <w:pStyle w:val="Heading1"/>
        <w:numPr>
          <w:ilvl w:val="0"/>
          <w:numId w:val="0"/>
        </w:numPr>
        <w:ind w:left="720"/>
      </w:pPr>
      <w:bookmarkStart w:id="64" w:name="_Toc56025298"/>
      <w:r w:rsidRPr="00695AD1">
        <w:lastRenderedPageBreak/>
        <w:t>A</w:t>
      </w:r>
      <w:r w:rsidR="001A5282" w:rsidRPr="00695AD1">
        <w:t>nnexes</w:t>
      </w:r>
      <w:bookmarkEnd w:id="64"/>
      <w:r w:rsidRPr="00695AD1">
        <w:t xml:space="preserve"> </w:t>
      </w:r>
    </w:p>
    <w:p w14:paraId="728C527E" w14:textId="77777777" w:rsidR="00336DE8" w:rsidRPr="006E7CA9" w:rsidRDefault="00336DE8" w:rsidP="00295CF8">
      <w:pPr>
        <w:rPr>
          <w:rFonts w:ascii="Calibri" w:hAnsi="Calibri"/>
        </w:rPr>
      </w:pPr>
    </w:p>
    <w:p w14:paraId="6414F355" w14:textId="77777777" w:rsidR="00586A09" w:rsidRDefault="00586A09" w:rsidP="007A3722">
      <w:pPr>
        <w:numPr>
          <w:ilvl w:val="0"/>
          <w:numId w:val="6"/>
        </w:numPr>
        <w:rPr>
          <w:rFonts w:ascii="Calibri" w:hAnsi="Calibri"/>
          <w:b/>
          <w:iCs/>
        </w:rPr>
      </w:pPr>
      <w:r w:rsidRPr="00586A09">
        <w:rPr>
          <w:rFonts w:ascii="Calibri" w:hAnsi="Calibri"/>
          <w:b/>
          <w:iCs/>
        </w:rPr>
        <w:t xml:space="preserve">Social and Environmental Screening Template </w:t>
      </w:r>
    </w:p>
    <w:p w14:paraId="12C7ED3B" w14:textId="36044A90" w:rsidR="00F532CA" w:rsidRDefault="00586A09" w:rsidP="007A3722">
      <w:pPr>
        <w:numPr>
          <w:ilvl w:val="0"/>
          <w:numId w:val="6"/>
        </w:numPr>
        <w:rPr>
          <w:rFonts w:ascii="Calibri" w:hAnsi="Calibri"/>
          <w:b/>
          <w:iCs/>
        </w:rPr>
      </w:pPr>
      <w:bookmarkStart w:id="65" w:name="_Hlk55820719"/>
      <w:r w:rsidRPr="00586A09">
        <w:rPr>
          <w:rFonts w:ascii="Calibri" w:hAnsi="Calibri"/>
          <w:b/>
          <w:iCs/>
        </w:rPr>
        <w:t xml:space="preserve">Project Board </w:t>
      </w:r>
      <w:r w:rsidR="00AC7E45">
        <w:rPr>
          <w:rFonts w:ascii="Calibri" w:hAnsi="Calibri"/>
          <w:b/>
          <w:iCs/>
        </w:rPr>
        <w:t>ToR</w:t>
      </w:r>
      <w:r w:rsidRPr="00586A09">
        <w:rPr>
          <w:rFonts w:ascii="Calibri" w:hAnsi="Calibri"/>
          <w:b/>
          <w:iCs/>
        </w:rPr>
        <w:t xml:space="preserve"> and TORs of </w:t>
      </w:r>
      <w:r w:rsidR="00593C2F">
        <w:rPr>
          <w:rFonts w:ascii="Calibri" w:hAnsi="Calibri"/>
          <w:b/>
          <w:iCs/>
        </w:rPr>
        <w:t>K</w:t>
      </w:r>
      <w:r w:rsidRPr="00586A09">
        <w:rPr>
          <w:rFonts w:ascii="Calibri" w:hAnsi="Calibri"/>
          <w:b/>
          <w:iCs/>
        </w:rPr>
        <w:t xml:space="preserve">ey </w:t>
      </w:r>
      <w:r w:rsidR="00593C2F">
        <w:rPr>
          <w:rFonts w:ascii="Calibri" w:hAnsi="Calibri"/>
          <w:b/>
          <w:iCs/>
        </w:rPr>
        <w:t>M</w:t>
      </w:r>
      <w:r w:rsidRPr="00586A09">
        <w:rPr>
          <w:rFonts w:ascii="Calibri" w:hAnsi="Calibri"/>
          <w:b/>
          <w:iCs/>
        </w:rPr>
        <w:t xml:space="preserve">anagement </w:t>
      </w:r>
      <w:r w:rsidR="00593C2F">
        <w:rPr>
          <w:rFonts w:ascii="Calibri" w:hAnsi="Calibri"/>
          <w:b/>
          <w:iCs/>
        </w:rPr>
        <w:t>P</w:t>
      </w:r>
      <w:r w:rsidRPr="00586A09">
        <w:rPr>
          <w:rFonts w:ascii="Calibri" w:hAnsi="Calibri"/>
          <w:b/>
          <w:iCs/>
        </w:rPr>
        <w:t xml:space="preserve">ositions </w:t>
      </w:r>
    </w:p>
    <w:p w14:paraId="6331AEAD" w14:textId="0E7E5BC4" w:rsidR="006D6669" w:rsidRDefault="006D6669" w:rsidP="007A3722">
      <w:pPr>
        <w:numPr>
          <w:ilvl w:val="0"/>
          <w:numId w:val="6"/>
        </w:numPr>
        <w:rPr>
          <w:rFonts w:ascii="Calibri" w:hAnsi="Calibri"/>
          <w:b/>
          <w:iCs/>
        </w:rPr>
      </w:pPr>
      <w:r>
        <w:rPr>
          <w:rFonts w:ascii="Calibri" w:hAnsi="Calibri"/>
          <w:b/>
          <w:iCs/>
        </w:rPr>
        <w:t>Logical Framework</w:t>
      </w:r>
    </w:p>
    <w:p w14:paraId="20932D25" w14:textId="2B7E9BE7" w:rsidR="00291FAE" w:rsidRDefault="00291FAE" w:rsidP="007A3722">
      <w:pPr>
        <w:numPr>
          <w:ilvl w:val="0"/>
          <w:numId w:val="6"/>
        </w:numPr>
        <w:rPr>
          <w:rFonts w:ascii="Calibri" w:hAnsi="Calibri"/>
          <w:b/>
          <w:iCs/>
        </w:rPr>
      </w:pPr>
      <w:r>
        <w:rPr>
          <w:rFonts w:ascii="Calibri" w:hAnsi="Calibri"/>
          <w:b/>
          <w:iCs/>
        </w:rPr>
        <w:t>Detailed Project Budget</w:t>
      </w:r>
    </w:p>
    <w:p w14:paraId="332FB9DF" w14:textId="3C93BEA4" w:rsidR="00291FAE" w:rsidRDefault="00291FAE" w:rsidP="007A3722">
      <w:pPr>
        <w:numPr>
          <w:ilvl w:val="0"/>
          <w:numId w:val="6"/>
        </w:numPr>
        <w:rPr>
          <w:rFonts w:ascii="Calibri" w:hAnsi="Calibri"/>
          <w:b/>
          <w:iCs/>
        </w:rPr>
      </w:pPr>
      <w:r>
        <w:rPr>
          <w:rFonts w:ascii="Calibri" w:hAnsi="Calibri"/>
          <w:b/>
          <w:iCs/>
        </w:rPr>
        <w:t>Gender Analysis</w:t>
      </w:r>
    </w:p>
    <w:bookmarkEnd w:id="65"/>
    <w:p w14:paraId="477272F6" w14:textId="77777777" w:rsidR="00F42261" w:rsidRDefault="00F42261" w:rsidP="00F42261">
      <w:pPr>
        <w:ind w:left="720"/>
        <w:rPr>
          <w:rFonts w:ascii="Calibri" w:hAnsi="Calibri"/>
          <w:b/>
          <w:iCs/>
        </w:rPr>
      </w:pPr>
    </w:p>
    <w:p w14:paraId="129180A5" w14:textId="77777777" w:rsidR="00F42261" w:rsidRDefault="00F42261" w:rsidP="00F42261">
      <w:pPr>
        <w:ind w:left="720"/>
        <w:rPr>
          <w:rFonts w:ascii="Calibri" w:hAnsi="Calibri"/>
          <w:b/>
          <w:iCs/>
        </w:rPr>
        <w:sectPr w:rsidR="00F42261" w:rsidSect="00F42261">
          <w:headerReference w:type="first" r:id="rId39"/>
          <w:pgSz w:w="11952" w:h="11909" w:orient="landscape" w:code="9"/>
          <w:pgMar w:top="1440" w:right="1440" w:bottom="1440" w:left="1440" w:header="720" w:footer="720" w:gutter="0"/>
          <w:cols w:space="720"/>
          <w:titlePg/>
          <w:docGrid w:linePitch="360"/>
        </w:sectPr>
      </w:pPr>
    </w:p>
    <w:p w14:paraId="7E602744" w14:textId="77777777" w:rsidR="00DE6F8B" w:rsidRPr="006E7CA9" w:rsidRDefault="00DE6F8B" w:rsidP="00DE6F8B">
      <w:pPr>
        <w:rPr>
          <w:rFonts w:ascii="Calibri" w:hAnsi="Calibri"/>
          <w:b/>
          <w:iCs/>
        </w:rPr>
      </w:pPr>
      <w:r w:rsidRPr="006E7CA9">
        <w:rPr>
          <w:rFonts w:ascii="Calibri" w:hAnsi="Calibri"/>
          <w:b/>
          <w:iCs/>
        </w:rPr>
        <w:lastRenderedPageBreak/>
        <w:t xml:space="preserve">Annex </w:t>
      </w:r>
      <w:r>
        <w:rPr>
          <w:rFonts w:ascii="Calibri" w:hAnsi="Calibri"/>
          <w:b/>
          <w:iCs/>
        </w:rPr>
        <w:t>1</w:t>
      </w:r>
    </w:p>
    <w:p w14:paraId="49CF5C6E" w14:textId="1996E8A9" w:rsidR="00DE6F8B" w:rsidRPr="006E7CA9" w:rsidRDefault="008E323C" w:rsidP="00DE6F8B">
      <w:pPr>
        <w:pStyle w:val="Heading1"/>
        <w:numPr>
          <w:ilvl w:val="0"/>
          <w:numId w:val="0"/>
        </w:numPr>
      </w:pPr>
      <w:bookmarkStart w:id="66" w:name="_Toc56025299"/>
      <w:r>
        <w:t xml:space="preserve">Annex 1 </w:t>
      </w:r>
      <w:r w:rsidR="00DE6F8B" w:rsidRPr="006E7CA9">
        <w:t>Social and Environmental Screening Template</w:t>
      </w:r>
      <w:bookmarkEnd w:id="66"/>
    </w:p>
    <w:p w14:paraId="3319C433" w14:textId="77777777" w:rsidR="00586A09" w:rsidRPr="00DE0E1C" w:rsidRDefault="00586A09" w:rsidP="00586A09">
      <w:pPr>
        <w:spacing w:after="0"/>
        <w:rPr>
          <w:rFonts w:ascii="Calibri" w:eastAsia="MS Mincho" w:hAnsi="Calibri"/>
          <w:i/>
          <w:sz w:val="20"/>
          <w:lang w:eastAsia="ja-JP"/>
        </w:rPr>
      </w:pPr>
    </w:p>
    <w:p w14:paraId="7E88A301" w14:textId="77777777" w:rsidR="00586A09" w:rsidRPr="00DE0E1C" w:rsidRDefault="00586A09" w:rsidP="00586A09">
      <w:pPr>
        <w:spacing w:before="200" w:after="0"/>
        <w:ind w:left="360"/>
        <w:rPr>
          <w:rFonts w:ascii="Calibri" w:eastAsia="MS Mincho" w:hAnsi="Calibri"/>
          <w:b/>
          <w:color w:val="4F81BD"/>
          <w:sz w:val="24"/>
          <w:lang w:eastAsia="ja-JP"/>
        </w:rPr>
      </w:pPr>
      <w:r w:rsidRPr="00DE0E1C">
        <w:rPr>
          <w:rFonts w:ascii="Calibri" w:eastAsia="MS Mincho" w:hAnsi="Calibri"/>
          <w:b/>
          <w:color w:val="4F81BD"/>
          <w:sz w:val="24"/>
          <w:lang w:eastAsia="ja-JP"/>
        </w:rPr>
        <w:t>Project Information</w:t>
      </w:r>
    </w:p>
    <w:p w14:paraId="5AE24C55" w14:textId="77777777" w:rsidR="00586A09" w:rsidRPr="00DE0E1C" w:rsidRDefault="00586A09" w:rsidP="00586A09">
      <w:pPr>
        <w:spacing w:after="0"/>
        <w:rPr>
          <w:rFonts w:ascii="Calibri" w:eastAsia="MS Mincho" w:hAnsi="Calibri"/>
          <w:sz w:val="20"/>
          <w:lang w:eastAsia="ja-JP"/>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9203"/>
      </w:tblGrid>
      <w:tr w:rsidR="00586A09" w:rsidRPr="00DE0E1C" w14:paraId="57EBB2AF" w14:textId="77777777" w:rsidTr="00D04CAF">
        <w:tc>
          <w:tcPr>
            <w:tcW w:w="4045" w:type="dxa"/>
            <w:shd w:val="clear" w:color="auto" w:fill="C6D9F1"/>
            <w:vAlign w:val="center"/>
          </w:tcPr>
          <w:p w14:paraId="3697332B" w14:textId="77777777" w:rsidR="00586A09" w:rsidRPr="00DE0E1C" w:rsidRDefault="00586A09" w:rsidP="00D04CAF">
            <w:pPr>
              <w:tabs>
                <w:tab w:val="left" w:pos="360"/>
              </w:tabs>
              <w:spacing w:after="0"/>
              <w:rPr>
                <w:rFonts w:ascii="Calibri" w:eastAsia="MS Mincho" w:hAnsi="Calibri"/>
                <w:b/>
                <w:i/>
                <w:color w:val="000000"/>
                <w:sz w:val="20"/>
                <w:szCs w:val="20"/>
                <w:lang w:eastAsia="ja-JP"/>
              </w:rPr>
            </w:pPr>
            <w:r w:rsidRPr="00DE0E1C">
              <w:rPr>
                <w:rFonts w:ascii="Calibri" w:eastAsia="MS Mincho" w:hAnsi="Calibri"/>
                <w:b/>
                <w:i/>
                <w:color w:val="000000"/>
                <w:sz w:val="20"/>
                <w:szCs w:val="20"/>
                <w:lang w:eastAsia="ja-JP"/>
              </w:rPr>
              <w:t xml:space="preserve">Project Information </w:t>
            </w:r>
          </w:p>
        </w:tc>
        <w:tc>
          <w:tcPr>
            <w:tcW w:w="9203" w:type="dxa"/>
            <w:shd w:val="clear" w:color="auto" w:fill="C6D9F1"/>
            <w:vAlign w:val="center"/>
          </w:tcPr>
          <w:p w14:paraId="6192CDBD" w14:textId="77777777" w:rsidR="00586A09" w:rsidRPr="00DE0E1C" w:rsidRDefault="00586A09" w:rsidP="00D04CAF">
            <w:pPr>
              <w:spacing w:after="0"/>
              <w:rPr>
                <w:rFonts w:ascii="Calibri" w:eastAsia="MS Mincho" w:hAnsi="Calibri"/>
                <w:i/>
                <w:color w:val="000000"/>
                <w:sz w:val="20"/>
                <w:szCs w:val="20"/>
                <w:lang w:eastAsia="ja-JP"/>
              </w:rPr>
            </w:pPr>
          </w:p>
        </w:tc>
      </w:tr>
      <w:tr w:rsidR="00586A09" w:rsidRPr="00DE0E1C" w14:paraId="540A9AC9" w14:textId="77777777" w:rsidTr="00D04CAF">
        <w:trPr>
          <w:trHeight w:val="288"/>
        </w:trPr>
        <w:tc>
          <w:tcPr>
            <w:tcW w:w="4045" w:type="dxa"/>
            <w:vAlign w:val="center"/>
          </w:tcPr>
          <w:p w14:paraId="0832DA6A" w14:textId="77777777" w:rsidR="00586A09" w:rsidRPr="00DE0E1C" w:rsidRDefault="00586A09" w:rsidP="007A3722">
            <w:pPr>
              <w:numPr>
                <w:ilvl w:val="0"/>
                <w:numId w:val="10"/>
              </w:numPr>
              <w:spacing w:after="0"/>
              <w:ind w:left="360"/>
              <w:contextualSpacing/>
              <w:jc w:val="left"/>
              <w:rPr>
                <w:rFonts w:ascii="Calibri" w:eastAsia="MS Mincho" w:hAnsi="Calibri"/>
                <w:sz w:val="18"/>
                <w:szCs w:val="18"/>
                <w:lang w:eastAsia="ja-JP"/>
              </w:rPr>
            </w:pPr>
            <w:r w:rsidRPr="00DE0E1C">
              <w:rPr>
                <w:rFonts w:ascii="Calibri" w:eastAsia="MS Mincho" w:hAnsi="Calibri"/>
                <w:sz w:val="18"/>
                <w:szCs w:val="18"/>
                <w:lang w:eastAsia="ja-JP"/>
              </w:rPr>
              <w:t>Project Title</w:t>
            </w:r>
          </w:p>
        </w:tc>
        <w:tc>
          <w:tcPr>
            <w:tcW w:w="9203" w:type="dxa"/>
            <w:vAlign w:val="center"/>
          </w:tcPr>
          <w:p w14:paraId="21F1CB22" w14:textId="77777777" w:rsidR="00586A09" w:rsidRPr="009C5773" w:rsidRDefault="00586A09" w:rsidP="00D04CAF">
            <w:pPr>
              <w:spacing w:after="0"/>
              <w:rPr>
                <w:rFonts w:ascii="Calibri" w:eastAsia="MS Mincho" w:hAnsi="Calibri"/>
                <w:sz w:val="20"/>
                <w:szCs w:val="22"/>
                <w:lang w:eastAsia="ja-JP"/>
              </w:rPr>
            </w:pPr>
            <w:r w:rsidRPr="009C5773">
              <w:rPr>
                <w:rStyle w:val="normaltextrun"/>
                <w:rFonts w:ascii="Calibri" w:hAnsi="Calibri" w:cs="Calibri"/>
                <w:sz w:val="20"/>
                <w:szCs w:val="22"/>
                <w:shd w:val="clear" w:color="auto" w:fill="FFFFFF"/>
              </w:rPr>
              <w:t xml:space="preserve">Decarbonisation in residential </w:t>
            </w:r>
            <w:r w:rsidR="00DE6F8B" w:rsidRPr="009C5773">
              <w:rPr>
                <w:rStyle w:val="normaltextrun"/>
                <w:rFonts w:ascii="Calibri" w:hAnsi="Calibri" w:cs="Calibri"/>
                <w:sz w:val="20"/>
                <w:szCs w:val="22"/>
                <w:shd w:val="clear" w:color="auto" w:fill="FFFFFF"/>
              </w:rPr>
              <w:t>s</w:t>
            </w:r>
            <w:r w:rsidRPr="009C5773">
              <w:rPr>
                <w:rStyle w:val="normaltextrun"/>
                <w:rFonts w:ascii="Calibri" w:hAnsi="Calibri" w:cs="Calibri"/>
                <w:sz w:val="20"/>
                <w:szCs w:val="22"/>
                <w:shd w:val="clear" w:color="auto" w:fill="FFFFFF"/>
              </w:rPr>
              <w:t>ector of Bosnia and Herzegovina</w:t>
            </w:r>
            <w:r w:rsidRPr="009C5773">
              <w:rPr>
                <w:rStyle w:val="eop"/>
                <w:rFonts w:ascii="Calibri" w:hAnsi="Calibri" w:cs="Calibri"/>
                <w:sz w:val="20"/>
                <w:szCs w:val="22"/>
                <w:shd w:val="clear" w:color="auto" w:fill="FFFFFF"/>
              </w:rPr>
              <w:t> </w:t>
            </w:r>
          </w:p>
        </w:tc>
      </w:tr>
      <w:tr w:rsidR="00586A09" w:rsidRPr="00DE0E1C" w14:paraId="52124CEE" w14:textId="77777777" w:rsidTr="00D04CAF">
        <w:trPr>
          <w:trHeight w:val="288"/>
        </w:trPr>
        <w:tc>
          <w:tcPr>
            <w:tcW w:w="4045" w:type="dxa"/>
            <w:vAlign w:val="center"/>
          </w:tcPr>
          <w:p w14:paraId="35E0FD24" w14:textId="77777777" w:rsidR="00586A09" w:rsidRPr="00DE0E1C" w:rsidRDefault="00586A09" w:rsidP="007A3722">
            <w:pPr>
              <w:numPr>
                <w:ilvl w:val="0"/>
                <w:numId w:val="10"/>
              </w:numPr>
              <w:spacing w:after="0"/>
              <w:ind w:left="360"/>
              <w:contextualSpacing/>
              <w:jc w:val="left"/>
              <w:rPr>
                <w:rFonts w:ascii="Calibri" w:eastAsia="MS Mincho" w:hAnsi="Calibri"/>
                <w:sz w:val="18"/>
                <w:szCs w:val="18"/>
                <w:lang w:eastAsia="ja-JP"/>
              </w:rPr>
            </w:pPr>
            <w:r w:rsidRPr="00DE0E1C">
              <w:rPr>
                <w:rFonts w:ascii="Calibri" w:eastAsia="MS Mincho" w:hAnsi="Calibri"/>
                <w:sz w:val="18"/>
                <w:szCs w:val="18"/>
                <w:lang w:eastAsia="ja-JP"/>
              </w:rPr>
              <w:t>Project Number (</w:t>
            </w:r>
            <w:proofErr w:type="gramStart"/>
            <w:r w:rsidRPr="00DE0E1C">
              <w:rPr>
                <w:rFonts w:ascii="Calibri" w:eastAsia="MS Mincho" w:hAnsi="Calibri"/>
                <w:sz w:val="18"/>
                <w:szCs w:val="18"/>
                <w:lang w:eastAsia="ja-JP"/>
              </w:rPr>
              <w:t>i.e.</w:t>
            </w:r>
            <w:proofErr w:type="gramEnd"/>
            <w:r w:rsidRPr="00DE0E1C">
              <w:rPr>
                <w:rFonts w:ascii="Calibri" w:eastAsia="MS Mincho" w:hAnsi="Calibri"/>
                <w:sz w:val="18"/>
                <w:szCs w:val="18"/>
                <w:lang w:eastAsia="ja-JP"/>
              </w:rPr>
              <w:t xml:space="preserve"> Atlas project ID, PIMS+)</w:t>
            </w:r>
          </w:p>
        </w:tc>
        <w:tc>
          <w:tcPr>
            <w:tcW w:w="9203" w:type="dxa"/>
            <w:vAlign w:val="center"/>
          </w:tcPr>
          <w:p w14:paraId="135C2C0B" w14:textId="09F2D30D" w:rsidR="00586A09" w:rsidRPr="00DE0E1C" w:rsidRDefault="007346C3" w:rsidP="00D04CAF">
            <w:pPr>
              <w:spacing w:after="0"/>
              <w:rPr>
                <w:rFonts w:ascii="Calibri" w:eastAsia="MS Mincho" w:hAnsi="Calibri"/>
                <w:sz w:val="18"/>
                <w:szCs w:val="18"/>
                <w:lang w:eastAsia="ja-JP"/>
              </w:rPr>
            </w:pPr>
            <w:r w:rsidRPr="007346C3">
              <w:rPr>
                <w:rFonts w:ascii="Calibri" w:eastAsia="MS Mincho" w:hAnsi="Calibri"/>
                <w:sz w:val="18"/>
                <w:szCs w:val="18"/>
                <w:lang w:eastAsia="ja-JP"/>
              </w:rPr>
              <w:t>00124749</w:t>
            </w:r>
          </w:p>
        </w:tc>
      </w:tr>
      <w:tr w:rsidR="00586A09" w:rsidRPr="00DE0E1C" w14:paraId="6A0EB7D9" w14:textId="77777777" w:rsidTr="00D04CAF">
        <w:trPr>
          <w:trHeight w:val="288"/>
        </w:trPr>
        <w:tc>
          <w:tcPr>
            <w:tcW w:w="4045" w:type="dxa"/>
            <w:vAlign w:val="center"/>
          </w:tcPr>
          <w:p w14:paraId="231E2360" w14:textId="77777777" w:rsidR="00586A09" w:rsidRPr="00DE0E1C" w:rsidRDefault="00586A09" w:rsidP="007A3722">
            <w:pPr>
              <w:numPr>
                <w:ilvl w:val="0"/>
                <w:numId w:val="10"/>
              </w:numPr>
              <w:spacing w:after="0"/>
              <w:ind w:left="360"/>
              <w:contextualSpacing/>
              <w:jc w:val="left"/>
              <w:rPr>
                <w:rFonts w:ascii="Calibri" w:eastAsia="MS Mincho" w:hAnsi="Calibri"/>
                <w:sz w:val="18"/>
                <w:szCs w:val="18"/>
                <w:lang w:eastAsia="ja-JP"/>
              </w:rPr>
            </w:pPr>
            <w:r w:rsidRPr="00DE0E1C">
              <w:rPr>
                <w:rFonts w:ascii="Calibri" w:eastAsia="MS Mincho" w:hAnsi="Calibri"/>
                <w:sz w:val="18"/>
                <w:szCs w:val="18"/>
                <w:lang w:eastAsia="ja-JP"/>
              </w:rPr>
              <w:t>Location (Global/Region/Country)</w:t>
            </w:r>
          </w:p>
        </w:tc>
        <w:tc>
          <w:tcPr>
            <w:tcW w:w="9203" w:type="dxa"/>
            <w:vAlign w:val="center"/>
          </w:tcPr>
          <w:p w14:paraId="563FD657" w14:textId="77777777" w:rsidR="00586A09" w:rsidRPr="00DE0E1C" w:rsidRDefault="00586A09" w:rsidP="00D04CAF">
            <w:pPr>
              <w:spacing w:after="0"/>
              <w:rPr>
                <w:rFonts w:ascii="Calibri" w:eastAsia="MS Mincho" w:hAnsi="Calibri"/>
                <w:sz w:val="18"/>
                <w:szCs w:val="18"/>
                <w:lang w:eastAsia="ja-JP"/>
              </w:rPr>
            </w:pPr>
            <w:r>
              <w:rPr>
                <w:rFonts w:ascii="Calibri" w:eastAsia="MS Mincho" w:hAnsi="Calibri"/>
                <w:sz w:val="18"/>
                <w:szCs w:val="18"/>
                <w:lang w:eastAsia="ja-JP"/>
              </w:rPr>
              <w:t>Bosnia and Herzegovina, RBEC</w:t>
            </w:r>
          </w:p>
        </w:tc>
      </w:tr>
      <w:tr w:rsidR="00586A09" w:rsidRPr="00DE0E1C" w14:paraId="19AF1F75" w14:textId="77777777" w:rsidTr="00D04CAF">
        <w:trPr>
          <w:trHeight w:val="288"/>
        </w:trPr>
        <w:tc>
          <w:tcPr>
            <w:tcW w:w="4045" w:type="dxa"/>
            <w:vAlign w:val="center"/>
          </w:tcPr>
          <w:p w14:paraId="51AFDD6B" w14:textId="77777777" w:rsidR="00586A09" w:rsidRPr="00DE0E1C" w:rsidRDefault="00586A09" w:rsidP="007A3722">
            <w:pPr>
              <w:numPr>
                <w:ilvl w:val="0"/>
                <w:numId w:val="10"/>
              </w:numPr>
              <w:spacing w:after="0"/>
              <w:ind w:left="360"/>
              <w:contextualSpacing/>
              <w:jc w:val="left"/>
              <w:rPr>
                <w:rFonts w:ascii="Calibri" w:eastAsia="MS Mincho" w:hAnsi="Calibri"/>
                <w:sz w:val="18"/>
                <w:szCs w:val="18"/>
                <w:lang w:eastAsia="ja-JP"/>
              </w:rPr>
            </w:pPr>
            <w:r w:rsidRPr="00DE0E1C">
              <w:rPr>
                <w:rFonts w:ascii="Calibri" w:eastAsia="MS Mincho" w:hAnsi="Calibri"/>
                <w:sz w:val="18"/>
                <w:szCs w:val="18"/>
                <w:lang w:eastAsia="ja-JP"/>
              </w:rPr>
              <w:t>Project stage (Design or Implementation)</w:t>
            </w:r>
          </w:p>
        </w:tc>
        <w:tc>
          <w:tcPr>
            <w:tcW w:w="9203" w:type="dxa"/>
            <w:vAlign w:val="center"/>
          </w:tcPr>
          <w:p w14:paraId="62CE26B0" w14:textId="77777777" w:rsidR="00586A09" w:rsidRPr="00DE0E1C" w:rsidRDefault="00586A09" w:rsidP="00D04CAF">
            <w:pPr>
              <w:spacing w:after="0"/>
              <w:rPr>
                <w:rFonts w:ascii="Calibri" w:eastAsia="MS Mincho" w:hAnsi="Calibri"/>
                <w:sz w:val="18"/>
                <w:szCs w:val="18"/>
                <w:lang w:eastAsia="ja-JP"/>
              </w:rPr>
            </w:pPr>
            <w:r>
              <w:rPr>
                <w:rFonts w:ascii="Calibri" w:eastAsia="MS Mincho" w:hAnsi="Calibri"/>
                <w:sz w:val="18"/>
                <w:szCs w:val="18"/>
                <w:lang w:eastAsia="ja-JP"/>
              </w:rPr>
              <w:t>Design</w:t>
            </w:r>
          </w:p>
        </w:tc>
      </w:tr>
      <w:tr w:rsidR="00586A09" w:rsidRPr="00DE0E1C" w14:paraId="63E3DAA2" w14:textId="77777777" w:rsidTr="00D04CAF">
        <w:trPr>
          <w:trHeight w:val="288"/>
        </w:trPr>
        <w:tc>
          <w:tcPr>
            <w:tcW w:w="4045" w:type="dxa"/>
            <w:vAlign w:val="center"/>
          </w:tcPr>
          <w:p w14:paraId="6E568618" w14:textId="77777777" w:rsidR="00586A09" w:rsidRPr="00DE0E1C" w:rsidRDefault="00586A09" w:rsidP="007A3722">
            <w:pPr>
              <w:numPr>
                <w:ilvl w:val="0"/>
                <w:numId w:val="10"/>
              </w:numPr>
              <w:spacing w:after="0"/>
              <w:ind w:left="360"/>
              <w:contextualSpacing/>
              <w:jc w:val="left"/>
              <w:rPr>
                <w:rFonts w:ascii="Calibri" w:eastAsia="MS Mincho" w:hAnsi="Calibri"/>
                <w:sz w:val="18"/>
                <w:szCs w:val="18"/>
                <w:lang w:eastAsia="ja-JP"/>
              </w:rPr>
            </w:pPr>
            <w:r w:rsidRPr="00DE0E1C">
              <w:rPr>
                <w:rFonts w:ascii="Calibri" w:eastAsia="MS Mincho" w:hAnsi="Calibri"/>
                <w:sz w:val="18"/>
                <w:szCs w:val="18"/>
                <w:lang w:eastAsia="ja-JP"/>
              </w:rPr>
              <w:t>Date</w:t>
            </w:r>
          </w:p>
        </w:tc>
        <w:tc>
          <w:tcPr>
            <w:tcW w:w="9203" w:type="dxa"/>
            <w:vAlign w:val="center"/>
          </w:tcPr>
          <w:p w14:paraId="08634893" w14:textId="77777777" w:rsidR="00586A09" w:rsidRPr="00DE0E1C" w:rsidRDefault="00586A09" w:rsidP="00D04CAF">
            <w:pPr>
              <w:spacing w:after="0"/>
              <w:rPr>
                <w:rFonts w:ascii="Calibri" w:eastAsia="MS Mincho" w:hAnsi="Calibri"/>
                <w:sz w:val="18"/>
                <w:szCs w:val="18"/>
                <w:lang w:eastAsia="ja-JP"/>
              </w:rPr>
            </w:pPr>
            <w:r>
              <w:rPr>
                <w:rFonts w:ascii="Calibri" w:eastAsia="MS Mincho" w:hAnsi="Calibri"/>
                <w:sz w:val="18"/>
                <w:szCs w:val="18"/>
                <w:lang w:eastAsia="ja-JP"/>
              </w:rPr>
              <w:t>November 03, 2020</w:t>
            </w:r>
          </w:p>
        </w:tc>
      </w:tr>
    </w:tbl>
    <w:p w14:paraId="374771A3" w14:textId="77777777" w:rsidR="00586A09" w:rsidRPr="00DE0E1C" w:rsidRDefault="00586A09" w:rsidP="00586A09">
      <w:pPr>
        <w:tabs>
          <w:tab w:val="left" w:pos="360"/>
        </w:tabs>
        <w:spacing w:after="0"/>
        <w:rPr>
          <w:rFonts w:ascii="Calibri" w:eastAsia="MS Mincho" w:hAnsi="Calibri"/>
          <w:sz w:val="20"/>
          <w:szCs w:val="20"/>
          <w:lang w:eastAsia="ja-JP"/>
        </w:rPr>
      </w:pPr>
    </w:p>
    <w:p w14:paraId="4ADF4C90" w14:textId="77777777" w:rsidR="00586A09" w:rsidRPr="00DE0E1C" w:rsidRDefault="00586A09" w:rsidP="00586A09">
      <w:pPr>
        <w:spacing w:before="200" w:after="0"/>
        <w:ind w:left="360"/>
        <w:rPr>
          <w:rFonts w:ascii="Calibri" w:eastAsia="MS Mincho" w:hAnsi="Calibri"/>
          <w:b/>
          <w:color w:val="4F81BD"/>
          <w:sz w:val="24"/>
          <w:lang w:eastAsia="ja-JP"/>
        </w:rPr>
      </w:pPr>
      <w:r w:rsidRPr="00DE0E1C">
        <w:rPr>
          <w:rFonts w:ascii="Calibri" w:eastAsia="MS Mincho" w:hAnsi="Calibri"/>
          <w:b/>
          <w:color w:val="4F81BD"/>
          <w:sz w:val="24"/>
          <w:lang w:eastAsia="ja-JP"/>
        </w:rPr>
        <w:t>Part A. Integrating Programming Principles to Strengthen Social and Environmental Sustainability</w:t>
      </w:r>
    </w:p>
    <w:p w14:paraId="7388FBB0" w14:textId="77777777" w:rsidR="00586A09" w:rsidRPr="00DE0E1C" w:rsidRDefault="00586A09" w:rsidP="00586A09">
      <w:pPr>
        <w:spacing w:after="0"/>
        <w:rPr>
          <w:rFonts w:ascii="Calibri" w:eastAsia="MS Mincho" w:hAnsi="Calibri"/>
          <w:b/>
          <w:sz w:val="20"/>
          <w:szCs w:val="20"/>
          <w:lang w:eastAsia="ja-JP"/>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586A09" w:rsidRPr="00DE0E1C" w14:paraId="6BEF7BAB" w14:textId="77777777" w:rsidTr="00D04CAF">
        <w:trPr>
          <w:trHeight w:val="449"/>
        </w:trPr>
        <w:tc>
          <w:tcPr>
            <w:tcW w:w="13248" w:type="dxa"/>
            <w:shd w:val="clear" w:color="auto" w:fill="0F243E"/>
            <w:vAlign w:val="center"/>
          </w:tcPr>
          <w:p w14:paraId="692C84CC" w14:textId="77777777" w:rsidR="00586A09" w:rsidRPr="00DE0E1C" w:rsidRDefault="00586A09" w:rsidP="00D04CAF">
            <w:pPr>
              <w:spacing w:after="0"/>
              <w:rPr>
                <w:rFonts w:ascii="Calibri" w:eastAsia="MS Mincho" w:hAnsi="Calibri"/>
                <w:sz w:val="20"/>
                <w:szCs w:val="20"/>
                <w:lang w:eastAsia="ja-JP"/>
              </w:rPr>
            </w:pPr>
            <w:r w:rsidRPr="00DE0E1C">
              <w:rPr>
                <w:rFonts w:ascii="Calibri" w:eastAsia="MS Mincho" w:hAnsi="Calibri"/>
                <w:b/>
                <w:sz w:val="20"/>
                <w:szCs w:val="20"/>
                <w:lang w:eastAsia="ja-JP"/>
              </w:rPr>
              <w:t>QUESTION 1: How Does the Project Integrate the Programming Principles in Order to Strengthen Social and Environmental Sustainability?</w:t>
            </w:r>
          </w:p>
        </w:tc>
      </w:tr>
      <w:tr w:rsidR="00586A09" w:rsidRPr="00DE0E1C" w14:paraId="05AF5537" w14:textId="77777777" w:rsidTr="00D04CAF">
        <w:tc>
          <w:tcPr>
            <w:tcW w:w="13248" w:type="dxa"/>
            <w:shd w:val="clear" w:color="auto" w:fill="C6D9F1"/>
          </w:tcPr>
          <w:p w14:paraId="5D684F19" w14:textId="77777777" w:rsidR="00586A09" w:rsidRPr="00DE0E1C" w:rsidRDefault="00586A09" w:rsidP="00D04CAF">
            <w:pPr>
              <w:tabs>
                <w:tab w:val="left" w:pos="432"/>
              </w:tabs>
              <w:spacing w:before="60"/>
              <w:rPr>
                <w:rFonts w:ascii="Calibri" w:hAnsi="Calibri"/>
                <w:b/>
                <w:i/>
                <w:sz w:val="18"/>
                <w:szCs w:val="18"/>
                <w:lang w:eastAsia="ja-JP"/>
              </w:rPr>
            </w:pPr>
            <w:r w:rsidRPr="00DE0E1C">
              <w:rPr>
                <w:rFonts w:ascii="Calibri" w:hAnsi="Calibri"/>
                <w:b/>
                <w:i/>
                <w:sz w:val="18"/>
                <w:szCs w:val="18"/>
                <w:lang w:eastAsia="ja-JP"/>
              </w:rPr>
              <w:t>Briefly describe in the space below how the project mainstreams the human rights-based approach</w:t>
            </w:r>
          </w:p>
        </w:tc>
      </w:tr>
      <w:tr w:rsidR="00586A09" w:rsidRPr="00DE0E1C" w14:paraId="2264F05B" w14:textId="77777777" w:rsidTr="00D04CAF">
        <w:trPr>
          <w:trHeight w:val="413"/>
        </w:trPr>
        <w:tc>
          <w:tcPr>
            <w:tcW w:w="13248" w:type="dxa"/>
          </w:tcPr>
          <w:p w14:paraId="3264DE5F" w14:textId="77777777" w:rsidR="00586A09" w:rsidRDefault="00586A09" w:rsidP="00D04CAF">
            <w:pPr>
              <w:keepNext/>
              <w:keepLines/>
              <w:tabs>
                <w:tab w:val="left" w:pos="432"/>
              </w:tabs>
              <w:spacing w:before="120" w:after="120"/>
              <w:outlineLvl w:val="7"/>
              <w:rPr>
                <w:rFonts w:ascii="Calibri" w:eastAsia="Calibri" w:hAnsi="Calibri" w:cs="Calibri"/>
                <w:sz w:val="20"/>
                <w:szCs w:val="20"/>
              </w:rPr>
            </w:pPr>
            <w:r w:rsidRPr="00C811DD">
              <w:rPr>
                <w:rFonts w:ascii="Calibri" w:eastAsia="Calibri" w:hAnsi="Calibri" w:cs="Calibri"/>
                <w:sz w:val="20"/>
                <w:szCs w:val="20"/>
              </w:rPr>
              <w:t>The project will build on the general UNDP’s approach on mainstreaming human rights through universality and inalienability</w:t>
            </w:r>
            <w:r>
              <w:rPr>
                <w:rFonts w:ascii="Calibri" w:eastAsia="Calibri" w:hAnsi="Calibri" w:cs="Calibri"/>
                <w:sz w:val="20"/>
                <w:szCs w:val="20"/>
              </w:rPr>
              <w:t>,</w:t>
            </w:r>
            <w:r w:rsidRPr="00C811DD">
              <w:rPr>
                <w:rFonts w:ascii="Calibri" w:eastAsia="Calibri" w:hAnsi="Calibri" w:cs="Calibri"/>
                <w:sz w:val="20"/>
                <w:szCs w:val="20"/>
              </w:rPr>
              <w:t xml:space="preserve"> indivisibility</w:t>
            </w:r>
            <w:r>
              <w:rPr>
                <w:rFonts w:ascii="Calibri" w:eastAsia="Calibri" w:hAnsi="Calibri" w:cs="Calibri"/>
                <w:sz w:val="20"/>
                <w:szCs w:val="20"/>
              </w:rPr>
              <w:t>,</w:t>
            </w:r>
            <w:r w:rsidRPr="00C811DD">
              <w:rPr>
                <w:rFonts w:ascii="Calibri" w:eastAsia="Calibri" w:hAnsi="Calibri" w:cs="Calibri"/>
                <w:sz w:val="20"/>
                <w:szCs w:val="20"/>
              </w:rPr>
              <w:t xml:space="preserve"> inter-dependence and inter-relatedness</w:t>
            </w:r>
            <w:r>
              <w:rPr>
                <w:rFonts w:ascii="Calibri" w:eastAsia="Calibri" w:hAnsi="Calibri" w:cs="Calibri"/>
                <w:sz w:val="20"/>
                <w:szCs w:val="20"/>
              </w:rPr>
              <w:t>,</w:t>
            </w:r>
            <w:r w:rsidRPr="00C811DD">
              <w:rPr>
                <w:rFonts w:ascii="Calibri" w:eastAsia="Calibri" w:hAnsi="Calibri" w:cs="Calibri"/>
                <w:sz w:val="20"/>
                <w:szCs w:val="20"/>
              </w:rPr>
              <w:t xml:space="preserve"> equality and non-discrimination</w:t>
            </w:r>
            <w:r>
              <w:rPr>
                <w:rFonts w:ascii="Calibri" w:eastAsia="Calibri" w:hAnsi="Calibri" w:cs="Calibri"/>
                <w:sz w:val="20"/>
                <w:szCs w:val="20"/>
              </w:rPr>
              <w:t>,</w:t>
            </w:r>
            <w:r w:rsidRPr="00C811DD">
              <w:rPr>
                <w:rFonts w:ascii="Calibri" w:eastAsia="Calibri" w:hAnsi="Calibri" w:cs="Calibri"/>
                <w:sz w:val="20"/>
                <w:szCs w:val="20"/>
              </w:rPr>
              <w:t xml:space="preserve"> participation and inclusion</w:t>
            </w:r>
            <w:r>
              <w:rPr>
                <w:rFonts w:ascii="Calibri" w:eastAsia="Calibri" w:hAnsi="Calibri" w:cs="Calibri"/>
                <w:sz w:val="20"/>
                <w:szCs w:val="20"/>
              </w:rPr>
              <w:t>,</w:t>
            </w:r>
            <w:r w:rsidRPr="00C811DD">
              <w:rPr>
                <w:rFonts w:ascii="Calibri" w:eastAsia="Calibri" w:hAnsi="Calibri" w:cs="Calibri"/>
                <w:sz w:val="20"/>
                <w:szCs w:val="20"/>
              </w:rPr>
              <w:t xml:space="preserve"> </w:t>
            </w:r>
            <w:proofErr w:type="gramStart"/>
            <w:r w:rsidRPr="00C811DD">
              <w:rPr>
                <w:rFonts w:ascii="Calibri" w:eastAsia="Calibri" w:hAnsi="Calibri" w:cs="Calibri"/>
                <w:sz w:val="20"/>
                <w:szCs w:val="20"/>
              </w:rPr>
              <w:t>accountability</w:t>
            </w:r>
            <w:proofErr w:type="gramEnd"/>
            <w:r w:rsidRPr="00C811DD">
              <w:rPr>
                <w:rFonts w:ascii="Calibri" w:eastAsia="Calibri" w:hAnsi="Calibri" w:cs="Calibri"/>
                <w:sz w:val="20"/>
                <w:szCs w:val="20"/>
              </w:rPr>
              <w:t xml:space="preserve"> and rule of law. </w:t>
            </w:r>
            <w:r w:rsidRPr="00694A31">
              <w:rPr>
                <w:rFonts w:ascii="Calibri" w:eastAsia="Calibri" w:hAnsi="Calibri" w:cs="Calibri"/>
                <w:sz w:val="20"/>
                <w:szCs w:val="20"/>
              </w:rPr>
              <w:t xml:space="preserve">The human rights perspectives are mainstreamed into the overall project’s implementation strategy, particularly seen in its intentions to ensure that </w:t>
            </w:r>
            <w:r>
              <w:rPr>
                <w:rFonts w:ascii="Calibri" w:eastAsia="Calibri" w:hAnsi="Calibri" w:cs="Calibri"/>
                <w:sz w:val="20"/>
                <w:szCs w:val="20"/>
              </w:rPr>
              <w:t xml:space="preserve">municipal/city policy and </w:t>
            </w:r>
            <w:r w:rsidRPr="00694A31">
              <w:rPr>
                <w:rFonts w:ascii="Calibri" w:eastAsia="Calibri" w:hAnsi="Calibri" w:cs="Calibri"/>
                <w:sz w:val="20"/>
                <w:szCs w:val="20"/>
              </w:rPr>
              <w:t xml:space="preserve">financing mechanisms supported by the project are non-discriminatory and that project’s deliverables will offer equal opportunities to all (access to services, funding, employment opportunities) regardless of the beneficiaries age, </w:t>
            </w:r>
            <w:r w:rsidRPr="007809BD">
              <w:rPr>
                <w:rFonts w:ascii="Calibri" w:eastAsia="Calibri" w:hAnsi="Calibri" w:cs="Calibri"/>
                <w:sz w:val="20"/>
                <w:szCs w:val="20"/>
              </w:rPr>
              <w:t>ethnic</w:t>
            </w:r>
            <w:r w:rsidRPr="00694A31">
              <w:rPr>
                <w:rFonts w:ascii="Calibri" w:eastAsia="Calibri" w:hAnsi="Calibri" w:cs="Calibri"/>
                <w:sz w:val="20"/>
                <w:szCs w:val="20"/>
              </w:rPr>
              <w:t xml:space="preserve">, sex, social or any other status mainstreamed in the overall project strategy. </w:t>
            </w:r>
          </w:p>
          <w:p w14:paraId="62B3AF9C" w14:textId="77777777" w:rsidR="00586A09" w:rsidRPr="00DE0E1C" w:rsidRDefault="00586A09" w:rsidP="00D04CAF">
            <w:pPr>
              <w:keepNext/>
              <w:keepLines/>
              <w:tabs>
                <w:tab w:val="left" w:pos="432"/>
              </w:tabs>
              <w:spacing w:before="60"/>
              <w:contextualSpacing/>
              <w:outlineLvl w:val="7"/>
              <w:rPr>
                <w:rFonts w:ascii="Calibri" w:eastAsia="MS Mincho" w:hAnsi="Calibri"/>
                <w:sz w:val="18"/>
                <w:szCs w:val="18"/>
                <w:lang w:eastAsia="ja-JP"/>
              </w:rPr>
            </w:pPr>
            <w:r>
              <w:rPr>
                <w:rFonts w:ascii="Calibri" w:eastAsia="Calibri" w:hAnsi="Calibri" w:cs="Calibri"/>
                <w:sz w:val="20"/>
                <w:szCs w:val="20"/>
              </w:rPr>
              <w:t>Everyone has a fundamental human right to health, and the a</w:t>
            </w:r>
            <w:r w:rsidRPr="00AD2996">
              <w:rPr>
                <w:rFonts w:ascii="Calibri" w:eastAsia="Calibri" w:hAnsi="Calibri" w:cs="Calibri"/>
                <w:sz w:val="20"/>
                <w:szCs w:val="20"/>
              </w:rPr>
              <w:t>dequate housing is universally viewed as one of the</w:t>
            </w:r>
            <w:r>
              <w:rPr>
                <w:rFonts w:ascii="Calibri" w:eastAsia="Calibri" w:hAnsi="Calibri" w:cs="Calibri"/>
                <w:sz w:val="20"/>
                <w:szCs w:val="20"/>
              </w:rPr>
              <w:t xml:space="preserve"> </w:t>
            </w:r>
            <w:r w:rsidRPr="00AD2996">
              <w:rPr>
                <w:rFonts w:ascii="Calibri" w:eastAsia="Calibri" w:hAnsi="Calibri" w:cs="Calibri"/>
                <w:sz w:val="20"/>
                <w:szCs w:val="20"/>
              </w:rPr>
              <w:t>basic human needs.</w:t>
            </w:r>
            <w:r>
              <w:rPr>
                <w:rFonts w:ascii="Calibri" w:eastAsia="Calibri" w:hAnsi="Calibri" w:cs="Calibri"/>
                <w:sz w:val="20"/>
                <w:szCs w:val="20"/>
              </w:rPr>
              <w:t xml:space="preserve"> Inadequate temperature in the households can lead to negative health consequences for the occupants, particularly during winter. Moreover, houses which are poorly constructed and without thermal isolation are difficult and expensive to heat.  C</w:t>
            </w:r>
            <w:r w:rsidRPr="00C811DD">
              <w:rPr>
                <w:rFonts w:ascii="Calibri" w:eastAsia="Calibri" w:hAnsi="Calibri" w:cs="Calibri"/>
                <w:sz w:val="20"/>
                <w:szCs w:val="20"/>
              </w:rPr>
              <w:t xml:space="preserve">ontributing to global environmental benefits by reducing the GHG emission, the </w:t>
            </w:r>
            <w:r>
              <w:rPr>
                <w:rFonts w:ascii="Calibri" w:eastAsia="Calibri" w:hAnsi="Calibri" w:cs="Calibri"/>
                <w:sz w:val="20"/>
                <w:szCs w:val="20"/>
              </w:rPr>
              <w:t>P</w:t>
            </w:r>
            <w:r w:rsidRPr="00C811DD">
              <w:rPr>
                <w:rFonts w:ascii="Calibri" w:eastAsia="Calibri" w:hAnsi="Calibri" w:cs="Calibri"/>
                <w:sz w:val="20"/>
                <w:szCs w:val="20"/>
              </w:rPr>
              <w:t>roject will improve the access of local communities, including vulnerable communities, to clean, safe and affordable energy by safeguarding their rights to health and a clean environment</w:t>
            </w:r>
            <w:r>
              <w:rPr>
                <w:rFonts w:ascii="Calibri" w:eastAsia="Calibri" w:hAnsi="Calibri" w:cs="Calibri"/>
                <w:sz w:val="20"/>
                <w:szCs w:val="20"/>
              </w:rPr>
              <w:t>.</w:t>
            </w:r>
            <w:r w:rsidRPr="00C811DD">
              <w:rPr>
                <w:rFonts w:ascii="Calibri" w:eastAsia="Calibri" w:hAnsi="Calibri" w:cs="Calibri"/>
                <w:sz w:val="20"/>
                <w:szCs w:val="20"/>
              </w:rPr>
              <w:t xml:space="preserve"> </w:t>
            </w:r>
            <w:r>
              <w:rPr>
                <w:rFonts w:ascii="Calibri" w:eastAsia="Calibri" w:hAnsi="Calibri" w:cs="Calibri"/>
                <w:sz w:val="20"/>
                <w:szCs w:val="20"/>
              </w:rPr>
              <w:t>T</w:t>
            </w:r>
            <w:r w:rsidRPr="00C811DD">
              <w:rPr>
                <w:rFonts w:ascii="Calibri" w:eastAsia="Calibri" w:hAnsi="Calibri" w:cs="Calibri"/>
                <w:sz w:val="20"/>
                <w:szCs w:val="20"/>
              </w:rPr>
              <w:t xml:space="preserve">he retrofitted </w:t>
            </w:r>
            <w:r>
              <w:rPr>
                <w:rFonts w:ascii="Calibri" w:eastAsia="Calibri" w:hAnsi="Calibri" w:cs="Calibri"/>
                <w:sz w:val="20"/>
                <w:szCs w:val="20"/>
              </w:rPr>
              <w:t>residential</w:t>
            </w:r>
            <w:r w:rsidRPr="00C811DD">
              <w:rPr>
                <w:rFonts w:ascii="Calibri" w:eastAsia="Calibri" w:hAnsi="Calibri" w:cs="Calibri"/>
                <w:sz w:val="20"/>
                <w:szCs w:val="20"/>
              </w:rPr>
              <w:t xml:space="preserve"> buildings will provide</w:t>
            </w:r>
            <w:r>
              <w:t xml:space="preserve"> </w:t>
            </w:r>
            <w:r w:rsidRPr="00F47A7F">
              <w:rPr>
                <w:rFonts w:ascii="Calibri" w:eastAsia="Calibri" w:hAnsi="Calibri" w:cs="Calibri"/>
                <w:sz w:val="20"/>
                <w:szCs w:val="20"/>
              </w:rPr>
              <w:t>affordable, clean</w:t>
            </w:r>
            <w:r>
              <w:rPr>
                <w:rFonts w:ascii="Calibri" w:eastAsia="Calibri" w:hAnsi="Calibri" w:cs="Calibri"/>
                <w:sz w:val="20"/>
                <w:szCs w:val="20"/>
              </w:rPr>
              <w:t xml:space="preserve">, </w:t>
            </w:r>
            <w:r w:rsidRPr="00C811DD">
              <w:rPr>
                <w:rFonts w:ascii="Calibri" w:eastAsia="Calibri" w:hAnsi="Calibri" w:cs="Calibri"/>
                <w:sz w:val="20"/>
                <w:szCs w:val="20"/>
              </w:rPr>
              <w:t xml:space="preserve">improved </w:t>
            </w:r>
            <w:r>
              <w:rPr>
                <w:rFonts w:ascii="Calibri" w:eastAsia="Calibri" w:hAnsi="Calibri" w:cs="Calibri"/>
                <w:sz w:val="20"/>
                <w:szCs w:val="20"/>
              </w:rPr>
              <w:t>living</w:t>
            </w:r>
            <w:r w:rsidRPr="00C811DD">
              <w:rPr>
                <w:rFonts w:ascii="Calibri" w:eastAsia="Calibri" w:hAnsi="Calibri" w:cs="Calibri"/>
                <w:sz w:val="20"/>
                <w:szCs w:val="20"/>
              </w:rPr>
              <w:t xml:space="preserve"> conditions, adequate </w:t>
            </w:r>
            <w:r>
              <w:rPr>
                <w:rFonts w:ascii="Calibri" w:eastAsia="Calibri" w:hAnsi="Calibri" w:cs="Calibri"/>
                <w:sz w:val="20"/>
                <w:szCs w:val="20"/>
              </w:rPr>
              <w:t xml:space="preserve">temperature </w:t>
            </w:r>
            <w:r w:rsidRPr="00C811DD">
              <w:rPr>
                <w:rFonts w:ascii="Calibri" w:eastAsia="Calibri" w:hAnsi="Calibri" w:cs="Calibri"/>
                <w:sz w:val="20"/>
                <w:szCs w:val="20"/>
              </w:rPr>
              <w:t xml:space="preserve">in </w:t>
            </w:r>
            <w:r>
              <w:rPr>
                <w:rFonts w:ascii="Calibri" w:eastAsia="Calibri" w:hAnsi="Calibri" w:cs="Calibri"/>
                <w:sz w:val="20"/>
                <w:szCs w:val="20"/>
              </w:rPr>
              <w:t>households</w:t>
            </w:r>
            <w:r w:rsidRPr="00C811DD">
              <w:rPr>
                <w:rFonts w:ascii="Calibri" w:eastAsia="Calibri" w:hAnsi="Calibri" w:cs="Calibri"/>
                <w:sz w:val="20"/>
                <w:szCs w:val="20"/>
              </w:rPr>
              <w:t xml:space="preserve"> and improved air quality</w:t>
            </w:r>
            <w:r>
              <w:rPr>
                <w:rFonts w:ascii="Calibri" w:eastAsia="Calibri" w:hAnsi="Calibri" w:cs="Calibri"/>
                <w:sz w:val="20"/>
                <w:szCs w:val="20"/>
              </w:rPr>
              <w:t xml:space="preserve">. The Project </w:t>
            </w:r>
            <w:r w:rsidRPr="003218B9">
              <w:rPr>
                <w:rFonts w:ascii="Calibri" w:eastAsia="Calibri" w:hAnsi="Calibri" w:cs="Calibri"/>
                <w:sz w:val="20"/>
                <w:szCs w:val="20"/>
              </w:rPr>
              <w:t>will</w:t>
            </w:r>
            <w:r>
              <w:rPr>
                <w:rFonts w:ascii="Calibri" w:eastAsia="Calibri" w:hAnsi="Calibri" w:cs="Calibri"/>
                <w:sz w:val="20"/>
                <w:szCs w:val="20"/>
              </w:rPr>
              <w:t xml:space="preserve"> also</w:t>
            </w:r>
            <w:r w:rsidRPr="003218B9">
              <w:rPr>
                <w:rFonts w:ascii="Calibri" w:eastAsia="Calibri" w:hAnsi="Calibri" w:cs="Calibri"/>
                <w:sz w:val="20"/>
                <w:szCs w:val="20"/>
              </w:rPr>
              <w:t xml:space="preserve"> contribute towards new employment</w:t>
            </w:r>
            <w:r>
              <w:rPr>
                <w:rFonts w:ascii="Calibri" w:eastAsia="Calibri" w:hAnsi="Calibri" w:cs="Calibri"/>
                <w:sz w:val="20"/>
                <w:szCs w:val="20"/>
              </w:rPr>
              <w:t xml:space="preserve"> opportunities.</w:t>
            </w:r>
          </w:p>
        </w:tc>
      </w:tr>
      <w:tr w:rsidR="00586A09" w:rsidRPr="00DE0E1C" w14:paraId="7456F6E3" w14:textId="77777777" w:rsidTr="00D04CAF">
        <w:trPr>
          <w:trHeight w:val="296"/>
        </w:trPr>
        <w:tc>
          <w:tcPr>
            <w:tcW w:w="13248" w:type="dxa"/>
            <w:shd w:val="clear" w:color="auto" w:fill="C6D9F1"/>
          </w:tcPr>
          <w:p w14:paraId="15659021" w14:textId="77777777" w:rsidR="00586A09" w:rsidRPr="00DE0E1C" w:rsidRDefault="00586A09" w:rsidP="00D04CAF">
            <w:pPr>
              <w:spacing w:after="120"/>
              <w:contextualSpacing/>
              <w:rPr>
                <w:rFonts w:ascii="Calibri" w:eastAsia="MS Mincho" w:hAnsi="Calibri"/>
                <w:b/>
                <w:i/>
                <w:sz w:val="18"/>
                <w:szCs w:val="18"/>
                <w:lang w:eastAsia="ja-JP"/>
              </w:rPr>
            </w:pPr>
            <w:r w:rsidRPr="00DE0E1C">
              <w:rPr>
                <w:rFonts w:ascii="Calibri" w:hAnsi="Calibri"/>
                <w:b/>
                <w:i/>
                <w:sz w:val="18"/>
                <w:szCs w:val="18"/>
                <w:lang w:eastAsia="ja-JP"/>
              </w:rPr>
              <w:t>Briefly describe in the space below how the project is likely to improve gender equality and women’s empowerment</w:t>
            </w:r>
          </w:p>
        </w:tc>
      </w:tr>
      <w:tr w:rsidR="00586A09" w:rsidRPr="00DE0E1C" w14:paraId="2F66D2A6" w14:textId="77777777" w:rsidTr="00D04CAF">
        <w:trPr>
          <w:trHeight w:val="440"/>
        </w:trPr>
        <w:tc>
          <w:tcPr>
            <w:tcW w:w="13248" w:type="dxa"/>
          </w:tcPr>
          <w:p w14:paraId="474A4572" w14:textId="77777777" w:rsidR="00586A09" w:rsidRDefault="00586A09" w:rsidP="00D04CAF">
            <w:pPr>
              <w:spacing w:before="120" w:after="120"/>
              <w:rPr>
                <w:rFonts w:ascii="Calibri" w:eastAsia="Calibri" w:hAnsi="Calibri" w:cs="Arial"/>
                <w:sz w:val="20"/>
                <w:szCs w:val="20"/>
              </w:rPr>
            </w:pPr>
            <w:r w:rsidRPr="00BC3368">
              <w:rPr>
                <w:rFonts w:ascii="Calibri" w:eastAsia="Calibri" w:hAnsi="Calibri" w:cs="Arial"/>
                <w:sz w:val="20"/>
                <w:szCs w:val="20"/>
              </w:rPr>
              <w:lastRenderedPageBreak/>
              <w:t>Through its activities, the Project will treat all genders equally and will strive to integrate a gender perspective more deeply than merely monitoring gender</w:t>
            </w:r>
            <w:r>
              <w:rPr>
                <w:rFonts w:ascii="Calibri" w:eastAsia="Calibri" w:hAnsi="Calibri" w:cs="Arial"/>
                <w:sz w:val="20"/>
                <w:szCs w:val="20"/>
              </w:rPr>
              <w:t xml:space="preserve"> </w:t>
            </w:r>
            <w:r w:rsidRPr="00BC3368">
              <w:rPr>
                <w:rFonts w:ascii="Calibri" w:eastAsia="Calibri" w:hAnsi="Calibri" w:cs="Arial"/>
                <w:sz w:val="20"/>
                <w:szCs w:val="20"/>
              </w:rPr>
              <w:t>data.</w:t>
            </w:r>
            <w:r>
              <w:rPr>
                <w:rFonts w:ascii="Calibri" w:eastAsia="Calibri" w:hAnsi="Calibri" w:cs="Arial"/>
                <w:sz w:val="20"/>
                <w:szCs w:val="20"/>
              </w:rPr>
              <w:t xml:space="preserve"> The Project will engage women</w:t>
            </w:r>
            <w:r w:rsidRPr="009313F1">
              <w:rPr>
                <w:rFonts w:ascii="Calibri" w:eastAsia="Calibri" w:hAnsi="Calibri" w:cs="Arial"/>
                <w:sz w:val="20"/>
                <w:szCs w:val="20"/>
              </w:rPr>
              <w:t xml:space="preserve"> as active stakeholders in </w:t>
            </w:r>
            <w:r>
              <w:rPr>
                <w:rFonts w:ascii="Calibri" w:eastAsia="Calibri" w:hAnsi="Calibri" w:cs="Arial"/>
                <w:sz w:val="20"/>
                <w:szCs w:val="20"/>
              </w:rPr>
              <w:t>P</w:t>
            </w:r>
            <w:r w:rsidRPr="009313F1">
              <w:rPr>
                <w:rFonts w:ascii="Calibri" w:eastAsia="Calibri" w:hAnsi="Calibri" w:cs="Arial"/>
                <w:sz w:val="20"/>
                <w:szCs w:val="20"/>
              </w:rPr>
              <w:t xml:space="preserve">roject processes and </w:t>
            </w:r>
            <w:r>
              <w:rPr>
                <w:rFonts w:ascii="Calibri" w:eastAsia="Calibri" w:hAnsi="Calibri" w:cs="Arial"/>
                <w:sz w:val="20"/>
                <w:szCs w:val="20"/>
              </w:rPr>
              <w:t>“change makers”</w:t>
            </w:r>
            <w:r w:rsidRPr="009313F1">
              <w:rPr>
                <w:rFonts w:ascii="Calibri" w:eastAsia="Calibri" w:hAnsi="Calibri" w:cs="Arial"/>
                <w:sz w:val="20"/>
                <w:szCs w:val="20"/>
              </w:rPr>
              <w:t xml:space="preserve"> </w:t>
            </w:r>
            <w:r>
              <w:rPr>
                <w:rFonts w:ascii="Calibri" w:eastAsia="Calibri" w:hAnsi="Calibri" w:cs="Arial"/>
                <w:sz w:val="20"/>
                <w:szCs w:val="20"/>
              </w:rPr>
              <w:t xml:space="preserve">who will </w:t>
            </w:r>
            <w:r w:rsidRPr="009313F1">
              <w:rPr>
                <w:rFonts w:ascii="Calibri" w:eastAsia="Calibri" w:hAnsi="Calibri" w:cs="Arial"/>
                <w:sz w:val="20"/>
                <w:szCs w:val="20"/>
              </w:rPr>
              <w:t xml:space="preserve">promote and </w:t>
            </w:r>
            <w:r>
              <w:rPr>
                <w:rFonts w:ascii="Calibri" w:eastAsia="Calibri" w:hAnsi="Calibri" w:cs="Arial"/>
                <w:sz w:val="20"/>
                <w:szCs w:val="20"/>
              </w:rPr>
              <w:t>implement</w:t>
            </w:r>
            <w:r w:rsidRPr="009313F1">
              <w:rPr>
                <w:rFonts w:ascii="Calibri" w:eastAsia="Calibri" w:hAnsi="Calibri" w:cs="Arial"/>
                <w:sz w:val="20"/>
                <w:szCs w:val="20"/>
              </w:rPr>
              <w:t xml:space="preserve"> activities </w:t>
            </w:r>
            <w:r>
              <w:rPr>
                <w:rFonts w:ascii="Calibri" w:eastAsia="Calibri" w:hAnsi="Calibri" w:cs="Arial"/>
                <w:sz w:val="20"/>
                <w:szCs w:val="20"/>
              </w:rPr>
              <w:t>that contribute to</w:t>
            </w:r>
            <w:r w:rsidRPr="009313F1">
              <w:rPr>
                <w:rFonts w:ascii="Calibri" w:eastAsia="Calibri" w:hAnsi="Calibri" w:cs="Arial"/>
                <w:sz w:val="20"/>
                <w:szCs w:val="20"/>
              </w:rPr>
              <w:t xml:space="preserve"> creatin</w:t>
            </w:r>
            <w:r>
              <w:rPr>
                <w:rFonts w:ascii="Calibri" w:eastAsia="Calibri" w:hAnsi="Calibri" w:cs="Arial"/>
                <w:sz w:val="20"/>
                <w:szCs w:val="20"/>
              </w:rPr>
              <w:t>g</w:t>
            </w:r>
            <w:r w:rsidRPr="009313F1">
              <w:rPr>
                <w:rFonts w:ascii="Calibri" w:eastAsia="Calibri" w:hAnsi="Calibri" w:cs="Arial"/>
                <w:sz w:val="20"/>
                <w:szCs w:val="20"/>
              </w:rPr>
              <w:t xml:space="preserve"> a </w:t>
            </w:r>
            <w:r>
              <w:rPr>
                <w:rFonts w:ascii="Calibri" w:eastAsia="Calibri" w:hAnsi="Calibri" w:cs="Arial"/>
                <w:sz w:val="20"/>
                <w:szCs w:val="20"/>
              </w:rPr>
              <w:t>positive</w:t>
            </w:r>
            <w:r w:rsidRPr="009313F1">
              <w:rPr>
                <w:rFonts w:ascii="Calibri" w:eastAsia="Calibri" w:hAnsi="Calibri" w:cs="Arial"/>
                <w:sz w:val="20"/>
                <w:szCs w:val="20"/>
              </w:rPr>
              <w:t xml:space="preserve"> environment for investing in </w:t>
            </w:r>
            <w:r>
              <w:rPr>
                <w:rFonts w:ascii="Calibri" w:eastAsia="Calibri" w:hAnsi="Calibri" w:cs="Arial"/>
                <w:sz w:val="20"/>
                <w:szCs w:val="20"/>
              </w:rPr>
              <w:t xml:space="preserve">energy efficiency </w:t>
            </w:r>
            <w:r w:rsidRPr="009313F1">
              <w:rPr>
                <w:rFonts w:ascii="Calibri" w:eastAsia="Calibri" w:hAnsi="Calibri" w:cs="Arial"/>
                <w:sz w:val="20"/>
                <w:szCs w:val="20"/>
              </w:rPr>
              <w:t xml:space="preserve">and </w:t>
            </w:r>
            <w:r>
              <w:rPr>
                <w:rFonts w:ascii="Calibri" w:eastAsia="Calibri" w:hAnsi="Calibri" w:cs="Arial"/>
                <w:sz w:val="20"/>
                <w:szCs w:val="20"/>
              </w:rPr>
              <w:t>renewable energy sources</w:t>
            </w:r>
            <w:r w:rsidRPr="009313F1">
              <w:rPr>
                <w:rFonts w:ascii="Calibri" w:eastAsia="Calibri" w:hAnsi="Calibri" w:cs="Arial"/>
                <w:sz w:val="20"/>
                <w:szCs w:val="20"/>
              </w:rPr>
              <w:t xml:space="preserve"> measures in BiH</w:t>
            </w:r>
            <w:r>
              <w:rPr>
                <w:rFonts w:ascii="Calibri" w:eastAsia="Calibri" w:hAnsi="Calibri" w:cs="Arial"/>
                <w:sz w:val="20"/>
                <w:szCs w:val="20"/>
              </w:rPr>
              <w:t>.</w:t>
            </w:r>
            <w:r w:rsidRPr="009313F1">
              <w:rPr>
                <w:rFonts w:ascii="Calibri" w:eastAsia="Calibri" w:hAnsi="Calibri" w:cs="Arial"/>
                <w:sz w:val="20"/>
                <w:szCs w:val="20"/>
              </w:rPr>
              <w:t xml:space="preserve"> </w:t>
            </w:r>
            <w:r>
              <w:rPr>
                <w:rFonts w:ascii="Calibri" w:eastAsia="Calibri" w:hAnsi="Calibri" w:cs="Arial"/>
                <w:sz w:val="20"/>
                <w:szCs w:val="20"/>
              </w:rPr>
              <w:t>T</w:t>
            </w:r>
            <w:r w:rsidRPr="009313F1">
              <w:rPr>
                <w:rFonts w:ascii="Calibri" w:eastAsia="Calibri" w:hAnsi="Calibri" w:cs="Arial"/>
                <w:sz w:val="20"/>
                <w:szCs w:val="20"/>
              </w:rPr>
              <w:t>his is important because women have not</w:t>
            </w:r>
            <w:r>
              <w:rPr>
                <w:rFonts w:ascii="Calibri" w:eastAsia="Calibri" w:hAnsi="Calibri" w:cs="Arial"/>
                <w:sz w:val="20"/>
                <w:szCs w:val="20"/>
              </w:rPr>
              <w:t>able</w:t>
            </w:r>
            <w:r w:rsidRPr="009313F1">
              <w:rPr>
                <w:rFonts w:ascii="Calibri" w:eastAsia="Calibri" w:hAnsi="Calibri" w:cs="Arial"/>
                <w:sz w:val="20"/>
                <w:szCs w:val="20"/>
              </w:rPr>
              <w:t xml:space="preserve"> experience and know</w:t>
            </w:r>
            <w:r>
              <w:rPr>
                <w:rFonts w:ascii="Calibri" w:eastAsia="Calibri" w:hAnsi="Calibri" w:cs="Arial"/>
                <w:sz w:val="20"/>
                <w:szCs w:val="20"/>
              </w:rPr>
              <w:t>ledge</w:t>
            </w:r>
            <w:r w:rsidRPr="009313F1">
              <w:rPr>
                <w:rFonts w:ascii="Calibri" w:eastAsia="Calibri" w:hAnsi="Calibri" w:cs="Arial"/>
                <w:sz w:val="20"/>
                <w:szCs w:val="20"/>
              </w:rPr>
              <w:t xml:space="preserve"> </w:t>
            </w:r>
            <w:proofErr w:type="gramStart"/>
            <w:r w:rsidRPr="009313F1">
              <w:rPr>
                <w:rFonts w:ascii="Calibri" w:eastAsia="Calibri" w:hAnsi="Calibri" w:cs="Arial"/>
                <w:sz w:val="20"/>
                <w:szCs w:val="20"/>
              </w:rPr>
              <w:t>as a result of</w:t>
            </w:r>
            <w:proofErr w:type="gramEnd"/>
            <w:r w:rsidRPr="009313F1">
              <w:rPr>
                <w:rFonts w:ascii="Calibri" w:eastAsia="Calibri" w:hAnsi="Calibri" w:cs="Arial"/>
                <w:sz w:val="20"/>
                <w:szCs w:val="20"/>
              </w:rPr>
              <w:t xml:space="preserve"> their multiple soci</w:t>
            </w:r>
            <w:r>
              <w:rPr>
                <w:rFonts w:ascii="Calibri" w:eastAsia="Calibri" w:hAnsi="Calibri" w:cs="Arial"/>
                <w:sz w:val="20"/>
                <w:szCs w:val="20"/>
              </w:rPr>
              <w:t>a</w:t>
            </w:r>
            <w:r w:rsidRPr="009313F1">
              <w:rPr>
                <w:rFonts w:ascii="Calibri" w:eastAsia="Calibri" w:hAnsi="Calibri" w:cs="Arial"/>
                <w:sz w:val="20"/>
                <w:szCs w:val="20"/>
              </w:rPr>
              <w:t>l roles</w:t>
            </w:r>
            <w:r>
              <w:rPr>
                <w:rFonts w:ascii="Calibri" w:eastAsia="Calibri" w:hAnsi="Calibri" w:cs="Arial"/>
                <w:sz w:val="20"/>
                <w:szCs w:val="20"/>
              </w:rPr>
              <w:t xml:space="preserve">, namely: </w:t>
            </w:r>
            <w:r w:rsidRPr="009313F1">
              <w:rPr>
                <w:rFonts w:ascii="Calibri" w:eastAsia="Calibri" w:hAnsi="Calibri" w:cs="Arial"/>
                <w:sz w:val="20"/>
                <w:szCs w:val="20"/>
              </w:rPr>
              <w:t>critical insight, perspective and knowledge</w:t>
            </w:r>
            <w:r>
              <w:rPr>
                <w:rFonts w:ascii="Calibri" w:eastAsia="Calibri" w:hAnsi="Calibri" w:cs="Arial"/>
                <w:sz w:val="20"/>
                <w:szCs w:val="20"/>
              </w:rPr>
              <w:t xml:space="preserve"> to identify</w:t>
            </w:r>
            <w:r w:rsidRPr="009313F1">
              <w:rPr>
                <w:rFonts w:ascii="Calibri" w:eastAsia="Calibri" w:hAnsi="Calibri" w:cs="Arial"/>
                <w:sz w:val="20"/>
                <w:szCs w:val="20"/>
              </w:rPr>
              <w:t xml:space="preserve"> and support the benefits of energy efficiency measures.  </w:t>
            </w:r>
            <w:r>
              <w:rPr>
                <w:rFonts w:ascii="Calibri" w:eastAsia="Calibri" w:hAnsi="Calibri" w:cs="Arial"/>
                <w:sz w:val="20"/>
                <w:szCs w:val="20"/>
              </w:rPr>
              <w:t>The Project will also seek to enhance women’s strength, knowledge, and access to information.</w:t>
            </w:r>
          </w:p>
          <w:p w14:paraId="0756FE4F" w14:textId="77777777" w:rsidR="00586A09" w:rsidRPr="00DE0E1C" w:rsidRDefault="00586A09" w:rsidP="00D04CAF">
            <w:pPr>
              <w:tabs>
                <w:tab w:val="left" w:pos="432"/>
              </w:tabs>
              <w:spacing w:before="60"/>
              <w:contextualSpacing/>
              <w:rPr>
                <w:rFonts w:ascii="Calibri" w:hAnsi="Calibri"/>
                <w:i/>
                <w:color w:val="595959"/>
                <w:sz w:val="18"/>
                <w:szCs w:val="18"/>
                <w:lang w:eastAsia="ja-JP"/>
              </w:rPr>
            </w:pPr>
            <w:r>
              <w:rPr>
                <w:rFonts w:ascii="Calibri" w:eastAsia="Calibri" w:hAnsi="Calibri" w:cs="Arial"/>
                <w:sz w:val="20"/>
                <w:szCs w:val="20"/>
              </w:rPr>
              <w:t>In addition to the above, retrofitting households will have a great impact on their lifestyle by improving their health conditions. Men and women have different energy needs. Inadequate house temperatures cause more physiological stress on women, who unlike man have a less robust thermoregulatory system and are also more likely to spend longer period inside the house.</w:t>
            </w:r>
            <w:r>
              <w:rPr>
                <w:sz w:val="20"/>
              </w:rPr>
              <w:t xml:space="preserve"> </w:t>
            </w:r>
            <w:r>
              <w:rPr>
                <w:rFonts w:ascii="Calibri" w:eastAsia="Calibri" w:hAnsi="Calibri" w:cs="Arial"/>
                <w:sz w:val="20"/>
                <w:szCs w:val="20"/>
              </w:rPr>
              <w:t>When women experience energy poverty, the consequences can be severe, reflecting negatively on their health conditions, productive level at workplace, but</w:t>
            </w:r>
            <w:r w:rsidRPr="00E4739D">
              <w:rPr>
                <w:rFonts w:ascii="Calibri" w:eastAsia="Calibri" w:hAnsi="Calibri" w:cs="Arial"/>
                <w:sz w:val="20"/>
                <w:szCs w:val="20"/>
              </w:rPr>
              <w:t xml:space="preserve"> </w:t>
            </w:r>
            <w:r>
              <w:rPr>
                <w:rFonts w:ascii="Calibri" w:eastAsia="Calibri" w:hAnsi="Calibri" w:cs="Arial"/>
                <w:sz w:val="20"/>
                <w:szCs w:val="20"/>
              </w:rPr>
              <w:t>also other household members</w:t>
            </w:r>
            <w:r w:rsidRPr="00E4739D">
              <w:rPr>
                <w:rFonts w:ascii="Calibri" w:eastAsia="Calibri" w:hAnsi="Calibri" w:cs="Arial"/>
                <w:sz w:val="20"/>
                <w:szCs w:val="20"/>
              </w:rPr>
              <w:t xml:space="preserve"> are</w:t>
            </w:r>
            <w:r>
              <w:rPr>
                <w:rFonts w:ascii="Calibri" w:eastAsia="Calibri" w:hAnsi="Calibri" w:cs="Arial"/>
                <w:sz w:val="20"/>
                <w:szCs w:val="20"/>
              </w:rPr>
              <w:t xml:space="preserve"> often</w:t>
            </w:r>
            <w:r w:rsidRPr="00E4739D">
              <w:rPr>
                <w:rFonts w:ascii="Calibri" w:eastAsia="Calibri" w:hAnsi="Calibri" w:cs="Arial"/>
                <w:sz w:val="20"/>
                <w:szCs w:val="20"/>
              </w:rPr>
              <w:t xml:space="preserve"> negatively</w:t>
            </w:r>
            <w:r>
              <w:rPr>
                <w:rFonts w:ascii="Calibri" w:eastAsia="Calibri" w:hAnsi="Calibri" w:cs="Arial"/>
                <w:sz w:val="20"/>
                <w:szCs w:val="20"/>
              </w:rPr>
              <w:t xml:space="preserve"> affected </w:t>
            </w:r>
            <w:r w:rsidRPr="00E4739D">
              <w:rPr>
                <w:rFonts w:ascii="Calibri" w:eastAsia="Calibri" w:hAnsi="Calibri" w:cs="Arial"/>
                <w:sz w:val="20"/>
                <w:szCs w:val="20"/>
              </w:rPr>
              <w:t>when women have limited access to modern energy services.</w:t>
            </w:r>
            <w:r w:rsidRPr="00E4739D">
              <w:rPr>
                <w:rFonts w:ascii="Calibri" w:eastAsia="Calibri" w:hAnsi="Calibri" w:cs="Arial"/>
                <w:sz w:val="20"/>
                <w:szCs w:val="20"/>
              </w:rPr>
              <w:cr/>
            </w:r>
            <w:r>
              <w:rPr>
                <w:rFonts w:ascii="Calibri" w:eastAsia="Calibri" w:hAnsi="Calibri" w:cs="Arial"/>
                <w:sz w:val="20"/>
                <w:szCs w:val="20"/>
              </w:rPr>
              <w:t xml:space="preserve"> </w:t>
            </w:r>
            <w:r w:rsidRPr="006A1620">
              <w:rPr>
                <w:rFonts w:ascii="Calibri" w:eastAsia="Calibri" w:hAnsi="Calibri" w:cs="Arial"/>
                <w:sz w:val="20"/>
                <w:szCs w:val="20"/>
              </w:rPr>
              <w:t>Energy efficiency retrofits in households can improve health by reducing exposure to cold and air pollutants.</w:t>
            </w:r>
            <w:r>
              <w:rPr>
                <w:rFonts w:ascii="Calibri" w:eastAsia="Calibri" w:hAnsi="Calibri" w:cs="Arial"/>
                <w:sz w:val="20"/>
                <w:szCs w:val="20"/>
              </w:rPr>
              <w:t xml:space="preserve"> Retrofitting houses lead to significantly warmer indoor conditions, improved health, less absences from school and work, as well as less </w:t>
            </w:r>
            <w:r w:rsidRPr="00913C19">
              <w:rPr>
                <w:rFonts w:ascii="Calibri" w:eastAsia="Calibri" w:hAnsi="Calibri" w:cs="Arial"/>
                <w:sz w:val="20"/>
                <w:szCs w:val="20"/>
              </w:rPr>
              <w:t>s</w:t>
            </w:r>
            <w:r>
              <w:rPr>
                <w:rFonts w:ascii="Calibri" w:eastAsia="Calibri" w:hAnsi="Calibri" w:cs="Arial"/>
                <w:sz w:val="20"/>
                <w:szCs w:val="20"/>
              </w:rPr>
              <w:t>ensitivity</w:t>
            </w:r>
            <w:r w:rsidRPr="00913C19">
              <w:rPr>
                <w:rFonts w:ascii="Calibri" w:eastAsia="Calibri" w:hAnsi="Calibri" w:cs="Arial"/>
                <w:sz w:val="20"/>
                <w:szCs w:val="20"/>
              </w:rPr>
              <w:t xml:space="preserve"> to </w:t>
            </w:r>
            <w:r>
              <w:rPr>
                <w:rFonts w:ascii="Calibri" w:eastAsia="Calibri" w:hAnsi="Calibri" w:cs="Arial"/>
                <w:sz w:val="20"/>
                <w:szCs w:val="20"/>
              </w:rPr>
              <w:t xml:space="preserve">flu and </w:t>
            </w:r>
            <w:r w:rsidRPr="00913C19">
              <w:rPr>
                <w:rFonts w:ascii="Calibri" w:eastAsia="Calibri" w:hAnsi="Calibri" w:cs="Arial"/>
                <w:sz w:val="20"/>
                <w:szCs w:val="20"/>
              </w:rPr>
              <w:t>disease</w:t>
            </w:r>
            <w:r>
              <w:rPr>
                <w:rFonts w:ascii="Calibri" w:eastAsia="Calibri" w:hAnsi="Calibri" w:cs="Arial"/>
                <w:sz w:val="20"/>
                <w:szCs w:val="20"/>
              </w:rPr>
              <w:t>s.</w:t>
            </w:r>
          </w:p>
        </w:tc>
      </w:tr>
      <w:tr w:rsidR="00586A09" w:rsidRPr="00DE0E1C" w14:paraId="5EE5DF99" w14:textId="77777777" w:rsidTr="00D04CAF">
        <w:trPr>
          <w:trHeight w:val="305"/>
        </w:trPr>
        <w:tc>
          <w:tcPr>
            <w:tcW w:w="13248" w:type="dxa"/>
            <w:shd w:val="clear" w:color="auto" w:fill="C6D9F1"/>
          </w:tcPr>
          <w:p w14:paraId="16ABFBC1" w14:textId="77777777" w:rsidR="00586A09" w:rsidRPr="00DE0E1C" w:rsidRDefault="00586A09" w:rsidP="00D04CAF">
            <w:pPr>
              <w:spacing w:after="120"/>
              <w:contextualSpacing/>
              <w:rPr>
                <w:rFonts w:ascii="Calibri" w:eastAsia="MS Mincho" w:hAnsi="Calibri"/>
                <w:b/>
                <w:i/>
                <w:sz w:val="18"/>
                <w:szCs w:val="18"/>
                <w:u w:val="single"/>
                <w:lang w:eastAsia="ja-JP"/>
              </w:rPr>
            </w:pPr>
            <w:r w:rsidRPr="00DE0E1C">
              <w:rPr>
                <w:rFonts w:ascii="Calibri" w:hAnsi="Calibri"/>
                <w:b/>
                <w:i/>
                <w:sz w:val="18"/>
                <w:szCs w:val="18"/>
                <w:lang w:eastAsia="ja-JP"/>
              </w:rPr>
              <w:t>Briefly describe in the space below how the project mainstreams sustainability and resilience</w:t>
            </w:r>
          </w:p>
        </w:tc>
      </w:tr>
      <w:tr w:rsidR="00586A09" w:rsidRPr="00DE0E1C" w14:paraId="01305A95" w14:textId="77777777" w:rsidTr="00D04CAF">
        <w:trPr>
          <w:trHeight w:val="368"/>
        </w:trPr>
        <w:tc>
          <w:tcPr>
            <w:tcW w:w="13248" w:type="dxa"/>
          </w:tcPr>
          <w:p w14:paraId="33BFCB2C" w14:textId="77777777" w:rsidR="00586A09" w:rsidRDefault="00586A09" w:rsidP="00D04CAF">
            <w:pPr>
              <w:spacing w:before="120" w:after="120"/>
              <w:rPr>
                <w:rFonts w:ascii="Calibri" w:eastAsia="Calibri" w:hAnsi="Calibri" w:cs="Arial"/>
                <w:sz w:val="20"/>
                <w:szCs w:val="20"/>
              </w:rPr>
            </w:pPr>
            <w:r w:rsidRPr="008070F3">
              <w:rPr>
                <w:rFonts w:ascii="Calibri" w:eastAsia="Calibri" w:hAnsi="Calibri" w:cs="Arial"/>
                <w:sz w:val="20"/>
                <w:szCs w:val="20"/>
              </w:rPr>
              <w:t xml:space="preserve">There is a direct connection between energy use and the environment. </w:t>
            </w:r>
            <w:r w:rsidRPr="003C5AFC">
              <w:rPr>
                <w:rFonts w:ascii="Calibri" w:eastAsia="Calibri" w:hAnsi="Calibri" w:cs="Arial"/>
                <w:sz w:val="20"/>
                <w:szCs w:val="20"/>
              </w:rPr>
              <w:t>Efficient use of energy reduces the amount of toxic gas released, conserves the Earth's natural resources, and protects ecosystems from destruction.</w:t>
            </w:r>
            <w:r>
              <w:rPr>
                <w:rFonts w:ascii="Calibri" w:eastAsia="Calibri" w:hAnsi="Calibri" w:cs="Arial"/>
                <w:sz w:val="20"/>
                <w:szCs w:val="20"/>
              </w:rPr>
              <w:t xml:space="preserve"> </w:t>
            </w:r>
            <w:r w:rsidRPr="008070F3">
              <w:rPr>
                <w:rFonts w:ascii="Calibri" w:eastAsia="Calibri" w:hAnsi="Calibri" w:cs="Arial"/>
                <w:sz w:val="20"/>
                <w:szCs w:val="20"/>
              </w:rPr>
              <w:t xml:space="preserve">The Project will strive to </w:t>
            </w:r>
            <w:r>
              <w:rPr>
                <w:rFonts w:ascii="Calibri" w:eastAsia="Calibri" w:hAnsi="Calibri" w:cs="Arial"/>
                <w:sz w:val="20"/>
                <w:szCs w:val="20"/>
              </w:rPr>
              <w:t>increase</w:t>
            </w:r>
            <w:r w:rsidRPr="008070F3">
              <w:rPr>
                <w:rFonts w:ascii="Calibri" w:eastAsia="Calibri" w:hAnsi="Calibri" w:cs="Arial"/>
                <w:sz w:val="20"/>
                <w:szCs w:val="20"/>
              </w:rPr>
              <w:t xml:space="preserve"> positive environmental impact and promote sustainable energy use.</w:t>
            </w:r>
            <w:r>
              <w:rPr>
                <w:rFonts w:ascii="Calibri" w:eastAsia="Calibri" w:hAnsi="Calibri" w:cs="Arial"/>
                <w:sz w:val="20"/>
                <w:szCs w:val="20"/>
              </w:rPr>
              <w:t xml:space="preserve"> The l</w:t>
            </w:r>
            <w:r w:rsidRPr="008070F3">
              <w:rPr>
                <w:rFonts w:ascii="Calibri" w:eastAsia="Calibri" w:hAnsi="Calibri" w:cs="Arial"/>
                <w:sz w:val="20"/>
                <w:szCs w:val="20"/>
              </w:rPr>
              <w:t>arge-scale investment in cost-effective energy efficiency measures and</w:t>
            </w:r>
            <w:r>
              <w:rPr>
                <w:rFonts w:ascii="Calibri" w:eastAsia="Calibri" w:hAnsi="Calibri" w:cs="Arial"/>
                <w:sz w:val="20"/>
                <w:szCs w:val="20"/>
              </w:rPr>
              <w:t xml:space="preserve"> the</w:t>
            </w:r>
            <w:r w:rsidRPr="008070F3">
              <w:rPr>
                <w:rFonts w:ascii="Calibri" w:eastAsia="Calibri" w:hAnsi="Calibri" w:cs="Arial"/>
                <w:sz w:val="20"/>
                <w:szCs w:val="20"/>
              </w:rPr>
              <w:t xml:space="preserve"> use of renewable energy sources in residential buildings w</w:t>
            </w:r>
            <w:r>
              <w:rPr>
                <w:rFonts w:ascii="Calibri" w:eastAsia="Calibri" w:hAnsi="Calibri" w:cs="Arial"/>
                <w:sz w:val="20"/>
                <w:szCs w:val="20"/>
              </w:rPr>
              <w:t>ould</w:t>
            </w:r>
            <w:r w:rsidRPr="008070F3">
              <w:rPr>
                <w:rFonts w:ascii="Calibri" w:eastAsia="Calibri" w:hAnsi="Calibri" w:cs="Arial"/>
                <w:sz w:val="20"/>
                <w:szCs w:val="20"/>
              </w:rPr>
              <w:t xml:space="preserve"> bring</w:t>
            </w:r>
            <w:r>
              <w:rPr>
                <w:rFonts w:ascii="Calibri" w:eastAsia="Calibri" w:hAnsi="Calibri" w:cs="Arial"/>
                <w:sz w:val="20"/>
                <w:szCs w:val="20"/>
              </w:rPr>
              <w:t xml:space="preserve"> many</w:t>
            </w:r>
            <w:r w:rsidRPr="008070F3">
              <w:rPr>
                <w:rFonts w:ascii="Calibri" w:eastAsia="Calibri" w:hAnsi="Calibri" w:cs="Arial"/>
                <w:sz w:val="20"/>
                <w:szCs w:val="20"/>
              </w:rPr>
              <w:t xml:space="preserve"> benefits</w:t>
            </w:r>
            <w:r>
              <w:rPr>
                <w:rFonts w:ascii="Calibri" w:eastAsia="Calibri" w:hAnsi="Calibri" w:cs="Arial"/>
                <w:sz w:val="20"/>
                <w:szCs w:val="20"/>
              </w:rPr>
              <w:t>, such as</w:t>
            </w:r>
            <w:r w:rsidRPr="008070F3">
              <w:rPr>
                <w:rFonts w:ascii="Calibri" w:eastAsia="Calibri" w:hAnsi="Calibri" w:cs="Arial"/>
                <w:sz w:val="20"/>
                <w:szCs w:val="20"/>
              </w:rPr>
              <w:t xml:space="preserve"> </w:t>
            </w:r>
            <w:r>
              <w:rPr>
                <w:rFonts w:ascii="Calibri" w:eastAsia="Calibri" w:hAnsi="Calibri" w:cs="Arial"/>
                <w:sz w:val="20"/>
                <w:szCs w:val="20"/>
              </w:rPr>
              <w:t xml:space="preserve">a </w:t>
            </w:r>
            <w:r w:rsidRPr="008070F3">
              <w:rPr>
                <w:rFonts w:ascii="Calibri" w:eastAsia="Calibri" w:hAnsi="Calibri" w:cs="Arial"/>
                <w:sz w:val="20"/>
                <w:szCs w:val="20"/>
              </w:rPr>
              <w:t>significant GHG emission reduction, thus contributing to</w:t>
            </w:r>
            <w:r>
              <w:rPr>
                <w:rFonts w:ascii="Calibri" w:eastAsia="Calibri" w:hAnsi="Calibri" w:cs="Arial"/>
                <w:sz w:val="20"/>
                <w:szCs w:val="20"/>
              </w:rPr>
              <w:t xml:space="preserve"> </w:t>
            </w:r>
            <w:r w:rsidRPr="008070F3">
              <w:rPr>
                <w:rFonts w:ascii="Calibri" w:eastAsia="Calibri" w:hAnsi="Calibri" w:cs="Arial"/>
                <w:sz w:val="20"/>
                <w:szCs w:val="20"/>
              </w:rPr>
              <w:t>global environmental benefits</w:t>
            </w:r>
            <w:r>
              <w:rPr>
                <w:rFonts w:ascii="Calibri" w:eastAsia="Calibri" w:hAnsi="Calibri" w:cs="Arial"/>
                <w:sz w:val="20"/>
                <w:szCs w:val="20"/>
              </w:rPr>
              <w:t>. In addition to saving energy and reducing GHG emissions</w:t>
            </w:r>
            <w:r w:rsidRPr="008070F3">
              <w:rPr>
                <w:rFonts w:ascii="Calibri" w:eastAsia="Calibri" w:hAnsi="Calibri" w:cs="Arial"/>
                <w:sz w:val="20"/>
                <w:szCs w:val="20"/>
              </w:rPr>
              <w:t xml:space="preserve">, the </w:t>
            </w:r>
            <w:r>
              <w:rPr>
                <w:rFonts w:ascii="Calibri" w:eastAsia="Calibri" w:hAnsi="Calibri" w:cs="Arial"/>
                <w:sz w:val="20"/>
                <w:szCs w:val="20"/>
              </w:rPr>
              <w:t>P</w:t>
            </w:r>
            <w:r w:rsidRPr="008070F3">
              <w:rPr>
                <w:rFonts w:ascii="Calibri" w:eastAsia="Calibri" w:hAnsi="Calibri" w:cs="Arial"/>
                <w:sz w:val="20"/>
                <w:szCs w:val="20"/>
              </w:rPr>
              <w:t xml:space="preserve">roject will contribute to </w:t>
            </w:r>
            <w:r>
              <w:rPr>
                <w:rFonts w:ascii="Calibri" w:eastAsia="Calibri" w:hAnsi="Calibri" w:cs="Arial"/>
                <w:sz w:val="20"/>
                <w:szCs w:val="20"/>
              </w:rPr>
              <w:t>a</w:t>
            </w:r>
            <w:r w:rsidRPr="008070F3">
              <w:rPr>
                <w:rFonts w:ascii="Calibri" w:eastAsia="Calibri" w:hAnsi="Calibri" w:cs="Arial"/>
                <w:sz w:val="20"/>
                <w:szCs w:val="20"/>
              </w:rPr>
              <w:t xml:space="preserve"> collective learning and</w:t>
            </w:r>
            <w:r>
              <w:rPr>
                <w:rFonts w:ascii="Calibri" w:eastAsia="Calibri" w:hAnsi="Calibri" w:cs="Arial"/>
                <w:sz w:val="20"/>
                <w:szCs w:val="20"/>
              </w:rPr>
              <w:t xml:space="preserve"> k</w:t>
            </w:r>
            <w:r w:rsidRPr="008070F3">
              <w:rPr>
                <w:rFonts w:ascii="Calibri" w:eastAsia="Calibri" w:hAnsi="Calibri" w:cs="Arial"/>
                <w:sz w:val="20"/>
                <w:szCs w:val="20"/>
              </w:rPr>
              <w:t>nowledge</w:t>
            </w:r>
            <w:r>
              <w:rPr>
                <w:rFonts w:ascii="Calibri" w:eastAsia="Calibri" w:hAnsi="Calibri" w:cs="Arial"/>
                <w:sz w:val="20"/>
                <w:szCs w:val="20"/>
              </w:rPr>
              <w:t xml:space="preserve"> process</w:t>
            </w:r>
            <w:r w:rsidRPr="008070F3">
              <w:rPr>
                <w:rFonts w:ascii="Calibri" w:eastAsia="Calibri" w:hAnsi="Calibri" w:cs="Arial"/>
                <w:sz w:val="20"/>
                <w:szCs w:val="20"/>
              </w:rPr>
              <w:t xml:space="preserve">, thus removing one </w:t>
            </w:r>
            <w:r>
              <w:rPr>
                <w:rFonts w:ascii="Calibri" w:eastAsia="Calibri" w:hAnsi="Calibri" w:cs="Arial"/>
                <w:sz w:val="20"/>
                <w:szCs w:val="20"/>
              </w:rPr>
              <w:t>of the key obstacles</w:t>
            </w:r>
            <w:r w:rsidRPr="008070F3">
              <w:rPr>
                <w:rFonts w:ascii="Calibri" w:eastAsia="Calibri" w:hAnsi="Calibri" w:cs="Arial"/>
                <w:sz w:val="20"/>
                <w:szCs w:val="20"/>
              </w:rPr>
              <w:t xml:space="preserve"> to</w:t>
            </w:r>
            <w:r>
              <w:rPr>
                <w:rFonts w:ascii="Calibri" w:eastAsia="Calibri" w:hAnsi="Calibri" w:cs="Arial"/>
                <w:sz w:val="20"/>
                <w:szCs w:val="20"/>
              </w:rPr>
              <w:t xml:space="preserve"> the</w:t>
            </w:r>
            <w:r w:rsidRPr="008070F3">
              <w:rPr>
                <w:rFonts w:ascii="Calibri" w:eastAsia="Calibri" w:hAnsi="Calibri" w:cs="Arial"/>
                <w:sz w:val="20"/>
                <w:szCs w:val="20"/>
              </w:rPr>
              <w:t xml:space="preserve"> low-carbon development in</w:t>
            </w:r>
            <w:r>
              <w:rPr>
                <w:rFonts w:ascii="Calibri" w:eastAsia="Calibri" w:hAnsi="Calibri" w:cs="Arial"/>
                <w:sz w:val="20"/>
                <w:szCs w:val="20"/>
              </w:rPr>
              <w:t xml:space="preserve"> the</w:t>
            </w:r>
            <w:r w:rsidRPr="008070F3">
              <w:rPr>
                <w:rFonts w:ascii="Calibri" w:eastAsia="Calibri" w:hAnsi="Calibri" w:cs="Arial"/>
                <w:sz w:val="20"/>
                <w:szCs w:val="20"/>
              </w:rPr>
              <w:t xml:space="preserve"> residential sector.</w:t>
            </w:r>
            <w:r>
              <w:rPr>
                <w:rFonts w:ascii="Calibri" w:eastAsia="Calibri" w:hAnsi="Calibri" w:cs="Arial"/>
                <w:sz w:val="20"/>
                <w:szCs w:val="20"/>
              </w:rPr>
              <w:t xml:space="preserve"> The Project </w:t>
            </w:r>
            <w:r w:rsidRPr="00F52D33">
              <w:rPr>
                <w:rFonts w:ascii="Calibri" w:eastAsia="Calibri" w:hAnsi="Calibri" w:cs="Arial"/>
                <w:sz w:val="20"/>
                <w:szCs w:val="20"/>
              </w:rPr>
              <w:t xml:space="preserve">will </w:t>
            </w:r>
            <w:r>
              <w:rPr>
                <w:rFonts w:ascii="Calibri" w:eastAsia="Calibri" w:hAnsi="Calibri" w:cs="Arial"/>
                <w:sz w:val="20"/>
                <w:szCs w:val="20"/>
              </w:rPr>
              <w:t>provide participating municipalities and cities to understand that</w:t>
            </w:r>
            <w:r>
              <w:t xml:space="preserve"> </w:t>
            </w:r>
            <w:r w:rsidRPr="00797B3A">
              <w:rPr>
                <w:rFonts w:ascii="Calibri" w:eastAsia="Calibri" w:hAnsi="Calibri" w:cs="Arial"/>
                <w:sz w:val="20"/>
                <w:szCs w:val="20"/>
              </w:rPr>
              <w:t xml:space="preserve">environmental and climate change mainstreaming in </w:t>
            </w:r>
            <w:r>
              <w:rPr>
                <w:rFonts w:ascii="Calibri" w:eastAsia="Calibri" w:hAnsi="Calibri" w:cs="Arial"/>
                <w:sz w:val="20"/>
                <w:szCs w:val="20"/>
              </w:rPr>
              <w:t>local</w:t>
            </w:r>
            <w:r w:rsidRPr="00797B3A">
              <w:rPr>
                <w:rFonts w:ascii="Calibri" w:eastAsia="Calibri" w:hAnsi="Calibri" w:cs="Arial"/>
                <w:sz w:val="20"/>
                <w:szCs w:val="20"/>
              </w:rPr>
              <w:t xml:space="preserve"> development planning is </w:t>
            </w:r>
            <w:r>
              <w:rPr>
                <w:rFonts w:ascii="Calibri" w:eastAsia="Calibri" w:hAnsi="Calibri" w:cs="Arial"/>
                <w:sz w:val="20"/>
                <w:szCs w:val="20"/>
              </w:rPr>
              <w:t>crucial</w:t>
            </w:r>
            <w:r w:rsidRPr="00797B3A">
              <w:rPr>
                <w:rFonts w:ascii="Calibri" w:eastAsia="Calibri" w:hAnsi="Calibri" w:cs="Arial"/>
                <w:sz w:val="20"/>
                <w:szCs w:val="20"/>
              </w:rPr>
              <w:t xml:space="preserve"> to ensure low-carbon, sustainable development</w:t>
            </w:r>
            <w:r>
              <w:rPr>
                <w:rFonts w:ascii="Calibri" w:eastAsia="Calibri" w:hAnsi="Calibri" w:cs="Arial"/>
                <w:sz w:val="20"/>
                <w:szCs w:val="20"/>
              </w:rPr>
              <w:t>. The municipalities and cities will be included</w:t>
            </w:r>
            <w:r w:rsidRPr="00F52D33">
              <w:rPr>
                <w:rFonts w:ascii="Calibri" w:eastAsia="Calibri" w:hAnsi="Calibri" w:cs="Arial"/>
                <w:sz w:val="20"/>
                <w:szCs w:val="20"/>
              </w:rPr>
              <w:t xml:space="preserve"> </w:t>
            </w:r>
            <w:r>
              <w:rPr>
                <w:rFonts w:ascii="Calibri" w:eastAsia="Calibri" w:hAnsi="Calibri" w:cs="Arial"/>
                <w:sz w:val="20"/>
                <w:szCs w:val="20"/>
              </w:rPr>
              <w:t>in developing</w:t>
            </w:r>
            <w:r w:rsidRPr="00F52D33">
              <w:rPr>
                <w:rFonts w:ascii="Calibri" w:eastAsia="Calibri" w:hAnsi="Calibri" w:cs="Arial"/>
                <w:sz w:val="20"/>
                <w:szCs w:val="20"/>
              </w:rPr>
              <w:t xml:space="preserve"> </w:t>
            </w:r>
            <w:r>
              <w:rPr>
                <w:rFonts w:ascii="Calibri" w:eastAsia="Calibri" w:hAnsi="Calibri" w:cs="Arial"/>
                <w:sz w:val="20"/>
                <w:szCs w:val="20"/>
              </w:rPr>
              <w:t xml:space="preserve">a </w:t>
            </w:r>
            <w:r w:rsidRPr="00F52D33">
              <w:rPr>
                <w:rFonts w:ascii="Calibri" w:eastAsia="Calibri" w:hAnsi="Calibri" w:cs="Arial"/>
                <w:sz w:val="20"/>
                <w:szCs w:val="20"/>
              </w:rPr>
              <w:t xml:space="preserve">sustainable financial scheme </w:t>
            </w:r>
            <w:r>
              <w:rPr>
                <w:rFonts w:ascii="Calibri" w:eastAsia="Calibri" w:hAnsi="Calibri" w:cs="Arial"/>
                <w:sz w:val="20"/>
                <w:szCs w:val="20"/>
              </w:rPr>
              <w:t xml:space="preserve">needed </w:t>
            </w:r>
            <w:r w:rsidRPr="00F52D33">
              <w:rPr>
                <w:rFonts w:ascii="Calibri" w:eastAsia="Calibri" w:hAnsi="Calibri" w:cs="Arial"/>
                <w:sz w:val="20"/>
                <w:szCs w:val="20"/>
              </w:rPr>
              <w:t>for continu</w:t>
            </w:r>
            <w:r>
              <w:rPr>
                <w:rFonts w:ascii="Calibri" w:eastAsia="Calibri" w:hAnsi="Calibri" w:cs="Arial"/>
                <w:sz w:val="20"/>
                <w:szCs w:val="20"/>
              </w:rPr>
              <w:t>ed</w:t>
            </w:r>
            <w:r w:rsidRPr="00F52D33">
              <w:rPr>
                <w:rFonts w:ascii="Calibri" w:eastAsia="Calibri" w:hAnsi="Calibri" w:cs="Arial"/>
                <w:sz w:val="20"/>
                <w:szCs w:val="20"/>
              </w:rPr>
              <w:t xml:space="preserve"> low-carbon investment in residential housing stock, after the end</w:t>
            </w:r>
            <w:r>
              <w:rPr>
                <w:rFonts w:ascii="Calibri" w:eastAsia="Calibri" w:hAnsi="Calibri" w:cs="Arial"/>
                <w:sz w:val="20"/>
                <w:szCs w:val="20"/>
              </w:rPr>
              <w:t xml:space="preserve"> of the Project. </w:t>
            </w:r>
            <w:r w:rsidRPr="008070F3">
              <w:rPr>
                <w:rFonts w:ascii="Calibri" w:eastAsia="Calibri" w:hAnsi="Calibri" w:cs="Arial"/>
                <w:sz w:val="20"/>
                <w:szCs w:val="20"/>
              </w:rPr>
              <w:t xml:space="preserve"> </w:t>
            </w:r>
          </w:p>
          <w:p w14:paraId="5FE2219D" w14:textId="77777777" w:rsidR="00586A09" w:rsidRPr="00DE0E1C" w:rsidRDefault="00586A09" w:rsidP="00D04CAF">
            <w:pPr>
              <w:tabs>
                <w:tab w:val="left" w:pos="432"/>
              </w:tabs>
              <w:spacing w:before="60"/>
              <w:contextualSpacing/>
              <w:rPr>
                <w:rFonts w:ascii="Calibri" w:hAnsi="Calibri"/>
                <w:i/>
                <w:color w:val="595959"/>
                <w:sz w:val="18"/>
                <w:szCs w:val="18"/>
                <w:lang w:eastAsia="ja-JP"/>
              </w:rPr>
            </w:pPr>
            <w:r>
              <w:rPr>
                <w:rFonts w:ascii="Calibri" w:eastAsia="Calibri" w:hAnsi="Calibri" w:cs="Arial"/>
                <w:sz w:val="20"/>
                <w:szCs w:val="20"/>
              </w:rPr>
              <w:t xml:space="preserve">The implementation of energy efficiency measures in two households will contribute to reducing GHG emissions. By promoting and reducing GHG emissions, the Project will contribute to the increase of air quality, thus </w:t>
            </w:r>
            <w:r w:rsidRPr="00797B3A">
              <w:rPr>
                <w:rFonts w:ascii="Calibri" w:eastAsia="Calibri" w:hAnsi="Calibri" w:cs="Arial"/>
                <w:sz w:val="20"/>
                <w:szCs w:val="20"/>
              </w:rPr>
              <w:t>fulfilling the national and international targets.</w:t>
            </w:r>
          </w:p>
        </w:tc>
      </w:tr>
      <w:tr w:rsidR="7EE861BE" w14:paraId="3EE3DA79" w14:textId="77777777" w:rsidTr="0046087E">
        <w:trPr>
          <w:trHeight w:val="368"/>
        </w:trPr>
        <w:tc>
          <w:tcPr>
            <w:tcW w:w="13248" w:type="dxa"/>
            <w:shd w:val="clear" w:color="auto" w:fill="8EAADB"/>
          </w:tcPr>
          <w:p w14:paraId="5B941065" w14:textId="77777777" w:rsidR="2CA39CF9" w:rsidRPr="0046087E" w:rsidRDefault="2CA39CF9" w:rsidP="7EE861BE">
            <w:pPr>
              <w:spacing w:before="60"/>
              <w:rPr>
                <w:rFonts w:ascii="Calibri" w:hAnsi="Calibri"/>
                <w:i/>
                <w:color w:val="595959"/>
                <w:sz w:val="18"/>
                <w:szCs w:val="18"/>
                <w:lang w:eastAsia="ja-JP"/>
              </w:rPr>
            </w:pPr>
            <w:r w:rsidRPr="7EE861BE">
              <w:rPr>
                <w:rFonts w:ascii="Calibri" w:hAnsi="Calibri"/>
                <w:b/>
                <w:bCs/>
                <w:i/>
                <w:iCs/>
                <w:sz w:val="18"/>
                <w:szCs w:val="18"/>
                <w:lang w:eastAsia="ja-JP"/>
              </w:rPr>
              <w:t>Briefly describe in the space below how the project strengthens accountability to stakeholders</w:t>
            </w:r>
          </w:p>
          <w:p w14:paraId="79863D5C" w14:textId="5C84FB9B" w:rsidR="7EE861BE" w:rsidRDefault="7EE861BE" w:rsidP="7EE861BE">
            <w:pPr>
              <w:rPr>
                <w:rFonts w:ascii="Calibri" w:eastAsia="Calibri" w:hAnsi="Calibri" w:cs="Arial"/>
                <w:sz w:val="20"/>
                <w:szCs w:val="20"/>
              </w:rPr>
            </w:pPr>
          </w:p>
        </w:tc>
      </w:tr>
      <w:tr w:rsidR="7EE861BE" w14:paraId="68518A6E" w14:textId="77777777" w:rsidTr="7EE861BE">
        <w:trPr>
          <w:trHeight w:val="368"/>
        </w:trPr>
        <w:tc>
          <w:tcPr>
            <w:tcW w:w="13248" w:type="dxa"/>
          </w:tcPr>
          <w:p w14:paraId="06C118B8" w14:textId="77777777" w:rsidR="2CA39CF9" w:rsidRDefault="2CA39CF9" w:rsidP="7EE861BE">
            <w:pPr>
              <w:spacing w:before="120" w:after="120" w:line="259" w:lineRule="auto"/>
              <w:rPr>
                <w:rFonts w:ascii="Calibri" w:eastAsia="Calibri" w:hAnsi="Calibri" w:cs="Arial"/>
                <w:sz w:val="20"/>
                <w:szCs w:val="20"/>
              </w:rPr>
            </w:pPr>
            <w:r w:rsidRPr="7EE861BE">
              <w:rPr>
                <w:rFonts w:ascii="Calibri" w:eastAsia="Calibri" w:hAnsi="Calibri" w:cs="Arial"/>
                <w:sz w:val="20"/>
                <w:szCs w:val="20"/>
              </w:rPr>
              <w:t xml:space="preserve">By creation of an integrated package of technical, managerial, financial, </w:t>
            </w:r>
            <w:proofErr w:type="gramStart"/>
            <w:r w:rsidRPr="7EE861BE">
              <w:rPr>
                <w:rFonts w:ascii="Calibri" w:eastAsia="Calibri" w:hAnsi="Calibri" w:cs="Arial"/>
                <w:sz w:val="20"/>
                <w:szCs w:val="20"/>
              </w:rPr>
              <w:t>informational</w:t>
            </w:r>
            <w:proofErr w:type="gramEnd"/>
            <w:r w:rsidRPr="7EE861BE">
              <w:rPr>
                <w:rFonts w:ascii="Calibri" w:eastAsia="Calibri" w:hAnsi="Calibri" w:cs="Arial"/>
                <w:sz w:val="20"/>
                <w:szCs w:val="20"/>
              </w:rPr>
              <w:t xml:space="preserve"> and educational solutions designed to address the country-specific risks and barriers to the investment, local governments will build foundations /open the floor for scaling-up investment in low-carbon residential buildings in Bosnia and Herzegovina.</w:t>
            </w:r>
          </w:p>
          <w:p w14:paraId="56C391F5" w14:textId="77777777" w:rsidR="2CA39CF9" w:rsidRDefault="2CA39CF9" w:rsidP="7EE861BE">
            <w:pPr>
              <w:spacing w:before="120" w:after="120" w:line="259" w:lineRule="auto"/>
              <w:rPr>
                <w:rFonts w:ascii="Calibri" w:eastAsia="Calibri" w:hAnsi="Calibri" w:cs="Arial"/>
                <w:sz w:val="20"/>
                <w:szCs w:val="20"/>
              </w:rPr>
            </w:pPr>
            <w:r w:rsidRPr="7EE861BE">
              <w:rPr>
                <w:rFonts w:ascii="Calibri" w:eastAsia="Calibri" w:hAnsi="Calibri" w:cs="Arial"/>
                <w:sz w:val="20"/>
                <w:szCs w:val="20"/>
              </w:rPr>
              <w:t xml:space="preserve">UNDP in BIH will assume full responsibility and accountability for the overall management of the Project, including achieving of the outputs and outcome, the efficient and effective use of resources, as well as implementation monitoring. The Project structures will include the Project Board as a main steering mechanism and the decision-making authority, responsible for the Project management oversight. The Project Board will review and endorse annual work plans, supervise the implementation </w:t>
            </w:r>
            <w:proofErr w:type="gramStart"/>
            <w:r w:rsidRPr="7EE861BE">
              <w:rPr>
                <w:rFonts w:ascii="Calibri" w:eastAsia="Calibri" w:hAnsi="Calibri" w:cs="Arial"/>
                <w:sz w:val="20"/>
                <w:szCs w:val="20"/>
              </w:rPr>
              <w:t>progress</w:t>
            </w:r>
            <w:proofErr w:type="gramEnd"/>
            <w:r w:rsidRPr="7EE861BE">
              <w:rPr>
                <w:rFonts w:ascii="Calibri" w:eastAsia="Calibri" w:hAnsi="Calibri" w:cs="Arial"/>
                <w:sz w:val="20"/>
                <w:szCs w:val="20"/>
              </w:rPr>
              <w:t xml:space="preserve"> and authorize any major deviation therefrom. Members of the Project Board will be senior representatives of the local and cantonal </w:t>
            </w:r>
            <w:r w:rsidRPr="7EE861BE">
              <w:rPr>
                <w:rFonts w:ascii="Calibri" w:eastAsia="Calibri" w:hAnsi="Calibri" w:cs="Arial"/>
                <w:sz w:val="20"/>
                <w:szCs w:val="20"/>
              </w:rPr>
              <w:lastRenderedPageBreak/>
              <w:t>governments and UNDP. UNDP will notify its major stakeholders on available compliance mechanisms to ensure individuals, peoples, and communities affected by projects have access to appropriate grievance resolution procedures for hearing and addressing project-related complaints and disputes.</w:t>
            </w:r>
          </w:p>
          <w:p w14:paraId="1E3B93CD" w14:textId="35811135" w:rsidR="7EE861BE" w:rsidRDefault="7EE861BE" w:rsidP="7EE861BE">
            <w:pPr>
              <w:rPr>
                <w:rFonts w:ascii="Calibri" w:eastAsia="Calibri" w:hAnsi="Calibri" w:cs="Arial"/>
                <w:sz w:val="20"/>
                <w:szCs w:val="20"/>
              </w:rPr>
            </w:pPr>
          </w:p>
        </w:tc>
      </w:tr>
    </w:tbl>
    <w:p w14:paraId="4B9CC4FB" w14:textId="337213A1" w:rsidR="7EE861BE" w:rsidRDefault="7EE861BE"/>
    <w:p w14:paraId="3A6A51CD" w14:textId="4FFF00F0" w:rsidR="7EE861BE" w:rsidRDefault="7EE861BE"/>
    <w:p w14:paraId="7FBFF809" w14:textId="77777777" w:rsidR="00586A09" w:rsidRPr="00DE0E1C" w:rsidRDefault="00586A09" w:rsidP="00586A09">
      <w:pPr>
        <w:spacing w:after="0"/>
        <w:rPr>
          <w:rFonts w:ascii="Calibri" w:eastAsia="MS Mincho" w:hAnsi="Calibri"/>
          <w:b/>
          <w:sz w:val="20"/>
          <w:szCs w:val="20"/>
          <w:lang w:eastAsia="ja-JP"/>
        </w:rPr>
      </w:pPr>
    </w:p>
    <w:p w14:paraId="029B7BBE" w14:textId="77777777" w:rsidR="00586A09" w:rsidRPr="00DE0E1C" w:rsidRDefault="00586A09" w:rsidP="00586A09">
      <w:pPr>
        <w:keepNext/>
        <w:spacing w:before="200" w:after="0"/>
        <w:ind w:left="360"/>
        <w:rPr>
          <w:rFonts w:ascii="Calibri" w:eastAsia="MS Mincho" w:hAnsi="Calibri"/>
          <w:b/>
          <w:color w:val="4F81BD"/>
          <w:sz w:val="24"/>
          <w:lang w:eastAsia="ja-JP"/>
        </w:rPr>
      </w:pPr>
      <w:r w:rsidRPr="00DE0E1C">
        <w:rPr>
          <w:rFonts w:ascii="Calibri" w:eastAsia="MS Mincho" w:hAnsi="Calibri"/>
          <w:b/>
          <w:color w:val="4F81BD"/>
          <w:sz w:val="24"/>
          <w:lang w:eastAsia="ja-JP"/>
        </w:rPr>
        <w:t xml:space="preserve">Part B. Identifying and Managing Social and Environmental </w:t>
      </w:r>
      <w:r w:rsidRPr="00DE0E1C">
        <w:rPr>
          <w:rFonts w:ascii="Calibri" w:eastAsia="MS Mincho" w:hAnsi="Calibri"/>
          <w:b/>
          <w:color w:val="4F81BD"/>
          <w:sz w:val="24"/>
          <w:u w:val="single"/>
          <w:lang w:eastAsia="ja-JP"/>
        </w:rPr>
        <w:t>Risks</w:t>
      </w:r>
    </w:p>
    <w:p w14:paraId="21E6CEEA" w14:textId="77777777" w:rsidR="00586A09" w:rsidRPr="00DE0E1C" w:rsidRDefault="00586A09" w:rsidP="00586A09">
      <w:pPr>
        <w:keepNext/>
        <w:spacing w:after="0"/>
        <w:rPr>
          <w:rFonts w:ascii="Calibri" w:eastAsia="MS Mincho" w:hAnsi="Calibri"/>
          <w:b/>
          <w:sz w:val="20"/>
          <w:szCs w:val="20"/>
          <w:lang w:eastAsia="ja-JP"/>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170"/>
        <w:gridCol w:w="2070"/>
        <w:gridCol w:w="540"/>
        <w:gridCol w:w="23"/>
        <w:gridCol w:w="427"/>
        <w:gridCol w:w="2970"/>
        <w:gridCol w:w="1350"/>
      </w:tblGrid>
      <w:tr w:rsidR="00586A09" w:rsidRPr="00DE0E1C" w14:paraId="2FF5701A" w14:textId="77777777" w:rsidTr="00D04CAF">
        <w:trPr>
          <w:trHeight w:val="1061"/>
        </w:trPr>
        <w:tc>
          <w:tcPr>
            <w:tcW w:w="3505" w:type="dxa"/>
            <w:shd w:val="clear" w:color="auto" w:fill="0F243E"/>
          </w:tcPr>
          <w:p w14:paraId="2E9CA4E7" w14:textId="77777777" w:rsidR="00586A09" w:rsidRPr="00DE0E1C" w:rsidRDefault="00586A09" w:rsidP="00D04CAF">
            <w:pPr>
              <w:tabs>
                <w:tab w:val="left" w:pos="101"/>
              </w:tabs>
              <w:spacing w:after="0"/>
              <w:ind w:right="252" w:firstLine="11"/>
              <w:rPr>
                <w:rFonts w:ascii="Calibri" w:eastAsia="MS Mincho" w:hAnsi="Calibri"/>
                <w:b/>
                <w:sz w:val="20"/>
                <w:szCs w:val="20"/>
                <w:lang w:eastAsia="ja-JP"/>
              </w:rPr>
            </w:pPr>
            <w:r w:rsidRPr="00DE0E1C">
              <w:rPr>
                <w:rFonts w:ascii="Calibri" w:eastAsia="MS Mincho" w:hAnsi="Calibri"/>
                <w:b/>
                <w:sz w:val="20"/>
                <w:szCs w:val="20"/>
                <w:lang w:eastAsia="ja-JP"/>
              </w:rPr>
              <w:t xml:space="preserve">QUESTION 2: What are the Potential Social and Environmental Risks? </w:t>
            </w:r>
          </w:p>
          <w:p w14:paraId="4A6EFDBF" w14:textId="77777777" w:rsidR="00586A09" w:rsidRPr="00DE0E1C" w:rsidRDefault="00586A09" w:rsidP="00D04CAF">
            <w:pPr>
              <w:tabs>
                <w:tab w:val="left" w:pos="101"/>
              </w:tabs>
              <w:spacing w:after="0"/>
              <w:ind w:right="252" w:firstLine="11"/>
              <w:rPr>
                <w:rFonts w:ascii="Calibri" w:eastAsia="MS Mincho" w:hAnsi="Calibri"/>
                <w:b/>
                <w:sz w:val="20"/>
                <w:szCs w:val="20"/>
                <w:lang w:eastAsia="ja-JP"/>
              </w:rPr>
            </w:pPr>
            <w:r w:rsidRPr="00DE0E1C">
              <w:rPr>
                <w:rFonts w:ascii="Calibri" w:eastAsia="MS Mincho" w:hAnsi="Calibri"/>
                <w:i/>
                <w:sz w:val="18"/>
                <w:szCs w:val="18"/>
                <w:lang w:eastAsia="ja-JP"/>
              </w:rPr>
              <w:t>Note: Complete SESP Attachment 1 before responding to Question 2.</w:t>
            </w:r>
          </w:p>
          <w:p w14:paraId="1F095B56" w14:textId="77777777" w:rsidR="00586A09" w:rsidRPr="00DE0E1C" w:rsidRDefault="00586A09" w:rsidP="00D04CAF">
            <w:pPr>
              <w:tabs>
                <w:tab w:val="left" w:pos="101"/>
              </w:tabs>
              <w:spacing w:after="0"/>
              <w:ind w:right="252" w:firstLine="11"/>
              <w:rPr>
                <w:rFonts w:ascii="Calibri" w:eastAsia="MS Mincho" w:hAnsi="Calibri"/>
                <w:b/>
                <w:sz w:val="20"/>
                <w:szCs w:val="20"/>
                <w:lang w:eastAsia="ja-JP"/>
              </w:rPr>
            </w:pPr>
          </w:p>
        </w:tc>
        <w:tc>
          <w:tcPr>
            <w:tcW w:w="4860" w:type="dxa"/>
            <w:gridSpan w:val="4"/>
            <w:shd w:val="clear" w:color="auto" w:fill="0F243E"/>
          </w:tcPr>
          <w:p w14:paraId="4501A8A4" w14:textId="77777777" w:rsidR="00586A09" w:rsidRPr="00DE0E1C" w:rsidRDefault="00586A09" w:rsidP="00D04CAF">
            <w:pPr>
              <w:tabs>
                <w:tab w:val="left" w:pos="101"/>
              </w:tabs>
              <w:spacing w:after="0"/>
              <w:ind w:right="252" w:firstLine="11"/>
              <w:rPr>
                <w:rFonts w:ascii="Calibri" w:eastAsia="MS Mincho" w:hAnsi="Calibri"/>
                <w:b/>
                <w:sz w:val="20"/>
                <w:szCs w:val="20"/>
                <w:lang w:eastAsia="ja-JP"/>
              </w:rPr>
            </w:pPr>
            <w:r w:rsidRPr="00DE0E1C">
              <w:rPr>
                <w:rFonts w:ascii="Calibri" w:eastAsia="MS Mincho" w:hAnsi="Calibri"/>
                <w:b/>
                <w:sz w:val="20"/>
                <w:szCs w:val="20"/>
                <w:lang w:eastAsia="ja-JP"/>
              </w:rPr>
              <w:t>QUESTION 3: What is the level of significance of the potential social and environmental risks?</w:t>
            </w:r>
          </w:p>
          <w:p w14:paraId="6BAF7078" w14:textId="77777777" w:rsidR="00586A09" w:rsidRPr="00DE0E1C" w:rsidRDefault="00586A09" w:rsidP="00D04CAF">
            <w:pPr>
              <w:tabs>
                <w:tab w:val="left" w:pos="432"/>
              </w:tabs>
              <w:spacing w:after="0"/>
              <w:rPr>
                <w:rFonts w:ascii="Calibri" w:eastAsia="MS Mincho" w:hAnsi="Calibri"/>
                <w:b/>
                <w:sz w:val="20"/>
                <w:szCs w:val="20"/>
                <w:lang w:eastAsia="ja-JP"/>
              </w:rPr>
            </w:pPr>
            <w:r w:rsidRPr="00DE0E1C">
              <w:rPr>
                <w:rFonts w:ascii="Calibri" w:eastAsia="MS Mincho" w:hAnsi="Calibri"/>
                <w:i/>
                <w:sz w:val="18"/>
                <w:szCs w:val="18"/>
                <w:lang w:eastAsia="ja-JP"/>
              </w:rPr>
              <w:t>Note: Respond to Questions 4 and 5below before proceeding to Question 5</w:t>
            </w:r>
          </w:p>
        </w:tc>
        <w:tc>
          <w:tcPr>
            <w:tcW w:w="4770" w:type="dxa"/>
            <w:gridSpan w:val="4"/>
            <w:shd w:val="clear" w:color="auto" w:fill="0F243E"/>
          </w:tcPr>
          <w:p w14:paraId="447AA414" w14:textId="77777777" w:rsidR="00586A09" w:rsidRPr="00DE0E1C" w:rsidRDefault="00586A09" w:rsidP="00D04CAF">
            <w:pPr>
              <w:tabs>
                <w:tab w:val="left" w:pos="432"/>
              </w:tabs>
              <w:spacing w:after="0"/>
              <w:rPr>
                <w:rFonts w:ascii="Calibri" w:eastAsia="MS Mincho" w:hAnsi="Calibri"/>
                <w:b/>
                <w:sz w:val="20"/>
                <w:szCs w:val="20"/>
                <w:lang w:eastAsia="ja-JP"/>
              </w:rPr>
            </w:pPr>
            <w:r w:rsidRPr="00DE0E1C">
              <w:rPr>
                <w:rFonts w:ascii="Calibri" w:eastAsia="MS Mincho" w:hAnsi="Calibri"/>
                <w:b/>
                <w:sz w:val="20"/>
                <w:szCs w:val="20"/>
                <w:lang w:eastAsia="ja-JP"/>
              </w:rPr>
              <w:t xml:space="preserve">QUESTION 6: Describe the assessment and management measures for each risk rated Moderate, Substantial or High </w:t>
            </w:r>
          </w:p>
        </w:tc>
      </w:tr>
      <w:tr w:rsidR="00586A09" w:rsidRPr="00DE0E1C" w14:paraId="75C05539" w14:textId="77777777" w:rsidTr="00D04CAF">
        <w:tc>
          <w:tcPr>
            <w:tcW w:w="3505" w:type="dxa"/>
            <w:shd w:val="clear" w:color="auto" w:fill="C6D9F1"/>
          </w:tcPr>
          <w:p w14:paraId="75DA714E" w14:textId="77777777" w:rsidR="00586A09" w:rsidRPr="00DE0E1C" w:rsidRDefault="00586A09" w:rsidP="00D04CAF">
            <w:pPr>
              <w:spacing w:after="0"/>
              <w:rPr>
                <w:rFonts w:ascii="Calibri" w:eastAsia="MS Mincho" w:hAnsi="Calibri"/>
                <w:b/>
                <w:i/>
                <w:sz w:val="18"/>
                <w:szCs w:val="18"/>
                <w:lang w:eastAsia="ja-JP"/>
              </w:rPr>
            </w:pPr>
            <w:r w:rsidRPr="00DE0E1C">
              <w:rPr>
                <w:rFonts w:ascii="Calibri" w:eastAsia="MS Mincho" w:hAnsi="Calibri"/>
                <w:b/>
                <w:i/>
                <w:sz w:val="18"/>
                <w:szCs w:val="18"/>
                <w:lang w:eastAsia="ja-JP"/>
              </w:rPr>
              <w:t>Risk Description</w:t>
            </w:r>
          </w:p>
          <w:p w14:paraId="5839B1B3" w14:textId="77777777" w:rsidR="00586A09" w:rsidRPr="00DE0E1C" w:rsidRDefault="00586A09" w:rsidP="00D04CAF">
            <w:pPr>
              <w:spacing w:after="0"/>
              <w:rPr>
                <w:rFonts w:ascii="Calibri" w:eastAsia="MS Mincho" w:hAnsi="Calibri"/>
                <w:b/>
                <w:i/>
                <w:sz w:val="18"/>
                <w:szCs w:val="18"/>
                <w:lang w:eastAsia="ja-JP"/>
              </w:rPr>
            </w:pPr>
            <w:r w:rsidRPr="00DE0E1C">
              <w:rPr>
                <w:rFonts w:ascii="Calibri" w:eastAsia="MS Mincho" w:hAnsi="Calibri"/>
                <w:b/>
                <w:i/>
                <w:sz w:val="18"/>
                <w:szCs w:val="18"/>
                <w:lang w:eastAsia="ja-JP"/>
              </w:rPr>
              <w:t>(broken down by event, cause, impact)</w:t>
            </w:r>
          </w:p>
        </w:tc>
        <w:tc>
          <w:tcPr>
            <w:tcW w:w="1080" w:type="dxa"/>
            <w:shd w:val="clear" w:color="auto" w:fill="C6D9F1"/>
          </w:tcPr>
          <w:p w14:paraId="3862FD50" w14:textId="77777777" w:rsidR="00586A09" w:rsidRPr="00DE0E1C" w:rsidRDefault="00586A09" w:rsidP="00D04CAF">
            <w:pPr>
              <w:spacing w:after="0"/>
              <w:rPr>
                <w:rFonts w:ascii="Calibri" w:eastAsia="MS Mincho" w:hAnsi="Calibri"/>
                <w:b/>
                <w:i/>
                <w:sz w:val="18"/>
                <w:szCs w:val="18"/>
                <w:lang w:eastAsia="ja-JP"/>
              </w:rPr>
            </w:pPr>
            <w:r w:rsidRPr="00DE0E1C">
              <w:rPr>
                <w:rFonts w:ascii="Calibri" w:eastAsia="MS Mincho" w:hAnsi="Calibri"/>
                <w:b/>
                <w:i/>
                <w:sz w:val="18"/>
                <w:szCs w:val="18"/>
                <w:lang w:eastAsia="ja-JP"/>
              </w:rPr>
              <w:t xml:space="preserve">Impact and </w:t>
            </w:r>
            <w:proofErr w:type="gramStart"/>
            <w:r w:rsidRPr="00DE0E1C">
              <w:rPr>
                <w:rFonts w:ascii="Calibri" w:eastAsia="MS Mincho" w:hAnsi="Calibri"/>
                <w:b/>
                <w:i/>
                <w:sz w:val="18"/>
                <w:szCs w:val="18"/>
                <w:lang w:eastAsia="ja-JP"/>
              </w:rPr>
              <w:t>Likelihood  (</w:t>
            </w:r>
            <w:proofErr w:type="gramEnd"/>
            <w:r w:rsidRPr="00DE0E1C">
              <w:rPr>
                <w:rFonts w:ascii="Calibri" w:eastAsia="MS Mincho" w:hAnsi="Calibri"/>
                <w:b/>
                <w:i/>
                <w:sz w:val="18"/>
                <w:szCs w:val="18"/>
                <w:lang w:eastAsia="ja-JP"/>
              </w:rPr>
              <w:t>1-5)</w:t>
            </w:r>
          </w:p>
        </w:tc>
        <w:tc>
          <w:tcPr>
            <w:tcW w:w="1170" w:type="dxa"/>
            <w:shd w:val="clear" w:color="auto" w:fill="C6D9F1"/>
          </w:tcPr>
          <w:p w14:paraId="489CC55F" w14:textId="77777777" w:rsidR="00586A09" w:rsidRPr="00DE0E1C" w:rsidRDefault="00586A09" w:rsidP="00D04CAF">
            <w:pPr>
              <w:spacing w:after="0"/>
              <w:rPr>
                <w:rFonts w:ascii="Calibri" w:eastAsia="MS Mincho" w:hAnsi="Calibri"/>
                <w:b/>
                <w:i/>
                <w:sz w:val="18"/>
                <w:szCs w:val="18"/>
                <w:lang w:eastAsia="ja-JP"/>
              </w:rPr>
            </w:pPr>
            <w:r w:rsidRPr="00DE0E1C">
              <w:rPr>
                <w:rFonts w:ascii="Calibri" w:eastAsia="MS Mincho" w:hAnsi="Calibri"/>
                <w:b/>
                <w:i/>
                <w:sz w:val="18"/>
                <w:szCs w:val="18"/>
                <w:lang w:eastAsia="ja-JP"/>
              </w:rPr>
              <w:t xml:space="preserve">Significance </w:t>
            </w:r>
          </w:p>
          <w:p w14:paraId="414CA926" w14:textId="77777777" w:rsidR="00586A09" w:rsidRPr="00DE0E1C" w:rsidRDefault="00586A09" w:rsidP="00D04CAF">
            <w:pPr>
              <w:spacing w:after="0"/>
              <w:rPr>
                <w:rFonts w:ascii="Calibri" w:eastAsia="MS Mincho" w:hAnsi="Calibri"/>
                <w:b/>
                <w:i/>
                <w:sz w:val="18"/>
                <w:szCs w:val="18"/>
                <w:lang w:eastAsia="ja-JP"/>
              </w:rPr>
            </w:pPr>
            <w:r w:rsidRPr="00DE0E1C">
              <w:rPr>
                <w:rFonts w:ascii="Calibri" w:eastAsia="MS Mincho" w:hAnsi="Calibri"/>
                <w:b/>
                <w:i/>
                <w:sz w:val="18"/>
                <w:szCs w:val="18"/>
                <w:lang w:eastAsia="ja-JP"/>
              </w:rPr>
              <w:t>(Low, Moderate Substantial, High)</w:t>
            </w:r>
          </w:p>
        </w:tc>
        <w:tc>
          <w:tcPr>
            <w:tcW w:w="2610" w:type="dxa"/>
            <w:gridSpan w:val="2"/>
            <w:shd w:val="clear" w:color="auto" w:fill="C6D9F1"/>
          </w:tcPr>
          <w:p w14:paraId="3501F644" w14:textId="77777777" w:rsidR="00586A09" w:rsidRPr="00DE0E1C" w:rsidRDefault="00586A09" w:rsidP="00D04CAF">
            <w:pPr>
              <w:spacing w:after="0"/>
              <w:rPr>
                <w:rFonts w:ascii="Calibri" w:eastAsia="MS Mincho" w:hAnsi="Calibri"/>
                <w:b/>
                <w:i/>
                <w:sz w:val="18"/>
                <w:szCs w:val="18"/>
                <w:lang w:eastAsia="ja-JP"/>
              </w:rPr>
            </w:pPr>
            <w:r w:rsidRPr="00DE0E1C">
              <w:rPr>
                <w:rFonts w:ascii="Calibri" w:eastAsia="MS Mincho" w:hAnsi="Calibri"/>
                <w:b/>
                <w:i/>
                <w:sz w:val="18"/>
                <w:szCs w:val="18"/>
                <w:lang w:eastAsia="ja-JP"/>
              </w:rPr>
              <w:t>Comments (optional)</w:t>
            </w:r>
          </w:p>
        </w:tc>
        <w:tc>
          <w:tcPr>
            <w:tcW w:w="4770" w:type="dxa"/>
            <w:gridSpan w:val="4"/>
            <w:shd w:val="clear" w:color="auto" w:fill="C6D9F1"/>
          </w:tcPr>
          <w:p w14:paraId="275151EA" w14:textId="77777777" w:rsidR="00586A09" w:rsidRPr="00DE0E1C" w:rsidRDefault="00586A09" w:rsidP="00D04CAF">
            <w:pPr>
              <w:spacing w:after="0"/>
              <w:rPr>
                <w:rFonts w:ascii="Calibri" w:eastAsia="MS Mincho" w:hAnsi="Calibri"/>
                <w:b/>
                <w:i/>
                <w:sz w:val="18"/>
                <w:szCs w:val="18"/>
                <w:lang w:eastAsia="ja-JP"/>
              </w:rPr>
            </w:pPr>
            <w:r w:rsidRPr="00DE0E1C">
              <w:rPr>
                <w:rFonts w:ascii="Calibri" w:eastAsia="MS Mincho" w:hAnsi="Calibri"/>
                <w:b/>
                <w:i/>
                <w:sz w:val="18"/>
                <w:szCs w:val="18"/>
                <w:lang w:eastAsia="ja-JP"/>
              </w:rPr>
              <w:t xml:space="preserve">Description of assessment and management measures for risks rated as Moderate, Substantial or High </w:t>
            </w:r>
          </w:p>
        </w:tc>
      </w:tr>
      <w:tr w:rsidR="00586A09" w:rsidRPr="00DE0E1C" w14:paraId="271638A5" w14:textId="77777777" w:rsidTr="00D04CAF">
        <w:tc>
          <w:tcPr>
            <w:tcW w:w="3505" w:type="dxa"/>
            <w:vAlign w:val="center"/>
          </w:tcPr>
          <w:p w14:paraId="6E925607" w14:textId="77777777" w:rsidR="00586A09" w:rsidRPr="00DE0E1C" w:rsidRDefault="00586A09" w:rsidP="00D04CAF">
            <w:pPr>
              <w:spacing w:after="0"/>
              <w:rPr>
                <w:rFonts w:ascii="Calibri" w:eastAsia="MS Mincho" w:hAnsi="Calibri"/>
                <w:sz w:val="18"/>
                <w:szCs w:val="18"/>
                <w:lang w:eastAsia="ja-JP"/>
              </w:rPr>
            </w:pPr>
            <w:r w:rsidRPr="00905D8D">
              <w:rPr>
                <w:rFonts w:ascii="Calibri" w:eastAsia="Calibri" w:hAnsi="Calibri" w:cs="Arial"/>
                <w:b/>
                <w:spacing w:val="-4"/>
                <w:sz w:val="20"/>
                <w:szCs w:val="20"/>
              </w:rPr>
              <w:t>Duty-bearers do not have the capacity to meet their obligations in the Project.</w:t>
            </w:r>
          </w:p>
        </w:tc>
        <w:tc>
          <w:tcPr>
            <w:tcW w:w="1080" w:type="dxa"/>
            <w:vAlign w:val="center"/>
          </w:tcPr>
          <w:p w14:paraId="7EFB4127" w14:textId="77777777" w:rsidR="00586A09" w:rsidRPr="00DE0E1C" w:rsidRDefault="00586A09" w:rsidP="00D04CAF">
            <w:pPr>
              <w:spacing w:after="0"/>
              <w:rPr>
                <w:rFonts w:ascii="Calibri" w:eastAsia="MS Mincho" w:hAnsi="Calibri" w:cs="Minion Pro"/>
                <w:sz w:val="18"/>
                <w:szCs w:val="18"/>
                <w:lang w:eastAsia="ja-JP"/>
              </w:rPr>
            </w:pPr>
            <w:r w:rsidRPr="00905D8D">
              <w:rPr>
                <w:rFonts w:ascii="Calibri" w:eastAsia="Calibri" w:hAnsi="Calibri" w:cs="Minion Pro"/>
                <w:sz w:val="20"/>
                <w:szCs w:val="20"/>
              </w:rPr>
              <w:t xml:space="preserve">           2/2</w:t>
            </w:r>
          </w:p>
        </w:tc>
        <w:tc>
          <w:tcPr>
            <w:tcW w:w="1170" w:type="dxa"/>
            <w:vAlign w:val="center"/>
          </w:tcPr>
          <w:p w14:paraId="07FF63B1" w14:textId="77777777" w:rsidR="00586A09" w:rsidRPr="00DE0E1C" w:rsidRDefault="00586A09" w:rsidP="00D04CAF">
            <w:pPr>
              <w:spacing w:after="0"/>
              <w:rPr>
                <w:rFonts w:ascii="Calibri" w:eastAsia="MS Mincho" w:hAnsi="Calibri"/>
                <w:b/>
                <w:sz w:val="18"/>
                <w:szCs w:val="18"/>
                <w:lang w:eastAsia="ja-JP"/>
              </w:rPr>
            </w:pPr>
            <w:r w:rsidRPr="00905D8D">
              <w:rPr>
                <w:rFonts w:ascii="Calibri" w:eastAsia="Calibri" w:hAnsi="Calibri" w:cs="Arial"/>
                <w:b/>
                <w:sz w:val="20"/>
                <w:szCs w:val="20"/>
              </w:rPr>
              <w:t>low</w:t>
            </w:r>
          </w:p>
        </w:tc>
        <w:tc>
          <w:tcPr>
            <w:tcW w:w="2610" w:type="dxa"/>
            <w:gridSpan w:val="2"/>
            <w:vAlign w:val="center"/>
          </w:tcPr>
          <w:p w14:paraId="6BA02DC7" w14:textId="77777777" w:rsidR="00586A09" w:rsidRPr="00DE0E1C" w:rsidRDefault="00586A09" w:rsidP="00D04CAF">
            <w:pPr>
              <w:spacing w:after="0"/>
              <w:rPr>
                <w:rFonts w:ascii="Calibri" w:eastAsia="MS Mincho" w:hAnsi="Calibri"/>
                <w:b/>
                <w:sz w:val="18"/>
                <w:szCs w:val="18"/>
                <w:lang w:eastAsia="ja-JP"/>
              </w:rPr>
            </w:pPr>
            <w:r>
              <w:rPr>
                <w:rFonts w:ascii="Calibri" w:eastAsia="Calibri" w:hAnsi="Calibri" w:cs="Arial"/>
                <w:b/>
                <w:sz w:val="20"/>
                <w:szCs w:val="20"/>
              </w:rPr>
              <w:t>n/a</w:t>
            </w:r>
          </w:p>
        </w:tc>
        <w:tc>
          <w:tcPr>
            <w:tcW w:w="4770" w:type="dxa"/>
            <w:gridSpan w:val="4"/>
            <w:vAlign w:val="center"/>
          </w:tcPr>
          <w:p w14:paraId="7B091922" w14:textId="77777777" w:rsidR="00586A09" w:rsidRPr="00DE0E1C" w:rsidRDefault="00586A09" w:rsidP="00D04CAF">
            <w:pPr>
              <w:spacing w:after="0"/>
              <w:rPr>
                <w:rFonts w:ascii="Calibri" w:eastAsia="MS Mincho" w:hAnsi="Calibri"/>
                <w:b/>
                <w:sz w:val="18"/>
                <w:szCs w:val="18"/>
                <w:lang w:eastAsia="ja-JP"/>
              </w:rPr>
            </w:pPr>
            <w:r>
              <w:rPr>
                <w:rFonts w:ascii="Calibri" w:eastAsia="Calibri" w:hAnsi="Calibri" w:cs="Arial"/>
                <w:sz w:val="20"/>
                <w:szCs w:val="20"/>
              </w:rPr>
              <w:t>n/a</w:t>
            </w:r>
          </w:p>
        </w:tc>
      </w:tr>
      <w:tr w:rsidR="00586A09" w:rsidRPr="00DE0E1C" w14:paraId="452C34E1" w14:textId="77777777" w:rsidTr="00D04CAF">
        <w:tc>
          <w:tcPr>
            <w:tcW w:w="3505" w:type="dxa"/>
            <w:vAlign w:val="center"/>
          </w:tcPr>
          <w:p w14:paraId="1A87DF32" w14:textId="77777777" w:rsidR="00586A09" w:rsidRPr="00DE0E1C" w:rsidRDefault="00586A09" w:rsidP="00D04CAF">
            <w:pPr>
              <w:spacing w:after="0"/>
              <w:rPr>
                <w:rFonts w:ascii="Calibri" w:eastAsia="MS Mincho" w:hAnsi="Calibri"/>
                <w:b/>
                <w:sz w:val="18"/>
                <w:szCs w:val="18"/>
                <w:lang w:eastAsia="ja-JP"/>
              </w:rPr>
            </w:pPr>
          </w:p>
        </w:tc>
        <w:tc>
          <w:tcPr>
            <w:tcW w:w="1080" w:type="dxa"/>
          </w:tcPr>
          <w:p w14:paraId="698A3F0D" w14:textId="77777777" w:rsidR="00586A09" w:rsidRPr="00DE0E1C" w:rsidRDefault="00586A09" w:rsidP="00D04CAF">
            <w:pPr>
              <w:spacing w:after="0"/>
              <w:rPr>
                <w:rFonts w:ascii="Calibri" w:eastAsia="MS Mincho" w:hAnsi="Calibri"/>
                <w:sz w:val="18"/>
                <w:szCs w:val="18"/>
                <w:lang w:eastAsia="ja-JP"/>
              </w:rPr>
            </w:pPr>
          </w:p>
        </w:tc>
        <w:tc>
          <w:tcPr>
            <w:tcW w:w="1170" w:type="dxa"/>
          </w:tcPr>
          <w:p w14:paraId="77A1D745" w14:textId="77777777" w:rsidR="00586A09" w:rsidRPr="00DE0E1C" w:rsidRDefault="00586A09" w:rsidP="00D04CAF">
            <w:pPr>
              <w:spacing w:after="0"/>
              <w:rPr>
                <w:rFonts w:ascii="Calibri" w:eastAsia="MS Mincho" w:hAnsi="Calibri"/>
                <w:b/>
                <w:sz w:val="18"/>
                <w:szCs w:val="18"/>
                <w:lang w:eastAsia="ja-JP"/>
              </w:rPr>
            </w:pPr>
          </w:p>
        </w:tc>
        <w:tc>
          <w:tcPr>
            <w:tcW w:w="2610" w:type="dxa"/>
            <w:gridSpan w:val="2"/>
          </w:tcPr>
          <w:p w14:paraId="16CC7472" w14:textId="77777777" w:rsidR="00586A09" w:rsidRPr="00DE0E1C" w:rsidRDefault="00586A09" w:rsidP="00D04CAF">
            <w:pPr>
              <w:spacing w:after="0"/>
              <w:rPr>
                <w:rFonts w:ascii="Calibri" w:eastAsia="MS Mincho" w:hAnsi="Calibri"/>
                <w:b/>
                <w:sz w:val="18"/>
                <w:szCs w:val="18"/>
                <w:lang w:eastAsia="ja-JP"/>
              </w:rPr>
            </w:pPr>
          </w:p>
        </w:tc>
        <w:tc>
          <w:tcPr>
            <w:tcW w:w="4770" w:type="dxa"/>
            <w:gridSpan w:val="4"/>
          </w:tcPr>
          <w:p w14:paraId="3C9BEEFD" w14:textId="77777777" w:rsidR="00586A09" w:rsidRPr="00DE0E1C" w:rsidRDefault="00586A09" w:rsidP="00D04CAF">
            <w:pPr>
              <w:spacing w:after="0"/>
              <w:rPr>
                <w:rFonts w:ascii="Calibri" w:eastAsia="MS Mincho" w:hAnsi="Calibri"/>
                <w:b/>
                <w:sz w:val="18"/>
                <w:szCs w:val="18"/>
                <w:lang w:eastAsia="ja-JP"/>
              </w:rPr>
            </w:pPr>
          </w:p>
        </w:tc>
      </w:tr>
      <w:tr w:rsidR="00586A09" w:rsidRPr="00DE0E1C" w14:paraId="1C8BEF98" w14:textId="77777777" w:rsidTr="00D04CAF">
        <w:tc>
          <w:tcPr>
            <w:tcW w:w="3505" w:type="dxa"/>
            <w:vAlign w:val="center"/>
          </w:tcPr>
          <w:p w14:paraId="4BF574D4" w14:textId="77777777" w:rsidR="00586A09" w:rsidRPr="00DE0E1C" w:rsidRDefault="00586A09" w:rsidP="00D04CAF">
            <w:pPr>
              <w:spacing w:after="0"/>
              <w:rPr>
                <w:rFonts w:ascii="Calibri" w:eastAsia="MS Mincho" w:hAnsi="Calibri"/>
                <w:sz w:val="18"/>
                <w:szCs w:val="18"/>
                <w:lang w:eastAsia="ja-JP"/>
              </w:rPr>
            </w:pPr>
          </w:p>
        </w:tc>
        <w:tc>
          <w:tcPr>
            <w:tcW w:w="1080" w:type="dxa"/>
          </w:tcPr>
          <w:p w14:paraId="228FC1BC" w14:textId="77777777" w:rsidR="00586A09" w:rsidRPr="00DE0E1C" w:rsidRDefault="00586A09" w:rsidP="00D04CAF">
            <w:pPr>
              <w:spacing w:after="0"/>
              <w:rPr>
                <w:rFonts w:ascii="Calibri" w:eastAsia="MS Mincho" w:hAnsi="Calibri" w:cs="Minion Pro"/>
                <w:sz w:val="18"/>
                <w:szCs w:val="18"/>
                <w:lang w:eastAsia="ja-JP"/>
              </w:rPr>
            </w:pPr>
          </w:p>
        </w:tc>
        <w:tc>
          <w:tcPr>
            <w:tcW w:w="1170" w:type="dxa"/>
          </w:tcPr>
          <w:p w14:paraId="0007FF2D" w14:textId="77777777" w:rsidR="00586A09" w:rsidRPr="00DE0E1C" w:rsidRDefault="00586A09" w:rsidP="00D04CAF">
            <w:pPr>
              <w:spacing w:after="0"/>
              <w:rPr>
                <w:rFonts w:ascii="Calibri" w:eastAsia="MS Mincho" w:hAnsi="Calibri"/>
                <w:b/>
                <w:sz w:val="18"/>
                <w:szCs w:val="18"/>
                <w:lang w:eastAsia="ja-JP"/>
              </w:rPr>
            </w:pPr>
          </w:p>
        </w:tc>
        <w:tc>
          <w:tcPr>
            <w:tcW w:w="2610" w:type="dxa"/>
            <w:gridSpan w:val="2"/>
          </w:tcPr>
          <w:p w14:paraId="4DD50576" w14:textId="77777777" w:rsidR="00586A09" w:rsidRPr="00DE0E1C" w:rsidRDefault="00586A09" w:rsidP="00D04CAF">
            <w:pPr>
              <w:spacing w:after="0"/>
              <w:rPr>
                <w:rFonts w:ascii="Calibri" w:eastAsia="MS Mincho" w:hAnsi="Calibri"/>
                <w:b/>
                <w:sz w:val="18"/>
                <w:szCs w:val="18"/>
                <w:lang w:eastAsia="ja-JP"/>
              </w:rPr>
            </w:pPr>
          </w:p>
        </w:tc>
        <w:tc>
          <w:tcPr>
            <w:tcW w:w="4770" w:type="dxa"/>
            <w:gridSpan w:val="4"/>
          </w:tcPr>
          <w:p w14:paraId="003F6ED7" w14:textId="77777777" w:rsidR="00586A09" w:rsidRPr="00DE0E1C" w:rsidRDefault="00586A09" w:rsidP="00D04CAF">
            <w:pPr>
              <w:spacing w:after="0"/>
              <w:rPr>
                <w:rFonts w:ascii="Calibri" w:eastAsia="MS Mincho" w:hAnsi="Calibri"/>
                <w:b/>
                <w:sz w:val="18"/>
                <w:szCs w:val="18"/>
                <w:lang w:eastAsia="ja-JP"/>
              </w:rPr>
            </w:pPr>
          </w:p>
        </w:tc>
      </w:tr>
      <w:tr w:rsidR="00586A09" w:rsidRPr="00DE0E1C" w14:paraId="01DA889A" w14:textId="77777777" w:rsidTr="00D04CAF">
        <w:trPr>
          <w:trHeight w:val="593"/>
        </w:trPr>
        <w:tc>
          <w:tcPr>
            <w:tcW w:w="3505" w:type="dxa"/>
            <w:vMerge w:val="restart"/>
          </w:tcPr>
          <w:p w14:paraId="3F736A9E" w14:textId="77777777" w:rsidR="00586A09" w:rsidRPr="00DE0E1C" w:rsidRDefault="00586A09" w:rsidP="00D04CAF">
            <w:pPr>
              <w:spacing w:after="0"/>
              <w:rPr>
                <w:rFonts w:ascii="Calibri" w:eastAsia="MS Mincho" w:hAnsi="Calibri"/>
                <w:b/>
                <w:sz w:val="20"/>
                <w:szCs w:val="20"/>
                <w:lang w:eastAsia="ja-JP"/>
              </w:rPr>
            </w:pPr>
          </w:p>
        </w:tc>
        <w:tc>
          <w:tcPr>
            <w:tcW w:w="9630" w:type="dxa"/>
            <w:gridSpan w:val="8"/>
            <w:shd w:val="clear" w:color="auto" w:fill="0F243E"/>
          </w:tcPr>
          <w:p w14:paraId="49CE13CD" w14:textId="77777777" w:rsidR="00586A09" w:rsidRPr="00DE0E1C" w:rsidRDefault="00586A09" w:rsidP="00D04CAF">
            <w:pPr>
              <w:spacing w:after="0"/>
              <w:rPr>
                <w:rFonts w:ascii="Calibri" w:eastAsia="MS Mincho" w:hAnsi="Calibri"/>
                <w:b/>
                <w:sz w:val="18"/>
                <w:szCs w:val="18"/>
                <w:lang w:eastAsia="ja-JP"/>
              </w:rPr>
            </w:pPr>
            <w:r w:rsidRPr="00DE0E1C">
              <w:rPr>
                <w:rFonts w:ascii="Calibri" w:eastAsia="MS Mincho" w:hAnsi="Calibri"/>
                <w:b/>
                <w:sz w:val="20"/>
                <w:szCs w:val="20"/>
                <w:lang w:eastAsia="ja-JP"/>
              </w:rPr>
              <w:t xml:space="preserve">QUESTION 4: What is the overall project risk categorization? </w:t>
            </w:r>
          </w:p>
        </w:tc>
      </w:tr>
      <w:tr w:rsidR="00586A09" w:rsidRPr="00DE0E1C" w14:paraId="6BF81A87" w14:textId="77777777" w:rsidTr="00D04CAF">
        <w:trPr>
          <w:trHeight w:val="125"/>
        </w:trPr>
        <w:tc>
          <w:tcPr>
            <w:tcW w:w="3505" w:type="dxa"/>
            <w:vMerge/>
          </w:tcPr>
          <w:p w14:paraId="37B7295A" w14:textId="77777777" w:rsidR="00586A09" w:rsidRPr="00DE0E1C" w:rsidRDefault="00586A09" w:rsidP="00D04CAF">
            <w:pPr>
              <w:spacing w:after="0"/>
              <w:rPr>
                <w:rFonts w:ascii="Calibri" w:eastAsia="MS Mincho" w:hAnsi="Calibri"/>
                <w:sz w:val="18"/>
                <w:szCs w:val="18"/>
                <w:u w:val="single"/>
                <w:lang w:eastAsia="ja-JP"/>
              </w:rPr>
            </w:pPr>
          </w:p>
        </w:tc>
        <w:tc>
          <w:tcPr>
            <w:tcW w:w="9630" w:type="dxa"/>
            <w:gridSpan w:val="8"/>
          </w:tcPr>
          <w:p w14:paraId="08BA3E63" w14:textId="77777777" w:rsidR="00586A09" w:rsidRPr="00DE0E1C" w:rsidRDefault="00586A09" w:rsidP="00D04CAF">
            <w:pPr>
              <w:spacing w:after="0"/>
              <w:jc w:val="center"/>
              <w:rPr>
                <w:rFonts w:ascii="Calibri" w:eastAsia="MS Mincho" w:hAnsi="Calibri"/>
                <w:b/>
                <w:sz w:val="6"/>
                <w:szCs w:val="6"/>
                <w:lang w:eastAsia="ja-JP"/>
              </w:rPr>
            </w:pPr>
          </w:p>
        </w:tc>
      </w:tr>
      <w:tr w:rsidR="00586A09" w:rsidRPr="00DE0E1C" w14:paraId="0EDE8B2E" w14:textId="77777777" w:rsidTr="00D04CAF">
        <w:trPr>
          <w:trHeight w:val="251"/>
        </w:trPr>
        <w:tc>
          <w:tcPr>
            <w:tcW w:w="3505" w:type="dxa"/>
            <w:vMerge/>
          </w:tcPr>
          <w:p w14:paraId="281EA096" w14:textId="77777777" w:rsidR="00586A09" w:rsidRPr="00DE0E1C" w:rsidRDefault="00586A09" w:rsidP="00D04CAF">
            <w:pPr>
              <w:spacing w:after="0"/>
              <w:rPr>
                <w:rFonts w:ascii="Calibri" w:eastAsia="MS Mincho" w:hAnsi="Calibri" w:cs="Minion Pro"/>
                <w:sz w:val="18"/>
                <w:szCs w:val="18"/>
                <w:lang w:eastAsia="ja-JP"/>
              </w:rPr>
            </w:pPr>
          </w:p>
        </w:tc>
        <w:tc>
          <w:tcPr>
            <w:tcW w:w="4320" w:type="dxa"/>
            <w:gridSpan w:val="3"/>
            <w:shd w:val="clear" w:color="auto" w:fill="auto"/>
          </w:tcPr>
          <w:p w14:paraId="3A035191" w14:textId="77777777" w:rsidR="00586A09" w:rsidRPr="00DE0E1C" w:rsidRDefault="00586A09" w:rsidP="00D04CAF">
            <w:pPr>
              <w:spacing w:after="0"/>
              <w:jc w:val="right"/>
              <w:rPr>
                <w:rFonts w:ascii="Calibri" w:eastAsia="MS Mincho" w:hAnsi="Calibri" w:cs="Minion Pro"/>
                <w:b/>
                <w:i/>
                <w:sz w:val="18"/>
                <w:szCs w:val="18"/>
                <w:lang w:eastAsia="ja-JP"/>
              </w:rPr>
            </w:pPr>
            <w:r w:rsidRPr="00DE0E1C">
              <w:rPr>
                <w:rFonts w:ascii="Calibri" w:eastAsia="MS Mincho" w:hAnsi="Calibri" w:cs="Minion Pro"/>
                <w:b/>
                <w:i/>
                <w:sz w:val="18"/>
                <w:szCs w:val="18"/>
                <w:lang w:eastAsia="ja-JP"/>
              </w:rPr>
              <w:t>Low Risk</w:t>
            </w:r>
          </w:p>
        </w:tc>
        <w:tc>
          <w:tcPr>
            <w:tcW w:w="563" w:type="dxa"/>
            <w:gridSpan w:val="2"/>
          </w:tcPr>
          <w:p w14:paraId="2C5CEE8F" w14:textId="77777777" w:rsidR="00586A09" w:rsidRPr="00DE0E1C" w:rsidRDefault="00586A09" w:rsidP="00D04CAF">
            <w:pPr>
              <w:spacing w:after="0"/>
              <w:ind w:left="-2230" w:firstLine="2230"/>
              <w:rPr>
                <w:rFonts w:ascii="Calibri" w:eastAsia="MS Mincho" w:hAnsi="Calibri"/>
                <w:b/>
                <w:sz w:val="18"/>
                <w:szCs w:val="18"/>
                <w:lang w:eastAsia="ja-JP"/>
              </w:rPr>
            </w:pPr>
            <w:r>
              <w:rPr>
                <w:rFonts w:ascii="Calibri" w:eastAsia="MS Mincho" w:hAnsi="Calibri"/>
                <w:b/>
                <w:sz w:val="18"/>
                <w:szCs w:val="18"/>
                <w:lang w:eastAsia="ja-JP"/>
              </w:rPr>
              <w:t>X</w:t>
            </w:r>
          </w:p>
        </w:tc>
        <w:tc>
          <w:tcPr>
            <w:tcW w:w="4747" w:type="dxa"/>
            <w:gridSpan w:val="3"/>
          </w:tcPr>
          <w:p w14:paraId="0438B759" w14:textId="77777777" w:rsidR="00586A09" w:rsidRPr="00DE0E1C" w:rsidRDefault="00586A09" w:rsidP="00D04CAF">
            <w:pPr>
              <w:spacing w:after="0"/>
              <w:rPr>
                <w:rFonts w:ascii="Calibri" w:eastAsia="MS Mincho" w:hAnsi="Calibri"/>
                <w:b/>
                <w:sz w:val="18"/>
                <w:szCs w:val="18"/>
                <w:lang w:eastAsia="ja-JP"/>
              </w:rPr>
            </w:pPr>
          </w:p>
        </w:tc>
      </w:tr>
      <w:tr w:rsidR="00586A09" w:rsidRPr="00DE0E1C" w14:paraId="688B23B0" w14:textId="77777777" w:rsidTr="00D04CAF">
        <w:tc>
          <w:tcPr>
            <w:tcW w:w="3505" w:type="dxa"/>
            <w:vMerge/>
          </w:tcPr>
          <w:p w14:paraId="0A8E1FE2" w14:textId="77777777" w:rsidR="00586A09" w:rsidRPr="00DE0E1C" w:rsidRDefault="00586A09" w:rsidP="00D04CAF">
            <w:pPr>
              <w:spacing w:after="0"/>
              <w:rPr>
                <w:rFonts w:ascii="Calibri" w:eastAsia="MS Mincho" w:hAnsi="Calibri" w:cs="Minion Pro"/>
                <w:sz w:val="18"/>
                <w:szCs w:val="18"/>
                <w:lang w:eastAsia="ja-JP"/>
              </w:rPr>
            </w:pPr>
          </w:p>
        </w:tc>
        <w:tc>
          <w:tcPr>
            <w:tcW w:w="4320" w:type="dxa"/>
            <w:gridSpan w:val="3"/>
            <w:shd w:val="clear" w:color="auto" w:fill="auto"/>
          </w:tcPr>
          <w:p w14:paraId="0969CF1C" w14:textId="77777777" w:rsidR="00586A09" w:rsidRPr="00DE0E1C" w:rsidRDefault="00586A09" w:rsidP="00D04CAF">
            <w:pPr>
              <w:spacing w:after="0"/>
              <w:jc w:val="right"/>
              <w:rPr>
                <w:rFonts w:ascii="Calibri" w:eastAsia="MS Mincho" w:hAnsi="Calibri" w:cs="Minion Pro"/>
                <w:b/>
                <w:i/>
                <w:sz w:val="18"/>
                <w:szCs w:val="18"/>
                <w:lang w:eastAsia="ja-JP"/>
              </w:rPr>
            </w:pPr>
            <w:r w:rsidRPr="00DE0E1C">
              <w:rPr>
                <w:rFonts w:ascii="Calibri" w:eastAsia="MS Mincho" w:hAnsi="Calibri" w:cs="Minion Pro"/>
                <w:b/>
                <w:i/>
                <w:sz w:val="18"/>
                <w:szCs w:val="18"/>
                <w:lang w:eastAsia="ja-JP"/>
              </w:rPr>
              <w:t>Moderate Risk</w:t>
            </w:r>
          </w:p>
        </w:tc>
        <w:tc>
          <w:tcPr>
            <w:tcW w:w="563" w:type="dxa"/>
            <w:gridSpan w:val="2"/>
          </w:tcPr>
          <w:p w14:paraId="3B3B2CE1" w14:textId="77777777" w:rsidR="00586A09" w:rsidRPr="00DE0E1C" w:rsidRDefault="00586A09" w:rsidP="00D04CAF">
            <w:pPr>
              <w:spacing w:after="0"/>
              <w:ind w:left="-2230" w:firstLine="2230"/>
              <w:rPr>
                <w:rFonts w:ascii="Calibri" w:eastAsia="MS Mincho" w:hAnsi="Calibri"/>
                <w:b/>
                <w:sz w:val="18"/>
                <w:szCs w:val="18"/>
                <w:lang w:eastAsia="ja-JP"/>
              </w:rPr>
            </w:pPr>
            <w:r w:rsidRPr="00DE0E1C">
              <w:rPr>
                <w:rFonts w:ascii="Segoe UI Symbol" w:eastAsia="MS Mincho" w:hAnsi="Segoe UI Symbol" w:cs="Segoe UI Symbol"/>
                <w:b/>
                <w:sz w:val="20"/>
                <w:szCs w:val="20"/>
                <w:lang w:eastAsia="ja-JP"/>
              </w:rPr>
              <w:t>☐</w:t>
            </w:r>
          </w:p>
        </w:tc>
        <w:tc>
          <w:tcPr>
            <w:tcW w:w="4747" w:type="dxa"/>
            <w:gridSpan w:val="3"/>
          </w:tcPr>
          <w:p w14:paraId="6835870E" w14:textId="77777777" w:rsidR="00586A09" w:rsidRPr="00DE0E1C" w:rsidRDefault="00586A09" w:rsidP="00D04CAF">
            <w:pPr>
              <w:spacing w:after="0"/>
              <w:rPr>
                <w:rFonts w:ascii="Calibri" w:eastAsia="MS Mincho" w:hAnsi="Calibri"/>
                <w:b/>
                <w:sz w:val="18"/>
                <w:szCs w:val="18"/>
                <w:lang w:eastAsia="ja-JP"/>
              </w:rPr>
            </w:pPr>
          </w:p>
        </w:tc>
      </w:tr>
      <w:tr w:rsidR="00586A09" w:rsidRPr="00DE0E1C" w14:paraId="05ECCE44" w14:textId="77777777" w:rsidTr="00D04CAF">
        <w:tc>
          <w:tcPr>
            <w:tcW w:w="3505" w:type="dxa"/>
            <w:vMerge/>
          </w:tcPr>
          <w:p w14:paraId="3CE4FD97" w14:textId="77777777" w:rsidR="00586A09" w:rsidRPr="00DE0E1C" w:rsidRDefault="00586A09" w:rsidP="00D04CAF">
            <w:pPr>
              <w:spacing w:after="0"/>
              <w:rPr>
                <w:rFonts w:ascii="Calibri" w:eastAsia="MS Mincho" w:hAnsi="Calibri" w:cs="Minion Pro"/>
                <w:sz w:val="18"/>
                <w:szCs w:val="18"/>
                <w:lang w:eastAsia="ja-JP"/>
              </w:rPr>
            </w:pPr>
          </w:p>
        </w:tc>
        <w:tc>
          <w:tcPr>
            <w:tcW w:w="4320" w:type="dxa"/>
            <w:gridSpan w:val="3"/>
            <w:shd w:val="clear" w:color="auto" w:fill="auto"/>
          </w:tcPr>
          <w:p w14:paraId="37E15DDA" w14:textId="77777777" w:rsidR="00586A09" w:rsidRPr="00DE0E1C" w:rsidRDefault="00586A09" w:rsidP="00D04CAF">
            <w:pPr>
              <w:spacing w:after="0"/>
              <w:jc w:val="right"/>
              <w:rPr>
                <w:rFonts w:ascii="Calibri" w:eastAsia="MS Mincho" w:hAnsi="Calibri" w:cs="Minion Pro"/>
                <w:b/>
                <w:i/>
                <w:sz w:val="18"/>
                <w:szCs w:val="18"/>
                <w:lang w:eastAsia="ja-JP"/>
              </w:rPr>
            </w:pPr>
            <w:r w:rsidRPr="00DE0E1C">
              <w:rPr>
                <w:rFonts w:ascii="Calibri" w:eastAsia="MS Mincho" w:hAnsi="Calibri" w:cs="Minion Pro"/>
                <w:b/>
                <w:i/>
                <w:sz w:val="18"/>
                <w:szCs w:val="18"/>
                <w:lang w:eastAsia="ja-JP"/>
              </w:rPr>
              <w:t>Substantial Risk</w:t>
            </w:r>
          </w:p>
        </w:tc>
        <w:tc>
          <w:tcPr>
            <w:tcW w:w="563" w:type="dxa"/>
            <w:gridSpan w:val="2"/>
          </w:tcPr>
          <w:p w14:paraId="5BDA3F6C" w14:textId="77777777" w:rsidR="00586A09" w:rsidRPr="00DE0E1C" w:rsidRDefault="00586A09" w:rsidP="00D04CAF">
            <w:pPr>
              <w:spacing w:after="0"/>
              <w:ind w:left="-2230" w:firstLine="2230"/>
              <w:rPr>
                <w:rFonts w:ascii="Segoe UI Symbol" w:eastAsia="MS Mincho" w:hAnsi="Segoe UI Symbol" w:cs="Segoe UI Symbol"/>
                <w:b/>
                <w:sz w:val="20"/>
                <w:szCs w:val="20"/>
                <w:lang w:eastAsia="ja-JP"/>
              </w:rPr>
            </w:pPr>
            <w:r w:rsidRPr="00DE0E1C">
              <w:rPr>
                <w:rFonts w:ascii="Segoe UI Symbol" w:eastAsia="MS Mincho" w:hAnsi="Segoe UI Symbol" w:cs="Segoe UI Symbol"/>
                <w:b/>
                <w:sz w:val="20"/>
                <w:szCs w:val="20"/>
                <w:lang w:eastAsia="ja-JP"/>
              </w:rPr>
              <w:t>☐</w:t>
            </w:r>
          </w:p>
        </w:tc>
        <w:tc>
          <w:tcPr>
            <w:tcW w:w="4747" w:type="dxa"/>
            <w:gridSpan w:val="3"/>
          </w:tcPr>
          <w:p w14:paraId="5EBFFA29" w14:textId="77777777" w:rsidR="00586A09" w:rsidRPr="00DE0E1C" w:rsidRDefault="00586A09" w:rsidP="00D04CAF">
            <w:pPr>
              <w:spacing w:after="0"/>
              <w:rPr>
                <w:rFonts w:ascii="Calibri" w:eastAsia="MS Mincho" w:hAnsi="Calibri"/>
                <w:b/>
                <w:sz w:val="18"/>
                <w:szCs w:val="18"/>
                <w:lang w:eastAsia="ja-JP"/>
              </w:rPr>
            </w:pPr>
          </w:p>
        </w:tc>
      </w:tr>
      <w:tr w:rsidR="00586A09" w:rsidRPr="00DE0E1C" w14:paraId="097CA325" w14:textId="77777777" w:rsidTr="00D04CAF">
        <w:tc>
          <w:tcPr>
            <w:tcW w:w="3505" w:type="dxa"/>
            <w:vMerge/>
          </w:tcPr>
          <w:p w14:paraId="68B1B23C" w14:textId="77777777" w:rsidR="00586A09" w:rsidRPr="00DE0E1C" w:rsidRDefault="00586A09" w:rsidP="00D04CAF">
            <w:pPr>
              <w:spacing w:after="0"/>
              <w:rPr>
                <w:rFonts w:ascii="Calibri" w:eastAsia="MS Mincho" w:hAnsi="Calibri" w:cs="Minion Pro"/>
                <w:sz w:val="18"/>
                <w:szCs w:val="18"/>
                <w:lang w:eastAsia="ja-JP"/>
              </w:rPr>
            </w:pPr>
          </w:p>
        </w:tc>
        <w:tc>
          <w:tcPr>
            <w:tcW w:w="4320" w:type="dxa"/>
            <w:gridSpan w:val="3"/>
            <w:shd w:val="clear" w:color="auto" w:fill="auto"/>
          </w:tcPr>
          <w:p w14:paraId="040F9618" w14:textId="77777777" w:rsidR="00586A09" w:rsidRPr="00DE0E1C" w:rsidRDefault="00586A09" w:rsidP="00D04CAF">
            <w:pPr>
              <w:spacing w:after="0"/>
              <w:jc w:val="right"/>
              <w:rPr>
                <w:rFonts w:ascii="Calibri" w:eastAsia="MS Mincho" w:hAnsi="Calibri" w:cs="Minion Pro"/>
                <w:b/>
                <w:i/>
                <w:sz w:val="18"/>
                <w:szCs w:val="18"/>
                <w:lang w:eastAsia="ja-JP"/>
              </w:rPr>
            </w:pPr>
            <w:r w:rsidRPr="00DE0E1C">
              <w:rPr>
                <w:rFonts w:ascii="Calibri" w:eastAsia="MS Mincho" w:hAnsi="Calibri" w:cs="Minion Pro"/>
                <w:b/>
                <w:i/>
                <w:sz w:val="18"/>
                <w:szCs w:val="18"/>
                <w:lang w:eastAsia="ja-JP"/>
              </w:rPr>
              <w:t>High Risk</w:t>
            </w:r>
          </w:p>
        </w:tc>
        <w:tc>
          <w:tcPr>
            <w:tcW w:w="563" w:type="dxa"/>
            <w:gridSpan w:val="2"/>
          </w:tcPr>
          <w:p w14:paraId="64FDD894" w14:textId="77777777" w:rsidR="00586A09" w:rsidRPr="00DE0E1C" w:rsidRDefault="00586A09" w:rsidP="00D04CAF">
            <w:pPr>
              <w:spacing w:after="0"/>
              <w:ind w:left="-2230" w:firstLine="2230"/>
              <w:rPr>
                <w:rFonts w:ascii="Calibri" w:eastAsia="MS Mincho" w:hAnsi="Calibri"/>
                <w:b/>
                <w:sz w:val="18"/>
                <w:szCs w:val="18"/>
                <w:lang w:eastAsia="ja-JP"/>
              </w:rPr>
            </w:pPr>
            <w:r w:rsidRPr="00DE0E1C">
              <w:rPr>
                <w:rFonts w:ascii="Segoe UI Symbol" w:eastAsia="MS Mincho" w:hAnsi="Segoe UI Symbol" w:cs="Segoe UI Symbol"/>
                <w:b/>
                <w:sz w:val="20"/>
                <w:szCs w:val="20"/>
                <w:lang w:eastAsia="ja-JP"/>
              </w:rPr>
              <w:t>☐</w:t>
            </w:r>
          </w:p>
        </w:tc>
        <w:tc>
          <w:tcPr>
            <w:tcW w:w="4747" w:type="dxa"/>
            <w:gridSpan w:val="3"/>
          </w:tcPr>
          <w:p w14:paraId="796A9901" w14:textId="77777777" w:rsidR="00586A09" w:rsidRPr="00DE0E1C" w:rsidRDefault="00586A09" w:rsidP="00D04CAF">
            <w:pPr>
              <w:spacing w:after="0"/>
              <w:rPr>
                <w:rFonts w:ascii="Calibri" w:eastAsia="MS Mincho" w:hAnsi="Calibri"/>
                <w:b/>
                <w:sz w:val="18"/>
                <w:szCs w:val="18"/>
                <w:lang w:eastAsia="ja-JP"/>
              </w:rPr>
            </w:pPr>
          </w:p>
        </w:tc>
      </w:tr>
      <w:tr w:rsidR="00586A09" w:rsidRPr="00DE0E1C" w14:paraId="17C17539" w14:textId="77777777" w:rsidTr="00D04CAF">
        <w:trPr>
          <w:trHeight w:val="782"/>
        </w:trPr>
        <w:tc>
          <w:tcPr>
            <w:tcW w:w="3505" w:type="dxa"/>
            <w:vMerge w:val="restart"/>
            <w:shd w:val="clear" w:color="auto" w:fill="FFFFFF"/>
          </w:tcPr>
          <w:p w14:paraId="0D8B6596" w14:textId="77777777" w:rsidR="00586A09" w:rsidRPr="00DE0E1C" w:rsidRDefault="00586A09" w:rsidP="00D04CAF">
            <w:pPr>
              <w:spacing w:after="0"/>
              <w:ind w:hanging="18"/>
              <w:rPr>
                <w:rFonts w:ascii="Calibri" w:eastAsia="MS Mincho" w:hAnsi="Calibri"/>
                <w:b/>
                <w:sz w:val="20"/>
                <w:szCs w:val="20"/>
                <w:lang w:eastAsia="ja-JP"/>
              </w:rPr>
            </w:pPr>
            <w:r w:rsidRPr="00DE0E1C">
              <w:rPr>
                <w:rFonts w:ascii="Calibri" w:eastAsia="MS Mincho" w:hAnsi="Calibri"/>
                <w:b/>
                <w:sz w:val="20"/>
                <w:szCs w:val="20"/>
                <w:lang w:eastAsia="ja-JP"/>
              </w:rPr>
              <w:t xml:space="preserve"> </w:t>
            </w:r>
          </w:p>
        </w:tc>
        <w:tc>
          <w:tcPr>
            <w:tcW w:w="9630" w:type="dxa"/>
            <w:gridSpan w:val="8"/>
            <w:shd w:val="clear" w:color="auto" w:fill="0F243E"/>
            <w:vAlign w:val="center"/>
          </w:tcPr>
          <w:p w14:paraId="37C4E63D" w14:textId="77777777" w:rsidR="00586A09" w:rsidRPr="00DE0E1C" w:rsidRDefault="00586A09" w:rsidP="00D04CAF">
            <w:pPr>
              <w:tabs>
                <w:tab w:val="left" w:pos="360"/>
              </w:tabs>
              <w:spacing w:after="0"/>
              <w:jc w:val="center"/>
              <w:rPr>
                <w:rFonts w:ascii="Calibri" w:eastAsia="MS Mincho" w:hAnsi="Calibri"/>
                <w:b/>
                <w:sz w:val="20"/>
                <w:szCs w:val="20"/>
                <w:lang w:eastAsia="ja-JP"/>
              </w:rPr>
            </w:pPr>
            <w:r w:rsidRPr="00DE0E1C">
              <w:rPr>
                <w:rFonts w:ascii="Calibri" w:eastAsia="MS Mincho" w:hAnsi="Calibri"/>
                <w:b/>
                <w:sz w:val="20"/>
                <w:szCs w:val="20"/>
                <w:lang w:eastAsia="ja-JP"/>
              </w:rPr>
              <w:t>QUESTION 5: Based on the identified risks and risk categorization, what requirements of the SES are triggered? (check all that apply)</w:t>
            </w:r>
          </w:p>
        </w:tc>
      </w:tr>
      <w:tr w:rsidR="00586A09" w:rsidRPr="00DE0E1C" w14:paraId="7BB5BA08" w14:textId="77777777" w:rsidTr="00D04CAF">
        <w:trPr>
          <w:trHeight w:val="188"/>
        </w:trPr>
        <w:tc>
          <w:tcPr>
            <w:tcW w:w="3505" w:type="dxa"/>
            <w:vMerge/>
            <w:shd w:val="clear" w:color="auto" w:fill="FFFFFF"/>
          </w:tcPr>
          <w:p w14:paraId="73BAD4FC" w14:textId="77777777" w:rsidR="00586A09" w:rsidRPr="00DE0E1C" w:rsidRDefault="00586A09" w:rsidP="00D04CAF">
            <w:pPr>
              <w:spacing w:after="0"/>
              <w:rPr>
                <w:rFonts w:ascii="Calibri" w:eastAsia="MS Mincho" w:hAnsi="Calibri"/>
                <w:sz w:val="18"/>
                <w:szCs w:val="18"/>
                <w:u w:val="single"/>
                <w:lang w:eastAsia="ja-JP"/>
              </w:rPr>
            </w:pPr>
          </w:p>
        </w:tc>
        <w:tc>
          <w:tcPr>
            <w:tcW w:w="9630" w:type="dxa"/>
            <w:gridSpan w:val="8"/>
          </w:tcPr>
          <w:p w14:paraId="6189BA1C" w14:textId="77777777" w:rsidR="00586A09" w:rsidRPr="00DE0E1C" w:rsidRDefault="00586A09" w:rsidP="00D04CAF">
            <w:pPr>
              <w:tabs>
                <w:tab w:val="left" w:pos="360"/>
              </w:tabs>
              <w:spacing w:after="0"/>
              <w:rPr>
                <w:rFonts w:ascii="Calibri" w:eastAsia="MS Mincho" w:hAnsi="Calibri"/>
                <w:b/>
                <w:sz w:val="18"/>
                <w:szCs w:val="18"/>
                <w:lang w:eastAsia="ja-JP"/>
              </w:rPr>
            </w:pPr>
            <w:r w:rsidRPr="00DE0E1C">
              <w:rPr>
                <w:rFonts w:ascii="Calibri" w:eastAsia="MS Mincho" w:hAnsi="Calibri"/>
                <w:sz w:val="18"/>
                <w:szCs w:val="18"/>
                <w:lang w:eastAsia="ja-JP"/>
              </w:rPr>
              <w:t xml:space="preserve">Question only required for Moderate, Substantial and </w:t>
            </w:r>
            <w:proofErr w:type="gramStart"/>
            <w:r w:rsidRPr="00DE0E1C">
              <w:rPr>
                <w:rFonts w:ascii="Calibri" w:eastAsia="MS Mincho" w:hAnsi="Calibri"/>
                <w:sz w:val="18"/>
                <w:szCs w:val="18"/>
                <w:lang w:eastAsia="ja-JP"/>
              </w:rPr>
              <w:t>High Risk</w:t>
            </w:r>
            <w:proofErr w:type="gramEnd"/>
            <w:r w:rsidRPr="00DE0E1C">
              <w:rPr>
                <w:rFonts w:ascii="Calibri" w:eastAsia="MS Mincho" w:hAnsi="Calibri"/>
                <w:sz w:val="18"/>
                <w:szCs w:val="18"/>
                <w:lang w:eastAsia="ja-JP"/>
              </w:rPr>
              <w:t xml:space="preserve"> projects. </w:t>
            </w:r>
          </w:p>
        </w:tc>
      </w:tr>
      <w:tr w:rsidR="00586A09" w:rsidRPr="00DE0E1C" w14:paraId="30FFB1E5" w14:textId="77777777" w:rsidTr="00D04CAF">
        <w:trPr>
          <w:trHeight w:val="98"/>
        </w:trPr>
        <w:tc>
          <w:tcPr>
            <w:tcW w:w="3505" w:type="dxa"/>
            <w:vMerge/>
            <w:shd w:val="clear" w:color="auto" w:fill="FFFFFF"/>
          </w:tcPr>
          <w:p w14:paraId="05AEBA66" w14:textId="77777777" w:rsidR="00586A09" w:rsidRPr="00DE0E1C" w:rsidRDefault="00586A09" w:rsidP="00D04CAF">
            <w:pPr>
              <w:spacing w:after="0"/>
              <w:rPr>
                <w:rFonts w:ascii="Calibri" w:eastAsia="MS Mincho" w:hAnsi="Calibri"/>
                <w:sz w:val="18"/>
                <w:szCs w:val="18"/>
                <w:u w:val="single"/>
                <w:lang w:eastAsia="ja-JP"/>
              </w:rPr>
            </w:pPr>
          </w:p>
        </w:tc>
        <w:tc>
          <w:tcPr>
            <w:tcW w:w="4320" w:type="dxa"/>
            <w:gridSpan w:val="3"/>
            <w:vAlign w:val="center"/>
          </w:tcPr>
          <w:p w14:paraId="1B318757" w14:textId="77777777" w:rsidR="00586A09" w:rsidRPr="00DE0E1C" w:rsidRDefault="00586A09" w:rsidP="00D04CAF">
            <w:pPr>
              <w:tabs>
                <w:tab w:val="left" w:pos="360"/>
              </w:tabs>
              <w:spacing w:after="0"/>
              <w:rPr>
                <w:rFonts w:ascii="Calibri" w:eastAsia="MS Mincho" w:hAnsi="Calibri"/>
                <w:b/>
                <w:i/>
                <w:sz w:val="18"/>
                <w:szCs w:val="18"/>
                <w:u w:val="single"/>
                <w:lang w:eastAsia="ja-JP"/>
              </w:rPr>
            </w:pPr>
            <w:r w:rsidRPr="00DE0E1C">
              <w:rPr>
                <w:rFonts w:ascii="Calibri" w:eastAsia="MS Mincho" w:hAnsi="Calibri"/>
                <w:b/>
                <w:i/>
                <w:sz w:val="18"/>
                <w:szCs w:val="18"/>
                <w:u w:val="single"/>
                <w:lang w:eastAsia="ja-JP"/>
              </w:rPr>
              <w:t>Is assessment required? (check if “yes”)</w:t>
            </w:r>
          </w:p>
        </w:tc>
        <w:tc>
          <w:tcPr>
            <w:tcW w:w="563" w:type="dxa"/>
            <w:gridSpan w:val="2"/>
            <w:vAlign w:val="center"/>
          </w:tcPr>
          <w:p w14:paraId="5621D57E" w14:textId="77777777" w:rsidR="00586A09" w:rsidRPr="00DE0E1C" w:rsidRDefault="00586A09" w:rsidP="00D04CAF">
            <w:pPr>
              <w:tabs>
                <w:tab w:val="left" w:pos="360"/>
              </w:tabs>
              <w:spacing w:after="0"/>
              <w:rPr>
                <w:rFonts w:ascii="Calibri" w:eastAsia="MS Mincho" w:hAnsi="Calibri"/>
                <w:sz w:val="18"/>
                <w:szCs w:val="18"/>
                <w:u w:val="single"/>
                <w:lang w:eastAsia="ja-JP"/>
              </w:rPr>
            </w:pPr>
            <w:r>
              <w:rPr>
                <w:rFonts w:ascii="Segoe UI Symbol" w:eastAsia="MS Mincho" w:hAnsi="Segoe UI Symbol" w:cs="Segoe UI Symbol"/>
                <w:b/>
                <w:sz w:val="20"/>
                <w:szCs w:val="20"/>
                <w:lang w:eastAsia="ja-JP"/>
              </w:rPr>
              <w:t>X</w:t>
            </w:r>
          </w:p>
        </w:tc>
        <w:tc>
          <w:tcPr>
            <w:tcW w:w="427" w:type="dxa"/>
          </w:tcPr>
          <w:p w14:paraId="6B082826" w14:textId="77777777" w:rsidR="00586A09" w:rsidRPr="00DE0E1C" w:rsidRDefault="00586A09" w:rsidP="00D04CAF">
            <w:pPr>
              <w:tabs>
                <w:tab w:val="left" w:pos="360"/>
              </w:tabs>
              <w:spacing w:after="0"/>
              <w:rPr>
                <w:rFonts w:ascii="Calibri" w:eastAsia="MS Mincho" w:hAnsi="Calibri"/>
                <w:b/>
                <w:i/>
                <w:sz w:val="18"/>
                <w:szCs w:val="18"/>
                <w:lang w:eastAsia="ja-JP"/>
              </w:rPr>
            </w:pPr>
          </w:p>
        </w:tc>
        <w:tc>
          <w:tcPr>
            <w:tcW w:w="2970" w:type="dxa"/>
          </w:tcPr>
          <w:p w14:paraId="32F930CB" w14:textId="77777777" w:rsidR="00586A09" w:rsidRPr="00DE0E1C" w:rsidRDefault="00586A09" w:rsidP="00D04CAF">
            <w:pPr>
              <w:tabs>
                <w:tab w:val="left" w:pos="360"/>
              </w:tabs>
              <w:spacing w:after="0"/>
              <w:rPr>
                <w:rFonts w:ascii="Calibri" w:eastAsia="MS Mincho" w:hAnsi="Calibri"/>
                <w:b/>
                <w:i/>
                <w:sz w:val="18"/>
                <w:szCs w:val="18"/>
                <w:lang w:eastAsia="ja-JP"/>
              </w:rPr>
            </w:pPr>
          </w:p>
        </w:tc>
        <w:tc>
          <w:tcPr>
            <w:tcW w:w="1350" w:type="dxa"/>
          </w:tcPr>
          <w:p w14:paraId="1CD1A04F" w14:textId="77777777" w:rsidR="00586A09" w:rsidRPr="00DE0E1C" w:rsidRDefault="00586A09" w:rsidP="00D04CAF">
            <w:pPr>
              <w:tabs>
                <w:tab w:val="left" w:pos="360"/>
              </w:tabs>
              <w:spacing w:after="0"/>
              <w:rPr>
                <w:rFonts w:ascii="Calibri" w:eastAsia="MS Mincho" w:hAnsi="Calibri"/>
                <w:b/>
                <w:i/>
                <w:sz w:val="18"/>
                <w:szCs w:val="18"/>
                <w:lang w:eastAsia="ja-JP"/>
              </w:rPr>
            </w:pPr>
            <w:r w:rsidRPr="00DE0E1C">
              <w:rPr>
                <w:rFonts w:ascii="Calibri" w:eastAsia="MS Mincho" w:hAnsi="Calibri"/>
                <w:b/>
                <w:i/>
                <w:sz w:val="18"/>
                <w:szCs w:val="18"/>
                <w:lang w:eastAsia="ja-JP"/>
              </w:rPr>
              <w:t>Status? (completed, planned)</w:t>
            </w:r>
          </w:p>
        </w:tc>
      </w:tr>
      <w:tr w:rsidR="00586A09" w:rsidRPr="00DE0E1C" w14:paraId="433B992D" w14:textId="77777777" w:rsidTr="00D04CAF">
        <w:tc>
          <w:tcPr>
            <w:tcW w:w="3505" w:type="dxa"/>
            <w:vMerge/>
            <w:shd w:val="clear" w:color="auto" w:fill="FFFFFF"/>
          </w:tcPr>
          <w:p w14:paraId="5C5864B3"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vMerge w:val="restart"/>
            <w:shd w:val="clear" w:color="auto" w:fill="auto"/>
          </w:tcPr>
          <w:p w14:paraId="461BFDF2" w14:textId="77777777" w:rsidR="00586A09" w:rsidRPr="00DE0E1C" w:rsidRDefault="00586A09" w:rsidP="00D04CAF">
            <w:pPr>
              <w:tabs>
                <w:tab w:val="left" w:pos="270"/>
              </w:tabs>
              <w:spacing w:after="0"/>
              <w:jc w:val="right"/>
              <w:rPr>
                <w:rFonts w:ascii="Calibri" w:eastAsia="MS Mincho" w:hAnsi="Calibri"/>
                <w:i/>
                <w:color w:val="000000"/>
                <w:sz w:val="18"/>
                <w:szCs w:val="18"/>
                <w:lang w:eastAsia="ja-JP"/>
              </w:rPr>
            </w:pPr>
            <w:r w:rsidRPr="00DE0E1C">
              <w:rPr>
                <w:rFonts w:ascii="Calibri" w:eastAsia="MS Mincho" w:hAnsi="Calibri"/>
                <w:i/>
                <w:color w:val="000000"/>
                <w:sz w:val="18"/>
                <w:szCs w:val="18"/>
                <w:lang w:eastAsia="ja-JP"/>
              </w:rPr>
              <w:t>if yes, indicate overall type and status</w:t>
            </w:r>
          </w:p>
        </w:tc>
        <w:tc>
          <w:tcPr>
            <w:tcW w:w="563" w:type="dxa"/>
            <w:gridSpan w:val="2"/>
            <w:vAlign w:val="center"/>
          </w:tcPr>
          <w:p w14:paraId="3AE9FB5D" w14:textId="77777777" w:rsidR="00586A09" w:rsidRPr="00DE0E1C" w:rsidDel="00E47BCB" w:rsidRDefault="00586A09" w:rsidP="00D04CAF">
            <w:pPr>
              <w:tabs>
                <w:tab w:val="left" w:pos="360"/>
              </w:tabs>
              <w:spacing w:after="0"/>
              <w:rPr>
                <w:rFonts w:ascii="Segoe UI Symbol" w:eastAsia="MS Mincho" w:hAnsi="Segoe UI Symbol" w:cs="Segoe UI Symbol"/>
                <w:b/>
                <w:sz w:val="20"/>
                <w:szCs w:val="20"/>
                <w:lang w:eastAsia="ja-JP"/>
              </w:rPr>
            </w:pPr>
          </w:p>
        </w:tc>
        <w:tc>
          <w:tcPr>
            <w:tcW w:w="427" w:type="dxa"/>
          </w:tcPr>
          <w:p w14:paraId="3D5CFF71"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Segoe UI Symbol" w:eastAsia="MS Mincho" w:hAnsi="Segoe UI Symbol" w:cs="Segoe UI Symbol"/>
                <w:b/>
                <w:sz w:val="20"/>
                <w:szCs w:val="20"/>
                <w:lang w:eastAsia="ja-JP"/>
              </w:rPr>
              <w:t>☐</w:t>
            </w:r>
          </w:p>
        </w:tc>
        <w:tc>
          <w:tcPr>
            <w:tcW w:w="2970" w:type="dxa"/>
          </w:tcPr>
          <w:p w14:paraId="33C07807"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Calibri" w:eastAsia="MS Mincho" w:hAnsi="Calibri"/>
                <w:sz w:val="18"/>
                <w:szCs w:val="18"/>
                <w:lang w:eastAsia="ja-JP"/>
              </w:rPr>
              <w:t>Targeted assessment(s)</w:t>
            </w:r>
            <w:r w:rsidRPr="00DE0E1C" w:rsidDel="00ED7190">
              <w:rPr>
                <w:rFonts w:ascii="Calibri" w:eastAsia="MS Mincho" w:hAnsi="Calibri"/>
                <w:sz w:val="18"/>
                <w:szCs w:val="18"/>
                <w:lang w:eastAsia="ja-JP"/>
              </w:rPr>
              <w:t xml:space="preserve"> </w:t>
            </w:r>
          </w:p>
        </w:tc>
        <w:tc>
          <w:tcPr>
            <w:tcW w:w="1350" w:type="dxa"/>
          </w:tcPr>
          <w:p w14:paraId="79C9868C"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311A8853" w14:textId="77777777" w:rsidTr="00D04CAF">
        <w:tc>
          <w:tcPr>
            <w:tcW w:w="3505" w:type="dxa"/>
            <w:vMerge/>
            <w:shd w:val="clear" w:color="auto" w:fill="FFFFFF"/>
          </w:tcPr>
          <w:p w14:paraId="607037FA"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vMerge/>
            <w:shd w:val="clear" w:color="auto" w:fill="auto"/>
          </w:tcPr>
          <w:p w14:paraId="4C20497C" w14:textId="77777777" w:rsidR="00586A09" w:rsidRPr="00DE0E1C" w:rsidRDefault="00586A09" w:rsidP="00D04CAF">
            <w:pPr>
              <w:tabs>
                <w:tab w:val="left" w:pos="270"/>
              </w:tabs>
              <w:spacing w:after="0"/>
              <w:ind w:left="270" w:hanging="270"/>
              <w:rPr>
                <w:rFonts w:ascii="Calibri" w:eastAsia="MS Mincho" w:hAnsi="Calibri"/>
                <w:b/>
                <w:i/>
                <w:color w:val="000000"/>
                <w:sz w:val="18"/>
                <w:szCs w:val="18"/>
                <w:lang w:eastAsia="ja-JP"/>
              </w:rPr>
            </w:pPr>
          </w:p>
        </w:tc>
        <w:tc>
          <w:tcPr>
            <w:tcW w:w="563" w:type="dxa"/>
            <w:gridSpan w:val="2"/>
            <w:vAlign w:val="center"/>
          </w:tcPr>
          <w:p w14:paraId="0DB007D2" w14:textId="77777777" w:rsidR="00586A09" w:rsidRPr="00DE0E1C" w:rsidDel="00E47BCB" w:rsidRDefault="00586A09" w:rsidP="00D04CAF">
            <w:pPr>
              <w:tabs>
                <w:tab w:val="left" w:pos="360"/>
              </w:tabs>
              <w:spacing w:after="0"/>
              <w:rPr>
                <w:rFonts w:ascii="Segoe UI Symbol" w:eastAsia="MS Mincho" w:hAnsi="Segoe UI Symbol" w:cs="Segoe UI Symbol"/>
                <w:b/>
                <w:sz w:val="20"/>
                <w:szCs w:val="20"/>
                <w:lang w:eastAsia="ja-JP"/>
              </w:rPr>
            </w:pPr>
          </w:p>
        </w:tc>
        <w:tc>
          <w:tcPr>
            <w:tcW w:w="427" w:type="dxa"/>
          </w:tcPr>
          <w:p w14:paraId="3528BABD"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Segoe UI Symbol" w:eastAsia="MS Mincho" w:hAnsi="Segoe UI Symbol" w:cs="Segoe UI Symbol"/>
                <w:b/>
                <w:sz w:val="20"/>
                <w:szCs w:val="20"/>
                <w:lang w:eastAsia="ja-JP"/>
              </w:rPr>
              <w:t>☐</w:t>
            </w:r>
          </w:p>
        </w:tc>
        <w:tc>
          <w:tcPr>
            <w:tcW w:w="2970" w:type="dxa"/>
          </w:tcPr>
          <w:p w14:paraId="7690A805"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Calibri" w:eastAsia="MS Mincho" w:hAnsi="Calibri"/>
                <w:sz w:val="18"/>
                <w:szCs w:val="18"/>
                <w:lang w:eastAsia="ja-JP"/>
              </w:rPr>
              <w:t>ESIA (Environmental and Social Impact Assessment)</w:t>
            </w:r>
          </w:p>
        </w:tc>
        <w:tc>
          <w:tcPr>
            <w:tcW w:w="1350" w:type="dxa"/>
          </w:tcPr>
          <w:p w14:paraId="268AACF9"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23F31467" w14:textId="77777777" w:rsidTr="00D04CAF">
        <w:tc>
          <w:tcPr>
            <w:tcW w:w="3505" w:type="dxa"/>
            <w:vMerge/>
            <w:shd w:val="clear" w:color="auto" w:fill="FFFFFF"/>
          </w:tcPr>
          <w:p w14:paraId="61ECB703"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vMerge/>
            <w:shd w:val="clear" w:color="auto" w:fill="auto"/>
          </w:tcPr>
          <w:p w14:paraId="5135C648" w14:textId="77777777" w:rsidR="00586A09" w:rsidRPr="00DE0E1C" w:rsidRDefault="00586A09" w:rsidP="00D04CAF">
            <w:pPr>
              <w:tabs>
                <w:tab w:val="left" w:pos="270"/>
              </w:tabs>
              <w:spacing w:after="0"/>
              <w:ind w:left="270" w:hanging="270"/>
              <w:rPr>
                <w:rFonts w:ascii="Calibri" w:eastAsia="MS Mincho" w:hAnsi="Calibri"/>
                <w:b/>
                <w:i/>
                <w:color w:val="000000"/>
                <w:sz w:val="18"/>
                <w:szCs w:val="18"/>
                <w:lang w:eastAsia="ja-JP"/>
              </w:rPr>
            </w:pPr>
          </w:p>
        </w:tc>
        <w:tc>
          <w:tcPr>
            <w:tcW w:w="563" w:type="dxa"/>
            <w:gridSpan w:val="2"/>
            <w:vAlign w:val="center"/>
          </w:tcPr>
          <w:p w14:paraId="170489FB" w14:textId="77777777" w:rsidR="00586A09" w:rsidRPr="00DE0E1C" w:rsidDel="00E47BCB" w:rsidRDefault="00586A09" w:rsidP="00D04CAF">
            <w:pPr>
              <w:tabs>
                <w:tab w:val="left" w:pos="360"/>
              </w:tabs>
              <w:spacing w:after="0"/>
              <w:rPr>
                <w:rFonts w:ascii="Segoe UI Symbol" w:eastAsia="MS Mincho" w:hAnsi="Segoe UI Symbol" w:cs="Segoe UI Symbol"/>
                <w:b/>
                <w:sz w:val="20"/>
                <w:szCs w:val="20"/>
                <w:lang w:eastAsia="ja-JP"/>
              </w:rPr>
            </w:pPr>
          </w:p>
        </w:tc>
        <w:tc>
          <w:tcPr>
            <w:tcW w:w="427" w:type="dxa"/>
          </w:tcPr>
          <w:p w14:paraId="242E2326" w14:textId="77777777" w:rsidR="00586A09" w:rsidRPr="00DE0E1C" w:rsidRDefault="00586A09" w:rsidP="00D04CAF">
            <w:pPr>
              <w:tabs>
                <w:tab w:val="left" w:pos="360"/>
              </w:tabs>
              <w:spacing w:after="0"/>
              <w:rPr>
                <w:rFonts w:ascii="Segoe UI Symbol" w:eastAsia="MS Mincho" w:hAnsi="Segoe UI Symbol" w:cs="Segoe UI Symbol"/>
                <w:b/>
                <w:sz w:val="20"/>
                <w:szCs w:val="20"/>
                <w:lang w:eastAsia="ja-JP"/>
              </w:rPr>
            </w:pPr>
            <w:r w:rsidRPr="00DE0E1C">
              <w:rPr>
                <w:rFonts w:ascii="Segoe UI Symbol" w:eastAsia="MS Mincho" w:hAnsi="Segoe UI Symbol" w:cs="Segoe UI Symbol"/>
                <w:b/>
                <w:sz w:val="20"/>
                <w:szCs w:val="20"/>
                <w:lang w:eastAsia="ja-JP"/>
              </w:rPr>
              <w:t>☐</w:t>
            </w:r>
          </w:p>
        </w:tc>
        <w:tc>
          <w:tcPr>
            <w:tcW w:w="2970" w:type="dxa"/>
          </w:tcPr>
          <w:p w14:paraId="19072ECA"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Calibri" w:eastAsia="MS Mincho" w:hAnsi="Calibri"/>
                <w:sz w:val="18"/>
                <w:szCs w:val="18"/>
                <w:lang w:eastAsia="ja-JP"/>
              </w:rPr>
              <w:t xml:space="preserve">SESA (Strategic Environmental and Social Assessment) </w:t>
            </w:r>
          </w:p>
        </w:tc>
        <w:tc>
          <w:tcPr>
            <w:tcW w:w="1350" w:type="dxa"/>
          </w:tcPr>
          <w:p w14:paraId="439AC7E2"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3A0A05C5" w14:textId="77777777" w:rsidTr="00D04CAF">
        <w:tc>
          <w:tcPr>
            <w:tcW w:w="3505" w:type="dxa"/>
            <w:vMerge/>
            <w:shd w:val="clear" w:color="auto" w:fill="FFFFFF"/>
          </w:tcPr>
          <w:p w14:paraId="3F626B17"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shd w:val="clear" w:color="auto" w:fill="auto"/>
            <w:vAlign w:val="center"/>
          </w:tcPr>
          <w:p w14:paraId="3DB3299F" w14:textId="77777777" w:rsidR="00586A09" w:rsidRPr="00DE0E1C" w:rsidRDefault="00586A09" w:rsidP="00D04CAF">
            <w:pPr>
              <w:tabs>
                <w:tab w:val="left" w:pos="270"/>
              </w:tabs>
              <w:spacing w:after="0"/>
              <w:ind w:left="270" w:hanging="270"/>
              <w:rPr>
                <w:rFonts w:ascii="Calibri" w:eastAsia="MS Mincho" w:hAnsi="Calibri"/>
                <w:b/>
                <w:i/>
                <w:color w:val="000000"/>
                <w:sz w:val="18"/>
                <w:szCs w:val="18"/>
                <w:lang w:eastAsia="ja-JP"/>
              </w:rPr>
            </w:pPr>
            <w:r w:rsidRPr="00DE0E1C">
              <w:rPr>
                <w:rFonts w:ascii="Calibri" w:eastAsia="MS Mincho" w:hAnsi="Calibri"/>
                <w:b/>
                <w:i/>
                <w:color w:val="000000"/>
                <w:sz w:val="18"/>
                <w:szCs w:val="18"/>
                <w:lang w:eastAsia="ja-JP"/>
              </w:rPr>
              <w:t>Are management plans required? (check if “yes)</w:t>
            </w:r>
          </w:p>
        </w:tc>
        <w:tc>
          <w:tcPr>
            <w:tcW w:w="563" w:type="dxa"/>
            <w:gridSpan w:val="2"/>
            <w:vAlign w:val="center"/>
          </w:tcPr>
          <w:p w14:paraId="1D50918E" w14:textId="77777777" w:rsidR="00586A09" w:rsidRPr="00DE0E1C" w:rsidRDefault="00586A09" w:rsidP="00D04CAF">
            <w:pPr>
              <w:tabs>
                <w:tab w:val="left" w:pos="360"/>
              </w:tabs>
              <w:spacing w:after="0"/>
              <w:rPr>
                <w:rFonts w:ascii="Segoe UI Symbol" w:eastAsia="MS Mincho" w:hAnsi="Segoe UI Symbol" w:cs="Segoe UI Symbol"/>
                <w:b/>
                <w:sz w:val="20"/>
                <w:szCs w:val="20"/>
                <w:lang w:eastAsia="ja-JP"/>
              </w:rPr>
            </w:pPr>
            <w:r>
              <w:rPr>
                <w:rFonts w:ascii="Segoe UI Symbol" w:eastAsia="MS Mincho" w:hAnsi="Segoe UI Symbol" w:cs="Segoe UI Symbol"/>
                <w:b/>
                <w:sz w:val="20"/>
                <w:szCs w:val="20"/>
                <w:lang w:eastAsia="ja-JP"/>
              </w:rPr>
              <w:t>X</w:t>
            </w:r>
          </w:p>
        </w:tc>
        <w:tc>
          <w:tcPr>
            <w:tcW w:w="427" w:type="dxa"/>
          </w:tcPr>
          <w:p w14:paraId="36ECB16E" w14:textId="77777777" w:rsidR="00586A09" w:rsidRPr="00DE0E1C" w:rsidRDefault="00586A09" w:rsidP="00D04CAF">
            <w:pPr>
              <w:tabs>
                <w:tab w:val="left" w:pos="360"/>
              </w:tabs>
              <w:spacing w:after="0"/>
              <w:rPr>
                <w:rFonts w:ascii="Segoe UI Symbol" w:eastAsia="MS Mincho" w:hAnsi="Segoe UI Symbol" w:cs="Segoe UI Symbol"/>
                <w:b/>
                <w:sz w:val="20"/>
                <w:szCs w:val="20"/>
                <w:lang w:eastAsia="ja-JP"/>
              </w:rPr>
            </w:pPr>
          </w:p>
        </w:tc>
        <w:tc>
          <w:tcPr>
            <w:tcW w:w="4320" w:type="dxa"/>
            <w:gridSpan w:val="2"/>
          </w:tcPr>
          <w:p w14:paraId="315F8F52"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5DCACBDB" w14:textId="77777777" w:rsidTr="00D04CAF">
        <w:tc>
          <w:tcPr>
            <w:tcW w:w="3505" w:type="dxa"/>
            <w:vMerge/>
            <w:shd w:val="clear" w:color="auto" w:fill="FFFFFF"/>
          </w:tcPr>
          <w:p w14:paraId="2D8C2D43"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vMerge w:val="restart"/>
            <w:shd w:val="clear" w:color="auto" w:fill="auto"/>
          </w:tcPr>
          <w:p w14:paraId="75B11CE2" w14:textId="77777777" w:rsidR="00586A09" w:rsidRPr="00DE0E1C" w:rsidRDefault="00586A09" w:rsidP="00D04CAF">
            <w:pPr>
              <w:tabs>
                <w:tab w:val="left" w:pos="270"/>
              </w:tabs>
              <w:spacing w:after="0"/>
              <w:ind w:left="270" w:hanging="270"/>
              <w:jc w:val="right"/>
              <w:rPr>
                <w:rFonts w:ascii="Calibri" w:eastAsia="MS Mincho" w:hAnsi="Calibri"/>
                <w:i/>
                <w:color w:val="000000"/>
                <w:sz w:val="18"/>
                <w:szCs w:val="18"/>
                <w:lang w:eastAsia="ja-JP"/>
              </w:rPr>
            </w:pPr>
            <w:r w:rsidRPr="00DE0E1C">
              <w:rPr>
                <w:rFonts w:ascii="Calibri" w:eastAsia="MS Mincho" w:hAnsi="Calibri"/>
                <w:i/>
                <w:color w:val="000000"/>
                <w:sz w:val="18"/>
                <w:szCs w:val="18"/>
                <w:lang w:eastAsia="ja-JP"/>
              </w:rPr>
              <w:t>If yes, indicate overall type</w:t>
            </w:r>
          </w:p>
        </w:tc>
        <w:tc>
          <w:tcPr>
            <w:tcW w:w="563" w:type="dxa"/>
            <w:gridSpan w:val="2"/>
            <w:vAlign w:val="center"/>
          </w:tcPr>
          <w:p w14:paraId="26ADF720" w14:textId="77777777" w:rsidR="00586A09" w:rsidRPr="00DE0E1C" w:rsidDel="00E47BCB" w:rsidRDefault="00586A09" w:rsidP="00D04CAF">
            <w:pPr>
              <w:tabs>
                <w:tab w:val="left" w:pos="360"/>
              </w:tabs>
              <w:spacing w:after="0"/>
              <w:rPr>
                <w:rFonts w:ascii="Segoe UI Symbol" w:eastAsia="MS Mincho" w:hAnsi="Segoe UI Symbol" w:cs="Segoe UI Symbol"/>
                <w:b/>
                <w:sz w:val="20"/>
                <w:szCs w:val="20"/>
                <w:lang w:eastAsia="ja-JP"/>
              </w:rPr>
            </w:pPr>
          </w:p>
        </w:tc>
        <w:tc>
          <w:tcPr>
            <w:tcW w:w="427" w:type="dxa"/>
          </w:tcPr>
          <w:p w14:paraId="7AEE4530"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Segoe UI Symbol" w:eastAsia="MS Mincho" w:hAnsi="Segoe UI Symbol" w:cs="Segoe UI Symbol"/>
                <w:b/>
                <w:sz w:val="20"/>
                <w:szCs w:val="20"/>
                <w:lang w:eastAsia="ja-JP"/>
              </w:rPr>
              <w:t>☐</w:t>
            </w:r>
          </w:p>
        </w:tc>
        <w:tc>
          <w:tcPr>
            <w:tcW w:w="2970" w:type="dxa"/>
          </w:tcPr>
          <w:p w14:paraId="21E135FB"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Calibri" w:eastAsia="MS Mincho" w:hAnsi="Calibri"/>
                <w:sz w:val="18"/>
                <w:szCs w:val="18"/>
                <w:lang w:eastAsia="ja-JP"/>
              </w:rPr>
              <w:t>Targeted management plans (</w:t>
            </w:r>
            <w:proofErr w:type="gramStart"/>
            <w:r w:rsidRPr="00DE0E1C">
              <w:rPr>
                <w:rFonts w:ascii="Calibri" w:eastAsia="MS Mincho" w:hAnsi="Calibri"/>
                <w:sz w:val="18"/>
                <w:szCs w:val="18"/>
                <w:lang w:eastAsia="ja-JP"/>
              </w:rPr>
              <w:t>e.g.</w:t>
            </w:r>
            <w:proofErr w:type="gramEnd"/>
            <w:r w:rsidRPr="00DE0E1C">
              <w:rPr>
                <w:rFonts w:ascii="Calibri" w:eastAsia="MS Mincho" w:hAnsi="Calibri"/>
                <w:sz w:val="18"/>
                <w:szCs w:val="18"/>
                <w:lang w:eastAsia="ja-JP"/>
              </w:rPr>
              <w:t xml:space="preserve"> Indigenous Peoples Plan, Resettlement Action Plan, others) </w:t>
            </w:r>
          </w:p>
        </w:tc>
        <w:tc>
          <w:tcPr>
            <w:tcW w:w="1350" w:type="dxa"/>
          </w:tcPr>
          <w:p w14:paraId="57E09541"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59590E01" w14:textId="77777777" w:rsidTr="00D04CAF">
        <w:tc>
          <w:tcPr>
            <w:tcW w:w="3505" w:type="dxa"/>
            <w:vMerge/>
            <w:shd w:val="clear" w:color="auto" w:fill="FFFFFF"/>
          </w:tcPr>
          <w:p w14:paraId="47FB8A51"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vMerge/>
            <w:shd w:val="clear" w:color="auto" w:fill="auto"/>
          </w:tcPr>
          <w:p w14:paraId="17F625A3" w14:textId="77777777" w:rsidR="00586A09" w:rsidRPr="00DE0E1C" w:rsidRDefault="00586A09" w:rsidP="00D04CAF">
            <w:pPr>
              <w:tabs>
                <w:tab w:val="left" w:pos="270"/>
              </w:tabs>
              <w:spacing w:after="0"/>
              <w:ind w:left="270" w:hanging="270"/>
              <w:rPr>
                <w:rFonts w:ascii="Calibri" w:eastAsia="MS Mincho" w:hAnsi="Calibri"/>
                <w:b/>
                <w:i/>
                <w:color w:val="000000"/>
                <w:sz w:val="18"/>
                <w:szCs w:val="18"/>
                <w:lang w:eastAsia="ja-JP"/>
              </w:rPr>
            </w:pPr>
          </w:p>
        </w:tc>
        <w:tc>
          <w:tcPr>
            <w:tcW w:w="563" w:type="dxa"/>
            <w:gridSpan w:val="2"/>
            <w:vAlign w:val="center"/>
          </w:tcPr>
          <w:p w14:paraId="590E9A62" w14:textId="77777777" w:rsidR="00586A09" w:rsidRPr="00DE0E1C" w:rsidDel="00E47BCB" w:rsidRDefault="00586A09" w:rsidP="00D04CAF">
            <w:pPr>
              <w:tabs>
                <w:tab w:val="left" w:pos="360"/>
              </w:tabs>
              <w:spacing w:after="0"/>
              <w:rPr>
                <w:rFonts w:ascii="Segoe UI Symbol" w:eastAsia="MS Mincho" w:hAnsi="Segoe UI Symbol" w:cs="Segoe UI Symbol"/>
                <w:b/>
                <w:sz w:val="20"/>
                <w:szCs w:val="20"/>
                <w:lang w:eastAsia="ja-JP"/>
              </w:rPr>
            </w:pPr>
          </w:p>
        </w:tc>
        <w:tc>
          <w:tcPr>
            <w:tcW w:w="427" w:type="dxa"/>
          </w:tcPr>
          <w:p w14:paraId="204575F9"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Segoe UI Symbol" w:eastAsia="MS Mincho" w:hAnsi="Segoe UI Symbol" w:cs="Segoe UI Symbol"/>
                <w:b/>
                <w:sz w:val="20"/>
                <w:szCs w:val="20"/>
                <w:lang w:eastAsia="ja-JP"/>
              </w:rPr>
              <w:t>☐</w:t>
            </w:r>
          </w:p>
        </w:tc>
        <w:tc>
          <w:tcPr>
            <w:tcW w:w="2970" w:type="dxa"/>
          </w:tcPr>
          <w:p w14:paraId="23CB992A"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Calibri" w:eastAsia="MS Mincho" w:hAnsi="Calibri"/>
                <w:sz w:val="18"/>
                <w:szCs w:val="18"/>
                <w:lang w:eastAsia="ja-JP"/>
              </w:rPr>
              <w:t>ESMP (Environmental and Social Management Plan)</w:t>
            </w:r>
          </w:p>
        </w:tc>
        <w:tc>
          <w:tcPr>
            <w:tcW w:w="1350" w:type="dxa"/>
          </w:tcPr>
          <w:p w14:paraId="54BFB394"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71C2CDBC" w14:textId="77777777" w:rsidTr="00D04CAF">
        <w:trPr>
          <w:trHeight w:val="512"/>
        </w:trPr>
        <w:tc>
          <w:tcPr>
            <w:tcW w:w="3505" w:type="dxa"/>
            <w:vMerge/>
            <w:shd w:val="clear" w:color="auto" w:fill="FFFFFF"/>
          </w:tcPr>
          <w:p w14:paraId="487B2304"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vMerge/>
            <w:shd w:val="clear" w:color="auto" w:fill="auto"/>
          </w:tcPr>
          <w:p w14:paraId="36FB2473" w14:textId="77777777" w:rsidR="00586A09" w:rsidRPr="00DE0E1C" w:rsidRDefault="00586A09" w:rsidP="00D04CAF">
            <w:pPr>
              <w:tabs>
                <w:tab w:val="left" w:pos="270"/>
              </w:tabs>
              <w:spacing w:after="0"/>
              <w:ind w:left="270" w:hanging="270"/>
              <w:rPr>
                <w:rFonts w:ascii="Calibri" w:eastAsia="MS Mincho" w:hAnsi="Calibri"/>
                <w:b/>
                <w:i/>
                <w:color w:val="000000"/>
                <w:sz w:val="18"/>
                <w:szCs w:val="18"/>
                <w:lang w:eastAsia="ja-JP"/>
              </w:rPr>
            </w:pPr>
          </w:p>
        </w:tc>
        <w:tc>
          <w:tcPr>
            <w:tcW w:w="563" w:type="dxa"/>
            <w:gridSpan w:val="2"/>
            <w:vAlign w:val="center"/>
          </w:tcPr>
          <w:p w14:paraId="5BB21B01" w14:textId="77777777" w:rsidR="00586A09" w:rsidRPr="00DE0E1C" w:rsidDel="00E47BCB" w:rsidRDefault="00586A09" w:rsidP="00D04CAF">
            <w:pPr>
              <w:tabs>
                <w:tab w:val="left" w:pos="360"/>
              </w:tabs>
              <w:spacing w:after="0"/>
              <w:rPr>
                <w:rFonts w:ascii="Segoe UI Symbol" w:eastAsia="MS Mincho" w:hAnsi="Segoe UI Symbol" w:cs="Segoe UI Symbol"/>
                <w:b/>
                <w:sz w:val="20"/>
                <w:szCs w:val="20"/>
                <w:lang w:eastAsia="ja-JP"/>
              </w:rPr>
            </w:pPr>
          </w:p>
        </w:tc>
        <w:tc>
          <w:tcPr>
            <w:tcW w:w="427" w:type="dxa"/>
          </w:tcPr>
          <w:p w14:paraId="5AC2DD4A"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Segoe UI Symbol" w:eastAsia="MS Mincho" w:hAnsi="Segoe UI Symbol" w:cs="Segoe UI Symbol"/>
                <w:b/>
                <w:sz w:val="20"/>
                <w:szCs w:val="20"/>
                <w:lang w:eastAsia="ja-JP"/>
              </w:rPr>
              <w:t>☐</w:t>
            </w:r>
          </w:p>
        </w:tc>
        <w:tc>
          <w:tcPr>
            <w:tcW w:w="2970" w:type="dxa"/>
          </w:tcPr>
          <w:p w14:paraId="00B03741"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Calibri" w:eastAsia="MS Mincho" w:hAnsi="Calibri"/>
                <w:sz w:val="18"/>
                <w:szCs w:val="18"/>
                <w:lang w:eastAsia="ja-JP"/>
              </w:rPr>
              <w:t>ESMF (Environmental and Social Management Framework)</w:t>
            </w:r>
          </w:p>
        </w:tc>
        <w:tc>
          <w:tcPr>
            <w:tcW w:w="1350" w:type="dxa"/>
          </w:tcPr>
          <w:p w14:paraId="03446427"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6142D31C" w14:textId="77777777" w:rsidTr="00D04CAF">
        <w:trPr>
          <w:trHeight w:val="611"/>
        </w:trPr>
        <w:tc>
          <w:tcPr>
            <w:tcW w:w="3505" w:type="dxa"/>
            <w:vMerge/>
            <w:shd w:val="clear" w:color="auto" w:fill="FFFFFF"/>
          </w:tcPr>
          <w:p w14:paraId="595B9905"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shd w:val="clear" w:color="auto" w:fill="auto"/>
          </w:tcPr>
          <w:p w14:paraId="2A0A3FBE" w14:textId="77777777" w:rsidR="00586A09" w:rsidRPr="00DE0E1C" w:rsidRDefault="00586A09" w:rsidP="00D04CAF">
            <w:pPr>
              <w:tabs>
                <w:tab w:val="left" w:pos="270"/>
              </w:tabs>
              <w:spacing w:after="0"/>
              <w:rPr>
                <w:rFonts w:ascii="Calibri" w:eastAsia="MS Mincho" w:hAnsi="Calibri"/>
                <w:b/>
                <w:i/>
                <w:color w:val="000000"/>
                <w:sz w:val="18"/>
                <w:szCs w:val="18"/>
                <w:lang w:eastAsia="ja-JP"/>
              </w:rPr>
            </w:pPr>
            <w:r w:rsidRPr="00DE0E1C">
              <w:rPr>
                <w:rFonts w:ascii="Calibri" w:eastAsia="MS Mincho" w:hAnsi="Calibri"/>
                <w:b/>
                <w:i/>
                <w:color w:val="000000"/>
                <w:sz w:val="18"/>
                <w:szCs w:val="18"/>
                <w:lang w:eastAsia="ja-JP"/>
              </w:rPr>
              <w:t xml:space="preserve">Based on identified </w:t>
            </w:r>
            <w:r w:rsidRPr="00DE0E1C">
              <w:rPr>
                <w:rFonts w:ascii="Calibri" w:eastAsia="MS Mincho" w:hAnsi="Calibri"/>
                <w:b/>
                <w:i/>
                <w:color w:val="000000"/>
                <w:sz w:val="18"/>
                <w:szCs w:val="18"/>
                <w:u w:val="single"/>
                <w:lang w:eastAsia="ja-JP"/>
              </w:rPr>
              <w:t>risks</w:t>
            </w:r>
            <w:r w:rsidRPr="00DE0E1C">
              <w:rPr>
                <w:rFonts w:ascii="Calibri" w:eastAsia="MS Mincho" w:hAnsi="Calibri"/>
                <w:b/>
                <w:i/>
                <w:color w:val="000000"/>
                <w:sz w:val="18"/>
                <w:szCs w:val="18"/>
                <w:lang w:eastAsia="ja-JP"/>
              </w:rPr>
              <w:t>, which Principles/Project-level Standards triggered?</w:t>
            </w:r>
          </w:p>
        </w:tc>
        <w:tc>
          <w:tcPr>
            <w:tcW w:w="563" w:type="dxa"/>
            <w:gridSpan w:val="2"/>
            <w:vAlign w:val="center"/>
          </w:tcPr>
          <w:p w14:paraId="663C1737" w14:textId="77777777" w:rsidR="00586A09" w:rsidRPr="00DE0E1C" w:rsidDel="00E47BCB" w:rsidRDefault="00586A09" w:rsidP="00D04CAF">
            <w:pPr>
              <w:tabs>
                <w:tab w:val="left" w:pos="360"/>
              </w:tabs>
              <w:spacing w:after="0"/>
              <w:rPr>
                <w:rFonts w:ascii="Segoe UI Symbol" w:eastAsia="MS Mincho" w:hAnsi="Segoe UI Symbol" w:cs="Segoe UI Symbol"/>
                <w:b/>
                <w:sz w:val="20"/>
                <w:szCs w:val="20"/>
                <w:lang w:eastAsia="ja-JP"/>
              </w:rPr>
            </w:pPr>
          </w:p>
        </w:tc>
        <w:tc>
          <w:tcPr>
            <w:tcW w:w="4747" w:type="dxa"/>
            <w:gridSpan w:val="3"/>
            <w:vAlign w:val="center"/>
          </w:tcPr>
          <w:p w14:paraId="2A5385DA" w14:textId="77777777" w:rsidR="00586A09" w:rsidRPr="00DE0E1C" w:rsidRDefault="00586A09" w:rsidP="00D04CAF">
            <w:pPr>
              <w:tabs>
                <w:tab w:val="left" w:pos="360"/>
              </w:tabs>
              <w:spacing w:after="0"/>
              <w:jc w:val="center"/>
              <w:rPr>
                <w:rFonts w:ascii="Calibri" w:eastAsia="MS Mincho" w:hAnsi="Calibri"/>
                <w:b/>
                <w:i/>
                <w:sz w:val="18"/>
                <w:szCs w:val="18"/>
                <w:lang w:eastAsia="ja-JP"/>
              </w:rPr>
            </w:pPr>
            <w:r w:rsidRPr="00DE0E1C">
              <w:rPr>
                <w:rFonts w:ascii="Calibri" w:eastAsia="MS Mincho" w:hAnsi="Calibri"/>
                <w:b/>
                <w:sz w:val="18"/>
                <w:szCs w:val="18"/>
                <w:lang w:eastAsia="ja-JP"/>
              </w:rPr>
              <w:t>Comments (not required)</w:t>
            </w:r>
          </w:p>
        </w:tc>
      </w:tr>
      <w:tr w:rsidR="00586A09" w:rsidRPr="00DE0E1C" w14:paraId="38F485FC" w14:textId="77777777" w:rsidTr="00D04CAF">
        <w:tc>
          <w:tcPr>
            <w:tcW w:w="3505" w:type="dxa"/>
            <w:vMerge/>
            <w:shd w:val="clear" w:color="auto" w:fill="FFFFFF"/>
          </w:tcPr>
          <w:p w14:paraId="5BA9CDFC"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shd w:val="clear" w:color="auto" w:fill="auto"/>
          </w:tcPr>
          <w:p w14:paraId="1C501D35" w14:textId="77777777" w:rsidR="00586A09" w:rsidRPr="00DE0E1C" w:rsidRDefault="00586A09" w:rsidP="00D04CAF">
            <w:pPr>
              <w:tabs>
                <w:tab w:val="left" w:pos="270"/>
              </w:tabs>
              <w:spacing w:after="0"/>
              <w:ind w:left="270" w:hanging="270"/>
              <w:rPr>
                <w:rFonts w:ascii="Calibri" w:eastAsia="MS Mincho" w:hAnsi="Calibri"/>
                <w:b/>
                <w:i/>
                <w:sz w:val="18"/>
                <w:szCs w:val="18"/>
                <w:lang w:eastAsia="ja-JP"/>
              </w:rPr>
            </w:pPr>
            <w:r w:rsidRPr="00DE0E1C">
              <w:rPr>
                <w:rFonts w:ascii="Calibri" w:eastAsia="MS Mincho" w:hAnsi="Calibri"/>
                <w:b/>
                <w:i/>
                <w:sz w:val="18"/>
                <w:szCs w:val="18"/>
                <w:lang w:eastAsia="ja-JP"/>
              </w:rPr>
              <w:t xml:space="preserve">Overarching Principle: Leave No One Behind </w:t>
            </w:r>
          </w:p>
        </w:tc>
        <w:tc>
          <w:tcPr>
            <w:tcW w:w="563" w:type="dxa"/>
            <w:gridSpan w:val="2"/>
            <w:vAlign w:val="center"/>
          </w:tcPr>
          <w:p w14:paraId="487D39DE" w14:textId="77777777" w:rsidR="00586A09" w:rsidRPr="00DE0E1C" w:rsidRDefault="00586A09" w:rsidP="00D04CAF">
            <w:pPr>
              <w:tabs>
                <w:tab w:val="left" w:pos="360"/>
              </w:tabs>
              <w:spacing w:after="0"/>
              <w:rPr>
                <w:rFonts w:ascii="Calibri" w:eastAsia="MS Mincho" w:hAnsi="Calibri"/>
                <w:sz w:val="18"/>
                <w:szCs w:val="18"/>
                <w:lang w:eastAsia="ja-JP"/>
              </w:rPr>
            </w:pPr>
          </w:p>
        </w:tc>
        <w:tc>
          <w:tcPr>
            <w:tcW w:w="4747" w:type="dxa"/>
            <w:gridSpan w:val="3"/>
          </w:tcPr>
          <w:p w14:paraId="0721DBA9"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3DBD104A" w14:textId="77777777" w:rsidTr="00D04CAF">
        <w:trPr>
          <w:trHeight w:val="287"/>
        </w:trPr>
        <w:tc>
          <w:tcPr>
            <w:tcW w:w="3505" w:type="dxa"/>
            <w:vMerge/>
            <w:shd w:val="clear" w:color="auto" w:fill="FFFFFF"/>
          </w:tcPr>
          <w:p w14:paraId="17C4F91A"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shd w:val="clear" w:color="auto" w:fill="auto"/>
          </w:tcPr>
          <w:p w14:paraId="7A952B24" w14:textId="77777777" w:rsidR="00586A09" w:rsidRPr="00DE0E1C" w:rsidRDefault="00586A09" w:rsidP="00D04CAF">
            <w:pPr>
              <w:tabs>
                <w:tab w:val="left" w:pos="270"/>
              </w:tabs>
              <w:spacing w:after="0"/>
              <w:ind w:left="640" w:hanging="270"/>
              <w:rPr>
                <w:rFonts w:ascii="Calibri" w:eastAsia="MS Mincho" w:hAnsi="Calibri"/>
                <w:b/>
                <w:i/>
                <w:sz w:val="18"/>
                <w:szCs w:val="18"/>
                <w:lang w:eastAsia="ja-JP"/>
              </w:rPr>
            </w:pPr>
            <w:r w:rsidRPr="00DE0E1C">
              <w:rPr>
                <w:rFonts w:ascii="Calibri" w:eastAsia="MS Mincho" w:hAnsi="Calibri"/>
                <w:b/>
                <w:i/>
                <w:sz w:val="18"/>
                <w:szCs w:val="18"/>
                <w:lang w:eastAsia="ja-JP"/>
              </w:rPr>
              <w:t>Human Rights</w:t>
            </w:r>
          </w:p>
        </w:tc>
        <w:tc>
          <w:tcPr>
            <w:tcW w:w="563" w:type="dxa"/>
            <w:gridSpan w:val="2"/>
            <w:vAlign w:val="center"/>
          </w:tcPr>
          <w:p w14:paraId="47A4F5F8" w14:textId="77777777" w:rsidR="00586A09" w:rsidRPr="00DE0E1C" w:rsidRDefault="00586A09" w:rsidP="00D04CAF">
            <w:pPr>
              <w:tabs>
                <w:tab w:val="left" w:pos="360"/>
              </w:tabs>
              <w:spacing w:after="0"/>
              <w:rPr>
                <w:rFonts w:ascii="Segoe UI Symbol" w:eastAsia="MS Mincho" w:hAnsi="Segoe UI Symbol" w:cs="Segoe UI Symbol"/>
                <w:b/>
                <w:sz w:val="20"/>
                <w:szCs w:val="20"/>
                <w:lang w:eastAsia="ja-JP"/>
              </w:rPr>
            </w:pPr>
            <w:r w:rsidRPr="00DE0E1C">
              <w:rPr>
                <w:rFonts w:ascii="Segoe UI Symbol" w:eastAsia="MS Mincho" w:hAnsi="Segoe UI Symbol" w:cs="Segoe UI Symbol"/>
                <w:b/>
                <w:sz w:val="20"/>
                <w:szCs w:val="20"/>
                <w:lang w:eastAsia="ja-JP"/>
              </w:rPr>
              <w:t>☐</w:t>
            </w:r>
          </w:p>
        </w:tc>
        <w:tc>
          <w:tcPr>
            <w:tcW w:w="4747" w:type="dxa"/>
            <w:gridSpan w:val="3"/>
          </w:tcPr>
          <w:p w14:paraId="1E7D0888"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521C9ADF" w14:textId="77777777" w:rsidTr="00D04CAF">
        <w:trPr>
          <w:trHeight w:val="260"/>
        </w:trPr>
        <w:tc>
          <w:tcPr>
            <w:tcW w:w="3505" w:type="dxa"/>
            <w:vMerge/>
            <w:shd w:val="clear" w:color="auto" w:fill="FFFFFF"/>
          </w:tcPr>
          <w:p w14:paraId="1926BA48"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shd w:val="clear" w:color="auto" w:fill="auto"/>
          </w:tcPr>
          <w:p w14:paraId="7DC515FF" w14:textId="77777777" w:rsidR="00586A09" w:rsidRPr="00DE0E1C" w:rsidRDefault="00586A09" w:rsidP="00D04CAF">
            <w:pPr>
              <w:tabs>
                <w:tab w:val="left" w:pos="270"/>
              </w:tabs>
              <w:spacing w:after="0"/>
              <w:ind w:left="640" w:hanging="270"/>
              <w:rPr>
                <w:rFonts w:ascii="Calibri" w:eastAsia="MS Mincho" w:hAnsi="Calibri"/>
                <w:b/>
                <w:i/>
                <w:sz w:val="18"/>
                <w:szCs w:val="18"/>
                <w:lang w:eastAsia="ja-JP"/>
              </w:rPr>
            </w:pPr>
            <w:r w:rsidRPr="00DE0E1C">
              <w:rPr>
                <w:rFonts w:ascii="Calibri" w:eastAsia="MS Mincho" w:hAnsi="Calibri"/>
                <w:b/>
                <w:i/>
                <w:sz w:val="18"/>
                <w:szCs w:val="18"/>
                <w:lang w:eastAsia="ja-JP"/>
              </w:rPr>
              <w:t>Gender Equality and Women’s Empowerment</w:t>
            </w:r>
          </w:p>
        </w:tc>
        <w:tc>
          <w:tcPr>
            <w:tcW w:w="563" w:type="dxa"/>
            <w:gridSpan w:val="2"/>
            <w:vAlign w:val="center"/>
          </w:tcPr>
          <w:p w14:paraId="0CE9E089"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Segoe UI Symbol" w:eastAsia="MS Mincho" w:hAnsi="Segoe UI Symbol" w:cs="Segoe UI Symbol"/>
                <w:b/>
                <w:sz w:val="20"/>
                <w:szCs w:val="20"/>
                <w:lang w:eastAsia="ja-JP"/>
              </w:rPr>
              <w:t>☐</w:t>
            </w:r>
          </w:p>
        </w:tc>
        <w:tc>
          <w:tcPr>
            <w:tcW w:w="4747" w:type="dxa"/>
            <w:gridSpan w:val="3"/>
          </w:tcPr>
          <w:p w14:paraId="035795DB"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6B695646" w14:textId="77777777" w:rsidTr="00D04CAF">
        <w:trPr>
          <w:trHeight w:val="278"/>
        </w:trPr>
        <w:tc>
          <w:tcPr>
            <w:tcW w:w="3505" w:type="dxa"/>
            <w:vMerge/>
            <w:shd w:val="clear" w:color="auto" w:fill="FFFFFF"/>
          </w:tcPr>
          <w:p w14:paraId="2E6E2C36"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shd w:val="clear" w:color="auto" w:fill="auto"/>
          </w:tcPr>
          <w:p w14:paraId="53A2ED3B" w14:textId="77777777" w:rsidR="00586A09" w:rsidRPr="00DE0E1C" w:rsidRDefault="00586A09" w:rsidP="00D04CAF">
            <w:pPr>
              <w:tabs>
                <w:tab w:val="left" w:pos="270"/>
              </w:tabs>
              <w:spacing w:after="0"/>
              <w:ind w:left="640" w:hanging="270"/>
              <w:rPr>
                <w:rFonts w:ascii="Calibri" w:eastAsia="MS Mincho" w:hAnsi="Calibri"/>
                <w:b/>
                <w:i/>
                <w:sz w:val="18"/>
                <w:szCs w:val="18"/>
                <w:lang w:eastAsia="ja-JP"/>
              </w:rPr>
            </w:pPr>
            <w:r w:rsidRPr="00DE0E1C">
              <w:rPr>
                <w:rFonts w:ascii="Calibri" w:eastAsia="MS Mincho" w:hAnsi="Calibri"/>
                <w:b/>
                <w:i/>
                <w:sz w:val="18"/>
                <w:szCs w:val="18"/>
                <w:lang w:eastAsia="ja-JP"/>
              </w:rPr>
              <w:t>Accountability</w:t>
            </w:r>
          </w:p>
        </w:tc>
        <w:tc>
          <w:tcPr>
            <w:tcW w:w="563" w:type="dxa"/>
            <w:gridSpan w:val="2"/>
            <w:vAlign w:val="center"/>
          </w:tcPr>
          <w:p w14:paraId="2C73D391" w14:textId="77777777" w:rsidR="00586A09" w:rsidRPr="00DE0E1C" w:rsidRDefault="00586A09" w:rsidP="00D04CAF">
            <w:pPr>
              <w:tabs>
                <w:tab w:val="left" w:pos="360"/>
              </w:tabs>
              <w:spacing w:after="0"/>
              <w:rPr>
                <w:rFonts w:ascii="Segoe UI Symbol" w:eastAsia="MS Mincho" w:hAnsi="Segoe UI Symbol" w:cs="Segoe UI Symbol"/>
                <w:b/>
                <w:sz w:val="20"/>
                <w:szCs w:val="20"/>
                <w:lang w:eastAsia="ja-JP"/>
              </w:rPr>
            </w:pPr>
            <w:r w:rsidRPr="00DE0E1C">
              <w:rPr>
                <w:rFonts w:ascii="Segoe UI Symbol" w:eastAsia="MS Mincho" w:hAnsi="Segoe UI Symbol" w:cs="Segoe UI Symbol"/>
                <w:b/>
                <w:sz w:val="20"/>
                <w:szCs w:val="20"/>
                <w:lang w:eastAsia="ja-JP"/>
              </w:rPr>
              <w:t>☐</w:t>
            </w:r>
          </w:p>
        </w:tc>
        <w:tc>
          <w:tcPr>
            <w:tcW w:w="4747" w:type="dxa"/>
            <w:gridSpan w:val="3"/>
          </w:tcPr>
          <w:p w14:paraId="72882110"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7960492E" w14:textId="77777777" w:rsidTr="00D04CAF">
        <w:trPr>
          <w:trHeight w:val="360"/>
        </w:trPr>
        <w:tc>
          <w:tcPr>
            <w:tcW w:w="3505" w:type="dxa"/>
            <w:vMerge/>
            <w:shd w:val="clear" w:color="auto" w:fill="FFFFFF"/>
          </w:tcPr>
          <w:p w14:paraId="431FB82F"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shd w:val="clear" w:color="auto" w:fill="auto"/>
          </w:tcPr>
          <w:p w14:paraId="32E9CD8C" w14:textId="77777777" w:rsidR="00586A09" w:rsidRPr="00DE0E1C" w:rsidRDefault="00586A09" w:rsidP="00D04CAF">
            <w:pPr>
              <w:tabs>
                <w:tab w:val="left" w:pos="270"/>
              </w:tabs>
              <w:spacing w:after="0"/>
              <w:ind w:left="270" w:hanging="270"/>
              <w:rPr>
                <w:rFonts w:ascii="Calibri" w:eastAsia="MS Mincho" w:hAnsi="Calibri"/>
                <w:b/>
                <w:i/>
                <w:sz w:val="18"/>
                <w:szCs w:val="18"/>
                <w:lang w:eastAsia="ja-JP"/>
              </w:rPr>
            </w:pPr>
            <w:r w:rsidRPr="00DE0E1C">
              <w:rPr>
                <w:rFonts w:ascii="Calibri" w:eastAsia="MS Mincho" w:hAnsi="Calibri"/>
                <w:b/>
                <w:i/>
                <w:sz w:val="18"/>
                <w:szCs w:val="18"/>
                <w:lang w:eastAsia="ja-JP"/>
              </w:rPr>
              <w:t>1.</w:t>
            </w:r>
            <w:r w:rsidRPr="00DE0E1C">
              <w:rPr>
                <w:rFonts w:ascii="Calibri" w:eastAsia="MS Mincho" w:hAnsi="Calibri"/>
                <w:b/>
                <w:i/>
                <w:sz w:val="18"/>
                <w:szCs w:val="18"/>
                <w:lang w:eastAsia="ja-JP"/>
              </w:rPr>
              <w:tab/>
              <w:t>Biodiversity Conservation and Sustainable Natural Resource Management</w:t>
            </w:r>
          </w:p>
        </w:tc>
        <w:tc>
          <w:tcPr>
            <w:tcW w:w="563" w:type="dxa"/>
            <w:gridSpan w:val="2"/>
          </w:tcPr>
          <w:p w14:paraId="4E7F51F8"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Segoe UI Symbol" w:eastAsia="MS Mincho" w:hAnsi="Segoe UI Symbol" w:cs="Segoe UI Symbol"/>
                <w:b/>
                <w:sz w:val="20"/>
                <w:szCs w:val="20"/>
                <w:lang w:eastAsia="ja-JP"/>
              </w:rPr>
              <w:t>☐</w:t>
            </w:r>
          </w:p>
        </w:tc>
        <w:tc>
          <w:tcPr>
            <w:tcW w:w="4747" w:type="dxa"/>
            <w:gridSpan w:val="3"/>
          </w:tcPr>
          <w:p w14:paraId="05787655"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3FEC04CD" w14:textId="77777777" w:rsidTr="00D04CAF">
        <w:trPr>
          <w:trHeight w:val="350"/>
        </w:trPr>
        <w:tc>
          <w:tcPr>
            <w:tcW w:w="3505" w:type="dxa"/>
            <w:vMerge/>
            <w:shd w:val="clear" w:color="auto" w:fill="FFFFFF"/>
          </w:tcPr>
          <w:p w14:paraId="7DE473A7"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shd w:val="clear" w:color="auto" w:fill="auto"/>
          </w:tcPr>
          <w:p w14:paraId="4035B6F1" w14:textId="77777777" w:rsidR="00586A09" w:rsidRPr="00DE0E1C" w:rsidRDefault="00586A09" w:rsidP="00D04CAF">
            <w:pPr>
              <w:tabs>
                <w:tab w:val="left" w:pos="270"/>
              </w:tabs>
              <w:spacing w:after="0"/>
              <w:ind w:left="270" w:hanging="270"/>
              <w:rPr>
                <w:rFonts w:ascii="Calibri" w:eastAsia="MS Mincho" w:hAnsi="Calibri"/>
                <w:b/>
                <w:i/>
                <w:sz w:val="18"/>
                <w:szCs w:val="18"/>
                <w:lang w:eastAsia="ja-JP"/>
              </w:rPr>
            </w:pPr>
            <w:r w:rsidRPr="00DE0E1C">
              <w:rPr>
                <w:rFonts w:ascii="Calibri" w:eastAsia="MS Mincho" w:hAnsi="Calibri"/>
                <w:b/>
                <w:i/>
                <w:sz w:val="18"/>
                <w:szCs w:val="18"/>
                <w:lang w:eastAsia="ja-JP"/>
              </w:rPr>
              <w:t>2.</w:t>
            </w:r>
            <w:r w:rsidRPr="00DE0E1C">
              <w:rPr>
                <w:rFonts w:ascii="Calibri" w:eastAsia="MS Mincho" w:hAnsi="Calibri"/>
                <w:b/>
                <w:i/>
                <w:sz w:val="18"/>
                <w:szCs w:val="18"/>
                <w:lang w:eastAsia="ja-JP"/>
              </w:rPr>
              <w:tab/>
              <w:t>Climate Change and Disaster Risks</w:t>
            </w:r>
          </w:p>
        </w:tc>
        <w:tc>
          <w:tcPr>
            <w:tcW w:w="563" w:type="dxa"/>
            <w:gridSpan w:val="2"/>
          </w:tcPr>
          <w:p w14:paraId="67B81D55"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Segoe UI Symbol" w:eastAsia="MS Mincho" w:hAnsi="Segoe UI Symbol" w:cs="Segoe UI Symbol"/>
                <w:b/>
                <w:sz w:val="20"/>
                <w:szCs w:val="20"/>
                <w:lang w:eastAsia="ja-JP"/>
              </w:rPr>
              <w:t>☐</w:t>
            </w:r>
          </w:p>
        </w:tc>
        <w:tc>
          <w:tcPr>
            <w:tcW w:w="4747" w:type="dxa"/>
            <w:gridSpan w:val="3"/>
          </w:tcPr>
          <w:p w14:paraId="1D4A214B"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75216488" w14:textId="77777777" w:rsidTr="00D04CAF">
        <w:trPr>
          <w:trHeight w:val="332"/>
        </w:trPr>
        <w:tc>
          <w:tcPr>
            <w:tcW w:w="3505" w:type="dxa"/>
            <w:vMerge/>
            <w:shd w:val="clear" w:color="auto" w:fill="FFFFFF"/>
          </w:tcPr>
          <w:p w14:paraId="5C80FC0C"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shd w:val="clear" w:color="auto" w:fill="auto"/>
          </w:tcPr>
          <w:p w14:paraId="5B522E73" w14:textId="77777777" w:rsidR="00586A09" w:rsidRPr="00DE0E1C" w:rsidRDefault="00586A09" w:rsidP="00D04CAF">
            <w:pPr>
              <w:tabs>
                <w:tab w:val="left" w:pos="270"/>
              </w:tabs>
              <w:spacing w:after="0"/>
              <w:ind w:left="270" w:hanging="270"/>
              <w:rPr>
                <w:rFonts w:ascii="Calibri" w:eastAsia="MS Mincho" w:hAnsi="Calibri"/>
                <w:b/>
                <w:i/>
                <w:sz w:val="18"/>
                <w:szCs w:val="18"/>
                <w:lang w:eastAsia="ja-JP"/>
              </w:rPr>
            </w:pPr>
            <w:r w:rsidRPr="00DE0E1C">
              <w:rPr>
                <w:rFonts w:ascii="Calibri" w:eastAsia="MS Mincho" w:hAnsi="Calibri"/>
                <w:b/>
                <w:i/>
                <w:sz w:val="18"/>
                <w:szCs w:val="18"/>
                <w:lang w:eastAsia="ja-JP"/>
              </w:rPr>
              <w:t>3.</w:t>
            </w:r>
            <w:r w:rsidRPr="00DE0E1C">
              <w:rPr>
                <w:rFonts w:ascii="Calibri" w:eastAsia="MS Mincho" w:hAnsi="Calibri"/>
                <w:b/>
                <w:i/>
                <w:sz w:val="18"/>
                <w:szCs w:val="18"/>
                <w:lang w:eastAsia="ja-JP"/>
              </w:rPr>
              <w:tab/>
              <w:t>Community Health, Safety and Security</w:t>
            </w:r>
          </w:p>
        </w:tc>
        <w:tc>
          <w:tcPr>
            <w:tcW w:w="563" w:type="dxa"/>
            <w:gridSpan w:val="2"/>
          </w:tcPr>
          <w:p w14:paraId="7ACCE6AA" w14:textId="77777777" w:rsidR="00586A09" w:rsidRPr="00DE0E1C" w:rsidRDefault="00586A09" w:rsidP="00D04CAF">
            <w:pPr>
              <w:tabs>
                <w:tab w:val="left" w:pos="360"/>
              </w:tabs>
              <w:spacing w:after="0"/>
              <w:rPr>
                <w:rFonts w:ascii="Segoe UI Symbol" w:eastAsia="MS Mincho" w:hAnsi="Segoe UI Symbol" w:cs="Segoe UI Symbol"/>
                <w:b/>
                <w:sz w:val="20"/>
                <w:szCs w:val="20"/>
                <w:lang w:eastAsia="ja-JP"/>
              </w:rPr>
            </w:pPr>
            <w:r w:rsidRPr="00DE0E1C">
              <w:rPr>
                <w:rFonts w:ascii="Segoe UI Symbol" w:eastAsia="MS Mincho" w:hAnsi="Segoe UI Symbol" w:cs="Segoe UI Symbol"/>
                <w:b/>
                <w:sz w:val="20"/>
                <w:szCs w:val="20"/>
                <w:lang w:eastAsia="ja-JP"/>
              </w:rPr>
              <w:t>☐</w:t>
            </w:r>
          </w:p>
        </w:tc>
        <w:tc>
          <w:tcPr>
            <w:tcW w:w="4747" w:type="dxa"/>
            <w:gridSpan w:val="3"/>
          </w:tcPr>
          <w:p w14:paraId="21B9EF63"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64AC5FEB" w14:textId="77777777" w:rsidTr="00D04CAF">
        <w:trPr>
          <w:trHeight w:val="242"/>
        </w:trPr>
        <w:tc>
          <w:tcPr>
            <w:tcW w:w="3505" w:type="dxa"/>
            <w:vMerge/>
            <w:shd w:val="clear" w:color="auto" w:fill="FFFFFF"/>
          </w:tcPr>
          <w:p w14:paraId="1D1A9EC2"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shd w:val="clear" w:color="auto" w:fill="auto"/>
          </w:tcPr>
          <w:p w14:paraId="21493AF1" w14:textId="77777777" w:rsidR="00586A09" w:rsidRPr="00DE0E1C" w:rsidRDefault="00586A09" w:rsidP="00D04CAF">
            <w:pPr>
              <w:tabs>
                <w:tab w:val="left" w:pos="270"/>
              </w:tabs>
              <w:spacing w:after="0"/>
              <w:ind w:left="270" w:hanging="270"/>
              <w:rPr>
                <w:rFonts w:ascii="Calibri" w:eastAsia="MS Mincho" w:hAnsi="Calibri"/>
                <w:b/>
                <w:i/>
                <w:sz w:val="18"/>
                <w:szCs w:val="18"/>
                <w:lang w:eastAsia="ja-JP"/>
              </w:rPr>
            </w:pPr>
            <w:r w:rsidRPr="00DE0E1C">
              <w:rPr>
                <w:rFonts w:ascii="Calibri" w:eastAsia="MS Mincho" w:hAnsi="Calibri"/>
                <w:b/>
                <w:i/>
                <w:sz w:val="18"/>
                <w:szCs w:val="18"/>
                <w:lang w:eastAsia="ja-JP"/>
              </w:rPr>
              <w:t>4.</w:t>
            </w:r>
            <w:r w:rsidRPr="00DE0E1C">
              <w:rPr>
                <w:rFonts w:ascii="Calibri" w:eastAsia="MS Mincho" w:hAnsi="Calibri"/>
                <w:b/>
                <w:i/>
                <w:sz w:val="18"/>
                <w:szCs w:val="18"/>
                <w:lang w:eastAsia="ja-JP"/>
              </w:rPr>
              <w:tab/>
              <w:t>Cultural Heritage</w:t>
            </w:r>
          </w:p>
        </w:tc>
        <w:tc>
          <w:tcPr>
            <w:tcW w:w="563" w:type="dxa"/>
            <w:gridSpan w:val="2"/>
          </w:tcPr>
          <w:p w14:paraId="1166E773"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Segoe UI Symbol" w:eastAsia="MS Mincho" w:hAnsi="Segoe UI Symbol" w:cs="Segoe UI Symbol"/>
                <w:b/>
                <w:sz w:val="20"/>
                <w:szCs w:val="20"/>
                <w:lang w:eastAsia="ja-JP"/>
              </w:rPr>
              <w:t>☐</w:t>
            </w:r>
          </w:p>
        </w:tc>
        <w:tc>
          <w:tcPr>
            <w:tcW w:w="4747" w:type="dxa"/>
            <w:gridSpan w:val="3"/>
          </w:tcPr>
          <w:p w14:paraId="33C9ED96"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768CD071" w14:textId="77777777" w:rsidTr="00D04CAF">
        <w:trPr>
          <w:trHeight w:val="360"/>
        </w:trPr>
        <w:tc>
          <w:tcPr>
            <w:tcW w:w="3505" w:type="dxa"/>
            <w:vMerge/>
            <w:shd w:val="clear" w:color="auto" w:fill="FFFFFF"/>
          </w:tcPr>
          <w:p w14:paraId="43E89EB3"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shd w:val="clear" w:color="auto" w:fill="auto"/>
          </w:tcPr>
          <w:p w14:paraId="4E1D1B2F" w14:textId="77777777" w:rsidR="00586A09" w:rsidRPr="00DE0E1C" w:rsidRDefault="00586A09" w:rsidP="00D04CAF">
            <w:pPr>
              <w:tabs>
                <w:tab w:val="left" w:pos="270"/>
              </w:tabs>
              <w:spacing w:after="0"/>
              <w:ind w:left="270" w:hanging="270"/>
              <w:rPr>
                <w:rFonts w:ascii="Calibri" w:eastAsia="MS Mincho" w:hAnsi="Calibri"/>
                <w:b/>
                <w:i/>
                <w:sz w:val="18"/>
                <w:szCs w:val="18"/>
                <w:lang w:eastAsia="ja-JP"/>
              </w:rPr>
            </w:pPr>
            <w:r w:rsidRPr="00DE0E1C">
              <w:rPr>
                <w:rFonts w:ascii="Calibri" w:eastAsia="MS Mincho" w:hAnsi="Calibri"/>
                <w:b/>
                <w:i/>
                <w:sz w:val="18"/>
                <w:szCs w:val="18"/>
                <w:lang w:eastAsia="ja-JP"/>
              </w:rPr>
              <w:t>5.</w:t>
            </w:r>
            <w:r w:rsidRPr="00DE0E1C">
              <w:rPr>
                <w:rFonts w:ascii="Calibri" w:eastAsia="MS Mincho" w:hAnsi="Calibri"/>
                <w:b/>
                <w:i/>
                <w:sz w:val="18"/>
                <w:szCs w:val="18"/>
                <w:lang w:eastAsia="ja-JP"/>
              </w:rPr>
              <w:tab/>
              <w:t>Displacement and Resettlement</w:t>
            </w:r>
          </w:p>
        </w:tc>
        <w:tc>
          <w:tcPr>
            <w:tcW w:w="563" w:type="dxa"/>
            <w:gridSpan w:val="2"/>
            <w:vAlign w:val="center"/>
          </w:tcPr>
          <w:p w14:paraId="4DA8B1F7"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Segoe UI Symbol" w:eastAsia="MS Mincho" w:hAnsi="Segoe UI Symbol" w:cs="Segoe UI Symbol"/>
                <w:b/>
                <w:sz w:val="20"/>
                <w:szCs w:val="20"/>
                <w:lang w:eastAsia="ja-JP"/>
              </w:rPr>
              <w:t>☐</w:t>
            </w:r>
          </w:p>
        </w:tc>
        <w:tc>
          <w:tcPr>
            <w:tcW w:w="4747" w:type="dxa"/>
            <w:gridSpan w:val="3"/>
          </w:tcPr>
          <w:p w14:paraId="5BC02D0A"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1E4D3615" w14:textId="77777777" w:rsidTr="00D04CAF">
        <w:trPr>
          <w:trHeight w:val="360"/>
        </w:trPr>
        <w:tc>
          <w:tcPr>
            <w:tcW w:w="3505" w:type="dxa"/>
            <w:vMerge/>
            <w:shd w:val="clear" w:color="auto" w:fill="FFFFFF"/>
          </w:tcPr>
          <w:p w14:paraId="132569E7"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shd w:val="clear" w:color="auto" w:fill="auto"/>
          </w:tcPr>
          <w:p w14:paraId="1D5C774C" w14:textId="77777777" w:rsidR="00586A09" w:rsidRPr="00DE0E1C" w:rsidRDefault="00586A09" w:rsidP="00D04CAF">
            <w:pPr>
              <w:tabs>
                <w:tab w:val="left" w:pos="270"/>
              </w:tabs>
              <w:spacing w:after="0"/>
              <w:ind w:left="270" w:hanging="270"/>
              <w:rPr>
                <w:rFonts w:ascii="Calibri" w:eastAsia="MS Mincho" w:hAnsi="Calibri"/>
                <w:b/>
                <w:i/>
                <w:sz w:val="18"/>
                <w:szCs w:val="18"/>
                <w:lang w:eastAsia="ja-JP"/>
              </w:rPr>
            </w:pPr>
            <w:r w:rsidRPr="00DE0E1C">
              <w:rPr>
                <w:rFonts w:ascii="Calibri" w:eastAsia="MS Mincho" w:hAnsi="Calibri"/>
                <w:b/>
                <w:i/>
                <w:sz w:val="18"/>
                <w:szCs w:val="18"/>
                <w:lang w:eastAsia="ja-JP"/>
              </w:rPr>
              <w:t>6.</w:t>
            </w:r>
            <w:r w:rsidRPr="00DE0E1C">
              <w:rPr>
                <w:rFonts w:ascii="Calibri" w:eastAsia="MS Mincho" w:hAnsi="Calibri"/>
                <w:b/>
                <w:i/>
                <w:sz w:val="18"/>
                <w:szCs w:val="18"/>
                <w:lang w:eastAsia="ja-JP"/>
              </w:rPr>
              <w:tab/>
              <w:t>Indigenous Peoples</w:t>
            </w:r>
          </w:p>
        </w:tc>
        <w:tc>
          <w:tcPr>
            <w:tcW w:w="563" w:type="dxa"/>
            <w:gridSpan w:val="2"/>
            <w:vAlign w:val="center"/>
          </w:tcPr>
          <w:p w14:paraId="7F5950CF"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Segoe UI Symbol" w:eastAsia="MS Mincho" w:hAnsi="Segoe UI Symbol" w:cs="Segoe UI Symbol"/>
                <w:b/>
                <w:sz w:val="20"/>
                <w:szCs w:val="20"/>
                <w:lang w:eastAsia="ja-JP"/>
              </w:rPr>
              <w:t>☐</w:t>
            </w:r>
          </w:p>
        </w:tc>
        <w:tc>
          <w:tcPr>
            <w:tcW w:w="4747" w:type="dxa"/>
            <w:gridSpan w:val="3"/>
          </w:tcPr>
          <w:p w14:paraId="207E09DD"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39F47A80" w14:textId="77777777" w:rsidTr="00D04CAF">
        <w:trPr>
          <w:trHeight w:val="360"/>
        </w:trPr>
        <w:tc>
          <w:tcPr>
            <w:tcW w:w="3505" w:type="dxa"/>
            <w:vMerge/>
            <w:shd w:val="clear" w:color="auto" w:fill="FFFFFF"/>
          </w:tcPr>
          <w:p w14:paraId="13209275"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shd w:val="clear" w:color="auto" w:fill="auto"/>
          </w:tcPr>
          <w:p w14:paraId="639F4946" w14:textId="77777777" w:rsidR="00586A09" w:rsidRPr="00DE0E1C" w:rsidRDefault="00586A09" w:rsidP="00D04CAF">
            <w:pPr>
              <w:tabs>
                <w:tab w:val="left" w:pos="270"/>
              </w:tabs>
              <w:spacing w:after="0"/>
              <w:ind w:left="270" w:hanging="270"/>
              <w:rPr>
                <w:rFonts w:ascii="Calibri" w:eastAsia="MS Mincho" w:hAnsi="Calibri"/>
                <w:b/>
                <w:i/>
                <w:sz w:val="18"/>
                <w:szCs w:val="18"/>
                <w:lang w:eastAsia="ja-JP"/>
              </w:rPr>
            </w:pPr>
            <w:r w:rsidRPr="00DE0E1C">
              <w:rPr>
                <w:rFonts w:ascii="Calibri" w:eastAsia="MS Mincho" w:hAnsi="Calibri"/>
                <w:b/>
                <w:i/>
                <w:sz w:val="18"/>
                <w:szCs w:val="18"/>
                <w:lang w:eastAsia="ja-JP"/>
              </w:rPr>
              <w:t>7.</w:t>
            </w:r>
            <w:r w:rsidRPr="00DE0E1C">
              <w:rPr>
                <w:rFonts w:ascii="Calibri" w:eastAsia="MS Mincho" w:hAnsi="Calibri"/>
                <w:b/>
                <w:i/>
                <w:sz w:val="18"/>
                <w:szCs w:val="18"/>
                <w:lang w:eastAsia="ja-JP"/>
              </w:rPr>
              <w:tab/>
              <w:t>Labour and Working Conditions</w:t>
            </w:r>
          </w:p>
        </w:tc>
        <w:tc>
          <w:tcPr>
            <w:tcW w:w="563" w:type="dxa"/>
            <w:gridSpan w:val="2"/>
            <w:vAlign w:val="center"/>
          </w:tcPr>
          <w:p w14:paraId="70CAFA2A" w14:textId="77777777" w:rsidR="00586A09" w:rsidRPr="00DE0E1C" w:rsidRDefault="00586A09" w:rsidP="00D04CAF">
            <w:pPr>
              <w:tabs>
                <w:tab w:val="left" w:pos="360"/>
              </w:tabs>
              <w:spacing w:after="0"/>
              <w:rPr>
                <w:rFonts w:ascii="Segoe UI Symbol" w:eastAsia="MS Mincho" w:hAnsi="Segoe UI Symbol" w:cs="Segoe UI Symbol"/>
                <w:b/>
                <w:sz w:val="20"/>
                <w:szCs w:val="20"/>
                <w:lang w:eastAsia="ja-JP"/>
              </w:rPr>
            </w:pPr>
            <w:r w:rsidRPr="00DE0E1C">
              <w:rPr>
                <w:rFonts w:ascii="Segoe UI Symbol" w:eastAsia="MS Mincho" w:hAnsi="Segoe UI Symbol" w:cs="Segoe UI Symbol"/>
                <w:b/>
                <w:sz w:val="20"/>
                <w:szCs w:val="20"/>
                <w:lang w:eastAsia="ja-JP"/>
              </w:rPr>
              <w:t>☐</w:t>
            </w:r>
          </w:p>
        </w:tc>
        <w:tc>
          <w:tcPr>
            <w:tcW w:w="4747" w:type="dxa"/>
            <w:gridSpan w:val="3"/>
          </w:tcPr>
          <w:p w14:paraId="35EC0123" w14:textId="77777777" w:rsidR="00586A09" w:rsidRPr="00DE0E1C" w:rsidRDefault="00586A09" w:rsidP="00D04CAF">
            <w:pPr>
              <w:tabs>
                <w:tab w:val="left" w:pos="360"/>
              </w:tabs>
              <w:spacing w:after="0"/>
              <w:rPr>
                <w:rFonts w:ascii="Calibri" w:eastAsia="MS Mincho" w:hAnsi="Calibri"/>
                <w:sz w:val="18"/>
                <w:szCs w:val="18"/>
                <w:lang w:eastAsia="ja-JP"/>
              </w:rPr>
            </w:pPr>
          </w:p>
        </w:tc>
      </w:tr>
      <w:tr w:rsidR="00586A09" w:rsidRPr="00DE0E1C" w14:paraId="1828BB2F" w14:textId="77777777" w:rsidTr="00D04CAF">
        <w:trPr>
          <w:trHeight w:val="287"/>
        </w:trPr>
        <w:tc>
          <w:tcPr>
            <w:tcW w:w="3505" w:type="dxa"/>
            <w:vMerge/>
            <w:shd w:val="clear" w:color="auto" w:fill="FFFFFF"/>
          </w:tcPr>
          <w:p w14:paraId="730C51B8" w14:textId="77777777" w:rsidR="00586A09" w:rsidRPr="00DE0E1C" w:rsidRDefault="00586A09" w:rsidP="00D04CAF">
            <w:pPr>
              <w:tabs>
                <w:tab w:val="left" w:pos="270"/>
              </w:tabs>
              <w:spacing w:after="0"/>
              <w:ind w:left="270" w:hanging="270"/>
              <w:rPr>
                <w:rFonts w:ascii="Calibri" w:eastAsia="MS Mincho" w:hAnsi="Calibri"/>
                <w:sz w:val="18"/>
                <w:szCs w:val="18"/>
                <w:lang w:eastAsia="ja-JP"/>
              </w:rPr>
            </w:pPr>
          </w:p>
        </w:tc>
        <w:tc>
          <w:tcPr>
            <w:tcW w:w="4320" w:type="dxa"/>
            <w:gridSpan w:val="3"/>
            <w:shd w:val="clear" w:color="auto" w:fill="auto"/>
          </w:tcPr>
          <w:p w14:paraId="3AA7FC27" w14:textId="77777777" w:rsidR="00586A09" w:rsidRPr="00DE0E1C" w:rsidRDefault="00586A09" w:rsidP="00D04CAF">
            <w:pPr>
              <w:tabs>
                <w:tab w:val="left" w:pos="270"/>
              </w:tabs>
              <w:spacing w:after="0"/>
              <w:ind w:left="270" w:hanging="270"/>
              <w:rPr>
                <w:rFonts w:ascii="Calibri" w:eastAsia="MS Mincho" w:hAnsi="Calibri"/>
                <w:b/>
                <w:i/>
                <w:sz w:val="18"/>
                <w:szCs w:val="18"/>
                <w:lang w:eastAsia="ja-JP"/>
              </w:rPr>
            </w:pPr>
            <w:r w:rsidRPr="00DE0E1C">
              <w:rPr>
                <w:rFonts w:ascii="Calibri" w:eastAsia="MS Mincho" w:hAnsi="Calibri"/>
                <w:b/>
                <w:i/>
                <w:sz w:val="18"/>
                <w:szCs w:val="18"/>
                <w:lang w:eastAsia="ja-JP"/>
              </w:rPr>
              <w:t>8.</w:t>
            </w:r>
            <w:r w:rsidRPr="00DE0E1C">
              <w:rPr>
                <w:rFonts w:ascii="Calibri" w:eastAsia="MS Mincho" w:hAnsi="Calibri"/>
                <w:b/>
                <w:i/>
                <w:sz w:val="18"/>
                <w:szCs w:val="18"/>
                <w:lang w:eastAsia="ja-JP"/>
              </w:rPr>
              <w:tab/>
              <w:t>Pollution Prevention and Resource Efficiency</w:t>
            </w:r>
          </w:p>
        </w:tc>
        <w:tc>
          <w:tcPr>
            <w:tcW w:w="563" w:type="dxa"/>
            <w:gridSpan w:val="2"/>
          </w:tcPr>
          <w:p w14:paraId="598124D4" w14:textId="77777777" w:rsidR="00586A09" w:rsidRPr="00DE0E1C" w:rsidRDefault="00586A09" w:rsidP="00D04CAF">
            <w:pPr>
              <w:tabs>
                <w:tab w:val="left" w:pos="360"/>
              </w:tabs>
              <w:spacing w:after="0"/>
              <w:rPr>
                <w:rFonts w:ascii="Calibri" w:eastAsia="MS Mincho" w:hAnsi="Calibri"/>
                <w:sz w:val="18"/>
                <w:szCs w:val="18"/>
                <w:lang w:eastAsia="ja-JP"/>
              </w:rPr>
            </w:pPr>
            <w:r w:rsidRPr="00DE0E1C">
              <w:rPr>
                <w:rFonts w:ascii="Segoe UI Symbol" w:eastAsia="MS Mincho" w:hAnsi="Segoe UI Symbol" w:cs="Segoe UI Symbol"/>
                <w:b/>
                <w:sz w:val="20"/>
                <w:szCs w:val="20"/>
                <w:lang w:eastAsia="ja-JP"/>
              </w:rPr>
              <w:t>☐</w:t>
            </w:r>
          </w:p>
        </w:tc>
        <w:tc>
          <w:tcPr>
            <w:tcW w:w="4747" w:type="dxa"/>
            <w:gridSpan w:val="3"/>
          </w:tcPr>
          <w:p w14:paraId="4A6ECFDA" w14:textId="77777777" w:rsidR="00586A09" w:rsidRPr="00DE0E1C" w:rsidRDefault="00586A09" w:rsidP="00D04CAF">
            <w:pPr>
              <w:tabs>
                <w:tab w:val="left" w:pos="360"/>
              </w:tabs>
              <w:spacing w:after="0"/>
              <w:rPr>
                <w:rFonts w:ascii="Calibri" w:eastAsia="MS Mincho" w:hAnsi="Calibri"/>
                <w:sz w:val="18"/>
                <w:szCs w:val="18"/>
                <w:lang w:eastAsia="ja-JP"/>
              </w:rPr>
            </w:pPr>
          </w:p>
        </w:tc>
      </w:tr>
    </w:tbl>
    <w:p w14:paraId="6DA1BD82" w14:textId="77777777" w:rsidR="00586A09" w:rsidRPr="00DE0E1C" w:rsidRDefault="00586A09" w:rsidP="00586A09">
      <w:pPr>
        <w:spacing w:before="200" w:after="0"/>
        <w:ind w:left="360"/>
        <w:rPr>
          <w:rFonts w:ascii="Calibri" w:eastAsia="MS Mincho" w:hAnsi="Calibri"/>
          <w:b/>
          <w:color w:val="4F81BD"/>
          <w:sz w:val="24"/>
          <w:lang w:eastAsia="ja-JP"/>
        </w:rPr>
      </w:pPr>
      <w:r w:rsidRPr="00DE0E1C">
        <w:rPr>
          <w:rFonts w:ascii="Calibri" w:eastAsia="MS Mincho" w:hAnsi="Calibri"/>
          <w:b/>
          <w:color w:val="4F81BD"/>
          <w:sz w:val="24"/>
          <w:lang w:eastAsia="ja-JP"/>
        </w:rPr>
        <w:t xml:space="preserve">Final Sign Off </w:t>
      </w:r>
    </w:p>
    <w:p w14:paraId="70F01058" w14:textId="77777777" w:rsidR="00586A09" w:rsidRPr="00DE0E1C" w:rsidRDefault="00586A09" w:rsidP="00586A09">
      <w:pPr>
        <w:tabs>
          <w:tab w:val="left" w:pos="360"/>
        </w:tabs>
        <w:spacing w:after="0"/>
        <w:rPr>
          <w:rFonts w:ascii="Calibri" w:eastAsia="MS Mincho" w:hAnsi="Calibri"/>
          <w:i/>
          <w:sz w:val="18"/>
          <w:szCs w:val="18"/>
          <w:lang w:eastAsia="ja-JP"/>
        </w:rPr>
      </w:pPr>
      <w:r w:rsidRPr="00DE0E1C">
        <w:rPr>
          <w:rFonts w:ascii="Calibri" w:eastAsia="MS Mincho" w:hAnsi="Calibri"/>
          <w:i/>
          <w:sz w:val="18"/>
          <w:szCs w:val="18"/>
          <w:lang w:eastAsia="ja-JP"/>
        </w:rPr>
        <w:lastRenderedPageBreak/>
        <w:t>Final Screening at the design-stage is not complete until the following signatures are included</w:t>
      </w:r>
    </w:p>
    <w:p w14:paraId="44B0045E" w14:textId="77777777" w:rsidR="00586A09" w:rsidRPr="00DE0E1C" w:rsidRDefault="00586A09" w:rsidP="00586A09">
      <w:pPr>
        <w:tabs>
          <w:tab w:val="left" w:pos="360"/>
          <w:tab w:val="left" w:pos="4320"/>
        </w:tabs>
        <w:spacing w:after="0"/>
        <w:rPr>
          <w:rFonts w:ascii="Calibri" w:eastAsia="MS Mincho" w:hAnsi="Calibri"/>
          <w:sz w:val="18"/>
          <w:szCs w:val="1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900"/>
        <w:gridCol w:w="9355"/>
      </w:tblGrid>
      <w:tr w:rsidR="00586A09" w:rsidRPr="00DE0E1C" w14:paraId="3611937D" w14:textId="77777777" w:rsidTr="00D04CAF">
        <w:tc>
          <w:tcPr>
            <w:tcW w:w="2695" w:type="dxa"/>
            <w:shd w:val="clear" w:color="auto" w:fill="C6D9F1"/>
          </w:tcPr>
          <w:p w14:paraId="2FA4627D" w14:textId="77777777" w:rsidR="00586A09" w:rsidRPr="00DE0E1C" w:rsidRDefault="00586A09" w:rsidP="00D04CAF">
            <w:pPr>
              <w:tabs>
                <w:tab w:val="left" w:pos="360"/>
                <w:tab w:val="left" w:pos="4320"/>
              </w:tabs>
              <w:spacing w:after="0"/>
              <w:rPr>
                <w:rFonts w:ascii="Calibri" w:eastAsia="MS Mincho" w:hAnsi="Calibri"/>
                <w:b/>
                <w:i/>
                <w:sz w:val="18"/>
                <w:szCs w:val="18"/>
                <w:lang w:eastAsia="ja-JP"/>
              </w:rPr>
            </w:pPr>
            <w:r w:rsidRPr="00DE0E1C">
              <w:rPr>
                <w:rFonts w:ascii="Calibri" w:eastAsia="MS Mincho" w:hAnsi="Calibri"/>
                <w:b/>
                <w:i/>
                <w:sz w:val="18"/>
                <w:szCs w:val="18"/>
                <w:lang w:eastAsia="ja-JP"/>
              </w:rPr>
              <w:t>Signature</w:t>
            </w:r>
          </w:p>
        </w:tc>
        <w:tc>
          <w:tcPr>
            <w:tcW w:w="900" w:type="dxa"/>
            <w:shd w:val="clear" w:color="auto" w:fill="C6D9F1"/>
          </w:tcPr>
          <w:p w14:paraId="5063352B" w14:textId="77777777" w:rsidR="00586A09" w:rsidRPr="00DE0E1C" w:rsidRDefault="00586A09" w:rsidP="00D04CAF">
            <w:pPr>
              <w:tabs>
                <w:tab w:val="left" w:pos="360"/>
                <w:tab w:val="left" w:pos="4320"/>
              </w:tabs>
              <w:spacing w:after="0"/>
              <w:rPr>
                <w:rFonts w:ascii="Calibri" w:eastAsia="MS Mincho" w:hAnsi="Calibri"/>
                <w:b/>
                <w:i/>
                <w:sz w:val="18"/>
                <w:szCs w:val="18"/>
                <w:lang w:eastAsia="ja-JP"/>
              </w:rPr>
            </w:pPr>
            <w:r w:rsidRPr="00DE0E1C">
              <w:rPr>
                <w:rFonts w:ascii="Calibri" w:eastAsia="MS Mincho" w:hAnsi="Calibri"/>
                <w:b/>
                <w:i/>
                <w:sz w:val="18"/>
                <w:szCs w:val="18"/>
                <w:lang w:eastAsia="ja-JP"/>
              </w:rPr>
              <w:t>Date</w:t>
            </w:r>
          </w:p>
        </w:tc>
        <w:tc>
          <w:tcPr>
            <w:tcW w:w="9355" w:type="dxa"/>
            <w:shd w:val="clear" w:color="auto" w:fill="C6D9F1"/>
          </w:tcPr>
          <w:p w14:paraId="08FB91B5" w14:textId="77777777" w:rsidR="00586A09" w:rsidRPr="00DE0E1C" w:rsidRDefault="00586A09" w:rsidP="00D04CAF">
            <w:pPr>
              <w:tabs>
                <w:tab w:val="left" w:pos="360"/>
                <w:tab w:val="left" w:pos="4320"/>
              </w:tabs>
              <w:spacing w:after="0"/>
              <w:rPr>
                <w:rFonts w:ascii="Calibri" w:eastAsia="MS Mincho" w:hAnsi="Calibri"/>
                <w:b/>
                <w:i/>
                <w:sz w:val="18"/>
                <w:szCs w:val="18"/>
                <w:lang w:eastAsia="ja-JP"/>
              </w:rPr>
            </w:pPr>
            <w:r w:rsidRPr="00DE0E1C">
              <w:rPr>
                <w:rFonts w:ascii="Calibri" w:eastAsia="MS Mincho" w:hAnsi="Calibri"/>
                <w:b/>
                <w:i/>
                <w:sz w:val="18"/>
                <w:szCs w:val="18"/>
                <w:lang w:eastAsia="ja-JP"/>
              </w:rPr>
              <w:t>Description</w:t>
            </w:r>
          </w:p>
        </w:tc>
      </w:tr>
      <w:tr w:rsidR="00586A09" w:rsidRPr="00DE0E1C" w14:paraId="238DF1B3" w14:textId="77777777" w:rsidTr="00D04CAF">
        <w:trPr>
          <w:trHeight w:val="629"/>
        </w:trPr>
        <w:tc>
          <w:tcPr>
            <w:tcW w:w="2695" w:type="dxa"/>
          </w:tcPr>
          <w:p w14:paraId="5B53E7DE" w14:textId="77777777" w:rsidR="00586A09" w:rsidRPr="00DE0E1C" w:rsidRDefault="00586A09" w:rsidP="00D04CAF">
            <w:pPr>
              <w:tabs>
                <w:tab w:val="left" w:pos="360"/>
                <w:tab w:val="left" w:pos="4320"/>
              </w:tabs>
              <w:spacing w:after="0"/>
              <w:rPr>
                <w:rFonts w:ascii="Calibri" w:eastAsia="MS Mincho" w:hAnsi="Calibri"/>
                <w:sz w:val="20"/>
                <w:szCs w:val="20"/>
                <w:lang w:eastAsia="ja-JP"/>
              </w:rPr>
            </w:pPr>
            <w:r w:rsidRPr="00DE0E1C">
              <w:rPr>
                <w:rFonts w:ascii="Calibri" w:eastAsia="MS Mincho" w:hAnsi="Calibri"/>
                <w:sz w:val="20"/>
                <w:szCs w:val="20"/>
                <w:lang w:eastAsia="ja-JP"/>
              </w:rPr>
              <w:t>QA Assessor</w:t>
            </w:r>
          </w:p>
        </w:tc>
        <w:tc>
          <w:tcPr>
            <w:tcW w:w="900" w:type="dxa"/>
          </w:tcPr>
          <w:p w14:paraId="3CF31819" w14:textId="77777777" w:rsidR="00586A09" w:rsidRPr="00DE0E1C" w:rsidRDefault="00586A09" w:rsidP="00D04CAF">
            <w:pPr>
              <w:tabs>
                <w:tab w:val="left" w:pos="360"/>
                <w:tab w:val="left" w:pos="4320"/>
              </w:tabs>
              <w:spacing w:after="0"/>
              <w:rPr>
                <w:rFonts w:ascii="Calibri" w:eastAsia="MS Mincho" w:hAnsi="Calibri"/>
                <w:sz w:val="20"/>
                <w:szCs w:val="20"/>
                <w:lang w:eastAsia="ja-JP"/>
              </w:rPr>
            </w:pPr>
          </w:p>
        </w:tc>
        <w:tc>
          <w:tcPr>
            <w:tcW w:w="9355" w:type="dxa"/>
          </w:tcPr>
          <w:p w14:paraId="54F058DD" w14:textId="77777777" w:rsidR="00586A09" w:rsidRPr="00DE0E1C" w:rsidRDefault="00586A09" w:rsidP="00D04CAF">
            <w:pPr>
              <w:tabs>
                <w:tab w:val="left" w:pos="720"/>
              </w:tabs>
              <w:spacing w:after="0" w:line="264" w:lineRule="auto"/>
              <w:rPr>
                <w:rFonts w:ascii="Calibri" w:eastAsia="MS Mincho" w:hAnsi="Calibri"/>
                <w:sz w:val="20"/>
                <w:szCs w:val="20"/>
                <w:lang w:eastAsia="ja-JP"/>
              </w:rPr>
            </w:pPr>
            <w:r>
              <w:rPr>
                <w:rFonts w:ascii="Calibri" w:eastAsia="MS Mincho" w:hAnsi="Calibri"/>
                <w:sz w:val="20"/>
                <w:szCs w:val="20"/>
                <w:lang w:eastAsia="ja-JP"/>
              </w:rPr>
              <w:t>Alisa Grabus, Programme Associate</w:t>
            </w:r>
          </w:p>
        </w:tc>
      </w:tr>
      <w:tr w:rsidR="00586A09" w:rsidRPr="00DE0E1C" w14:paraId="6203E392" w14:textId="77777777" w:rsidTr="00D04CAF">
        <w:tc>
          <w:tcPr>
            <w:tcW w:w="2695" w:type="dxa"/>
          </w:tcPr>
          <w:p w14:paraId="177E2A95" w14:textId="77777777" w:rsidR="00586A09" w:rsidRPr="00DE0E1C" w:rsidRDefault="00586A09" w:rsidP="00D04CAF">
            <w:pPr>
              <w:tabs>
                <w:tab w:val="left" w:pos="360"/>
                <w:tab w:val="left" w:pos="4320"/>
              </w:tabs>
              <w:spacing w:after="0"/>
              <w:rPr>
                <w:rFonts w:ascii="Calibri" w:eastAsia="MS Mincho" w:hAnsi="Calibri"/>
                <w:sz w:val="20"/>
                <w:szCs w:val="20"/>
                <w:lang w:eastAsia="ja-JP"/>
              </w:rPr>
            </w:pPr>
            <w:r w:rsidRPr="00DE0E1C">
              <w:rPr>
                <w:rFonts w:ascii="Calibri" w:eastAsia="MS Mincho" w:hAnsi="Calibri"/>
                <w:sz w:val="20"/>
                <w:szCs w:val="20"/>
                <w:lang w:eastAsia="ja-JP"/>
              </w:rPr>
              <w:t>QA Approver</w:t>
            </w:r>
          </w:p>
        </w:tc>
        <w:tc>
          <w:tcPr>
            <w:tcW w:w="900" w:type="dxa"/>
          </w:tcPr>
          <w:p w14:paraId="5E3465B4" w14:textId="77777777" w:rsidR="00586A09" w:rsidRPr="00DE0E1C" w:rsidRDefault="00586A09" w:rsidP="00D04CAF">
            <w:pPr>
              <w:tabs>
                <w:tab w:val="left" w:pos="360"/>
                <w:tab w:val="left" w:pos="4320"/>
              </w:tabs>
              <w:spacing w:after="0"/>
              <w:rPr>
                <w:rFonts w:ascii="Calibri" w:eastAsia="MS Mincho" w:hAnsi="Calibri"/>
                <w:sz w:val="20"/>
                <w:szCs w:val="20"/>
                <w:lang w:eastAsia="ja-JP"/>
              </w:rPr>
            </w:pPr>
          </w:p>
        </w:tc>
        <w:tc>
          <w:tcPr>
            <w:tcW w:w="9355" w:type="dxa"/>
          </w:tcPr>
          <w:p w14:paraId="1B2E807C" w14:textId="77777777" w:rsidR="00586A09" w:rsidRPr="00DE0E1C" w:rsidRDefault="00586A09" w:rsidP="00D04CAF">
            <w:pPr>
              <w:tabs>
                <w:tab w:val="left" w:pos="360"/>
                <w:tab w:val="left" w:pos="4320"/>
              </w:tabs>
              <w:spacing w:after="0"/>
              <w:rPr>
                <w:rFonts w:ascii="Calibri" w:eastAsia="MS Mincho" w:hAnsi="Calibri"/>
                <w:sz w:val="20"/>
                <w:szCs w:val="20"/>
                <w:lang w:eastAsia="ja-JP"/>
              </w:rPr>
            </w:pPr>
            <w:r>
              <w:rPr>
                <w:rFonts w:ascii="Calibri" w:eastAsia="MS Mincho" w:hAnsi="Calibri"/>
                <w:sz w:val="20"/>
                <w:szCs w:val="20"/>
                <w:lang w:eastAsia="ja-JP"/>
              </w:rPr>
              <w:t>Raduska Cupac, Sector Leader</w:t>
            </w:r>
          </w:p>
        </w:tc>
      </w:tr>
      <w:tr w:rsidR="00586A09" w:rsidRPr="00DE0E1C" w14:paraId="67A8A24D" w14:textId="77777777" w:rsidTr="00D04CAF">
        <w:tc>
          <w:tcPr>
            <w:tcW w:w="2695" w:type="dxa"/>
          </w:tcPr>
          <w:p w14:paraId="4A3E3FAA" w14:textId="77777777" w:rsidR="00586A09" w:rsidRPr="00DE0E1C" w:rsidRDefault="00586A09" w:rsidP="00D04CAF">
            <w:pPr>
              <w:tabs>
                <w:tab w:val="left" w:pos="360"/>
                <w:tab w:val="left" w:pos="4320"/>
              </w:tabs>
              <w:spacing w:after="0"/>
              <w:rPr>
                <w:rFonts w:ascii="Calibri" w:eastAsia="MS Mincho" w:hAnsi="Calibri"/>
                <w:sz w:val="20"/>
                <w:szCs w:val="20"/>
                <w:lang w:eastAsia="ja-JP"/>
              </w:rPr>
            </w:pPr>
            <w:r w:rsidRPr="00DE0E1C">
              <w:rPr>
                <w:rFonts w:ascii="Calibri" w:eastAsia="MS Mincho" w:hAnsi="Calibri"/>
                <w:sz w:val="20"/>
                <w:szCs w:val="20"/>
                <w:lang w:eastAsia="ja-JP"/>
              </w:rPr>
              <w:t>PAC Chair</w:t>
            </w:r>
          </w:p>
        </w:tc>
        <w:tc>
          <w:tcPr>
            <w:tcW w:w="900" w:type="dxa"/>
          </w:tcPr>
          <w:p w14:paraId="511D3E9D" w14:textId="77777777" w:rsidR="00586A09" w:rsidRPr="00DE0E1C" w:rsidRDefault="00586A09" w:rsidP="00D04CAF">
            <w:pPr>
              <w:tabs>
                <w:tab w:val="left" w:pos="360"/>
                <w:tab w:val="left" w:pos="4320"/>
              </w:tabs>
              <w:spacing w:after="0"/>
              <w:rPr>
                <w:rFonts w:ascii="Calibri" w:eastAsia="MS Mincho" w:hAnsi="Calibri"/>
                <w:sz w:val="20"/>
                <w:szCs w:val="20"/>
                <w:lang w:eastAsia="ja-JP"/>
              </w:rPr>
            </w:pPr>
          </w:p>
        </w:tc>
        <w:tc>
          <w:tcPr>
            <w:tcW w:w="9355" w:type="dxa"/>
          </w:tcPr>
          <w:p w14:paraId="69F7EF6A" w14:textId="77777777" w:rsidR="00586A09" w:rsidRPr="00DE0E1C" w:rsidRDefault="00586A09" w:rsidP="00D04CAF">
            <w:pPr>
              <w:tabs>
                <w:tab w:val="left" w:pos="360"/>
                <w:tab w:val="left" w:pos="4320"/>
              </w:tabs>
              <w:spacing w:after="0"/>
              <w:rPr>
                <w:rFonts w:ascii="Calibri" w:eastAsia="MS Mincho" w:hAnsi="Calibri"/>
                <w:sz w:val="20"/>
                <w:szCs w:val="20"/>
                <w:lang w:eastAsia="ja-JP"/>
              </w:rPr>
            </w:pPr>
            <w:r>
              <w:rPr>
                <w:rFonts w:ascii="Calibri" w:eastAsia="MS Mincho" w:hAnsi="Calibri"/>
                <w:sz w:val="20"/>
                <w:szCs w:val="20"/>
                <w:lang w:eastAsia="ja-JP"/>
              </w:rPr>
              <w:t>Raduska Cupac, Sector Leader</w:t>
            </w:r>
          </w:p>
        </w:tc>
      </w:tr>
    </w:tbl>
    <w:p w14:paraId="4B675A49" w14:textId="77777777" w:rsidR="00586A09" w:rsidRPr="00DE0E1C" w:rsidRDefault="00586A09" w:rsidP="00586A09">
      <w:pPr>
        <w:spacing w:after="0"/>
        <w:rPr>
          <w:rFonts w:ascii="Calibri" w:eastAsia="MS Mincho" w:hAnsi="Calibri"/>
          <w:sz w:val="20"/>
          <w:lang w:eastAsia="ja-JP"/>
        </w:rPr>
        <w:sectPr w:rsidR="00586A09" w:rsidRPr="00DE0E1C" w:rsidSect="001A1193">
          <w:pgSz w:w="16838" w:h="11906" w:orient="landscape" w:code="9"/>
          <w:pgMar w:top="1440" w:right="1440" w:bottom="1440" w:left="1440" w:header="720" w:footer="720" w:gutter="0"/>
          <w:cols w:space="720"/>
          <w:titlePg/>
          <w:docGrid w:linePitch="360"/>
        </w:sectPr>
      </w:pPr>
    </w:p>
    <w:p w14:paraId="56FF7517" w14:textId="77777777" w:rsidR="00586A09" w:rsidRPr="00DE0E1C" w:rsidRDefault="00586A09" w:rsidP="00586A09">
      <w:pPr>
        <w:keepNext/>
        <w:keepLines/>
        <w:spacing w:before="200" w:after="0"/>
        <w:ind w:left="360"/>
        <w:outlineLvl w:val="2"/>
        <w:rPr>
          <w:rFonts w:ascii="Calibri" w:eastAsia="MS Gothic" w:hAnsi="Calibri"/>
          <w:b/>
          <w:bCs/>
          <w:color w:val="4F81BD"/>
          <w:sz w:val="20"/>
          <w:szCs w:val="20"/>
          <w:lang w:eastAsia="ja-JP"/>
        </w:rPr>
      </w:pPr>
      <w:bookmarkStart w:id="67" w:name="_Toc14700399"/>
      <w:bookmarkStart w:id="68" w:name="_Toc56025300"/>
      <w:r w:rsidRPr="00DE0E1C">
        <w:rPr>
          <w:rFonts w:ascii="Calibri" w:eastAsia="MS Gothic" w:hAnsi="Calibri"/>
          <w:b/>
          <w:bCs/>
          <w:color w:val="4F81BD"/>
          <w:sz w:val="20"/>
          <w:szCs w:val="20"/>
          <w:lang w:eastAsia="ja-JP"/>
        </w:rPr>
        <w:lastRenderedPageBreak/>
        <w:t>SESP Attachment 1. Social and Environmental Risk Screening Checklist</w:t>
      </w:r>
      <w:bookmarkEnd w:id="67"/>
      <w:bookmarkEnd w:id="68"/>
    </w:p>
    <w:p w14:paraId="213BD3A4" w14:textId="77777777" w:rsidR="00586A09" w:rsidRPr="00DE0E1C" w:rsidRDefault="00586A09" w:rsidP="00586A09">
      <w:pPr>
        <w:spacing w:after="0"/>
        <w:rPr>
          <w:rFonts w:ascii="Calibri" w:eastAsia="MS Mincho" w:hAnsi="Calibri"/>
          <w:sz w:val="20"/>
          <w:lang w:eastAsia="ja-JP"/>
        </w:rPr>
      </w:pPr>
    </w:p>
    <w:p w14:paraId="0F32FDB8" w14:textId="77777777" w:rsidR="00586A09" w:rsidRPr="00DE0E1C" w:rsidRDefault="00586A09" w:rsidP="00586A09">
      <w:pPr>
        <w:spacing w:after="0"/>
        <w:rPr>
          <w:rFonts w:ascii="Calibri" w:eastAsia="MS Mincho" w:hAnsi="Calibri"/>
          <w:lang w:eastAsia="ja-JP"/>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833"/>
      </w:tblGrid>
      <w:tr w:rsidR="00586A09" w:rsidRPr="00DE0E1C" w14:paraId="7AFE4C40" w14:textId="77777777" w:rsidTr="00D04CAF">
        <w:tc>
          <w:tcPr>
            <w:tcW w:w="8635" w:type="dxa"/>
            <w:tcBorders>
              <w:bottom w:val="single" w:sz="4" w:space="0" w:color="auto"/>
            </w:tcBorders>
            <w:shd w:val="clear" w:color="auto" w:fill="8DB3E2"/>
          </w:tcPr>
          <w:p w14:paraId="323C25BB" w14:textId="77777777" w:rsidR="00586A09" w:rsidRPr="00DE0E1C" w:rsidRDefault="00586A09" w:rsidP="00D04CAF">
            <w:pPr>
              <w:tabs>
                <w:tab w:val="left" w:pos="810"/>
              </w:tabs>
              <w:spacing w:after="0"/>
              <w:rPr>
                <w:rFonts w:ascii="Calibri" w:hAnsi="Calibri"/>
                <w:u w:val="single"/>
                <w:lang w:eastAsia="ja-JP"/>
              </w:rPr>
            </w:pPr>
            <w:r w:rsidRPr="00DE0E1C">
              <w:rPr>
                <w:rFonts w:ascii="Calibri" w:eastAsia="MS Mincho" w:hAnsi="Calibri"/>
                <w:b/>
                <w:lang w:eastAsia="ja-JP"/>
              </w:rPr>
              <w:t xml:space="preserve">Checklist Potential Social and Environmental </w:t>
            </w:r>
            <w:r w:rsidRPr="00DE0E1C">
              <w:rPr>
                <w:rFonts w:ascii="Calibri" w:eastAsia="MS Mincho" w:hAnsi="Calibri"/>
                <w:b/>
                <w:u w:val="single"/>
                <w:lang w:eastAsia="ja-JP"/>
              </w:rPr>
              <w:t>Risks</w:t>
            </w:r>
          </w:p>
        </w:tc>
        <w:tc>
          <w:tcPr>
            <w:tcW w:w="833" w:type="dxa"/>
            <w:tcBorders>
              <w:bottom w:val="single" w:sz="4" w:space="0" w:color="auto"/>
            </w:tcBorders>
            <w:shd w:val="clear" w:color="auto" w:fill="8DB3E2"/>
          </w:tcPr>
          <w:p w14:paraId="48803F04" w14:textId="77777777" w:rsidR="00586A09" w:rsidRPr="00DE0E1C" w:rsidRDefault="00586A09" w:rsidP="00D04CAF">
            <w:pPr>
              <w:tabs>
                <w:tab w:val="left" w:pos="810"/>
              </w:tabs>
              <w:spacing w:after="0"/>
              <w:rPr>
                <w:rFonts w:ascii="Calibri" w:hAnsi="Calibri"/>
                <w:lang w:eastAsia="ja-JP"/>
              </w:rPr>
            </w:pPr>
          </w:p>
        </w:tc>
      </w:tr>
      <w:tr w:rsidR="00586A09" w:rsidRPr="00DE0E1C" w14:paraId="5A6E87E5" w14:textId="77777777" w:rsidTr="00D04CAF">
        <w:tc>
          <w:tcPr>
            <w:tcW w:w="8635" w:type="dxa"/>
            <w:tcBorders>
              <w:bottom w:val="single" w:sz="4" w:space="0" w:color="auto"/>
            </w:tcBorders>
            <w:shd w:val="clear" w:color="auto" w:fill="auto"/>
          </w:tcPr>
          <w:p w14:paraId="08C01E40" w14:textId="77777777" w:rsidR="00586A09" w:rsidRPr="00DE0E1C" w:rsidRDefault="00586A09" w:rsidP="00D04CAF">
            <w:pPr>
              <w:tabs>
                <w:tab w:val="left" w:pos="810"/>
              </w:tabs>
              <w:spacing w:after="0"/>
              <w:rPr>
                <w:rFonts w:ascii="Calibri" w:hAnsi="Calibri"/>
                <w:sz w:val="18"/>
                <w:szCs w:val="18"/>
                <w:lang w:eastAsia="ja-JP"/>
              </w:rPr>
            </w:pPr>
            <w:r w:rsidRPr="00DE0E1C">
              <w:rPr>
                <w:rFonts w:ascii="Calibri" w:hAnsi="Calibri"/>
                <w:sz w:val="18"/>
                <w:szCs w:val="18"/>
                <w:u w:val="single"/>
                <w:lang w:eastAsia="ja-JP"/>
              </w:rPr>
              <w:t>INSTRUCTIONS</w:t>
            </w:r>
            <w:r w:rsidRPr="00DE0E1C">
              <w:rPr>
                <w:rFonts w:ascii="Calibri" w:hAnsi="Calibri"/>
                <w:sz w:val="18"/>
                <w:szCs w:val="18"/>
                <w:lang w:eastAsia="ja-JP"/>
              </w:rPr>
              <w:t>: The risk screening checklist will assist in answering Questions 2-6 of the Screening Template. Answers to the checklist questions help to (1) identify potential risks, (2) determine the overall risk categorization of the project, and (3) determine required level of assessment and management measures. Refer to the</w:t>
            </w:r>
            <w:r w:rsidRPr="00DE0E1C">
              <w:rPr>
                <w:rFonts w:ascii="Calibri" w:eastAsia="MS Mincho" w:hAnsi="Calibri"/>
                <w:bCs/>
                <w:sz w:val="20"/>
                <w:lang w:eastAsia="ja-JP"/>
              </w:rPr>
              <w:t xml:space="preserve"> </w:t>
            </w:r>
            <w:hyperlink r:id="rId40" w:history="1">
              <w:r w:rsidRPr="00DE0E1C">
                <w:rPr>
                  <w:rFonts w:ascii="Calibri" w:eastAsia="MS Mincho" w:hAnsi="Calibri"/>
                  <w:color w:val="0000FF"/>
                  <w:sz w:val="20"/>
                  <w:u w:val="single"/>
                  <w:lang w:eastAsia="ja-JP"/>
                </w:rPr>
                <w:t>SES toolkit</w:t>
              </w:r>
            </w:hyperlink>
            <w:r w:rsidRPr="00DE0E1C">
              <w:rPr>
                <w:rFonts w:ascii="Calibri" w:hAnsi="Calibri"/>
                <w:sz w:val="18"/>
                <w:szCs w:val="18"/>
                <w:lang w:eastAsia="ja-JP"/>
              </w:rPr>
              <w:t xml:space="preserve"> for further guidance on addressing screening questions.</w:t>
            </w:r>
          </w:p>
        </w:tc>
        <w:tc>
          <w:tcPr>
            <w:tcW w:w="833" w:type="dxa"/>
            <w:tcBorders>
              <w:bottom w:val="single" w:sz="4" w:space="0" w:color="auto"/>
            </w:tcBorders>
            <w:shd w:val="clear" w:color="auto" w:fill="auto"/>
          </w:tcPr>
          <w:p w14:paraId="4D553F69" w14:textId="77777777" w:rsidR="00586A09" w:rsidRPr="00DE0E1C" w:rsidRDefault="00586A09" w:rsidP="00D04CAF">
            <w:pPr>
              <w:tabs>
                <w:tab w:val="left" w:pos="810"/>
              </w:tabs>
              <w:spacing w:after="0"/>
              <w:rPr>
                <w:rFonts w:ascii="Calibri" w:hAnsi="Calibri"/>
                <w:sz w:val="16"/>
                <w:szCs w:val="16"/>
                <w:lang w:eastAsia="ja-JP"/>
              </w:rPr>
            </w:pPr>
          </w:p>
        </w:tc>
      </w:tr>
      <w:tr w:rsidR="00586A09" w:rsidRPr="00DE0E1C" w14:paraId="4BB9E2DD" w14:textId="77777777" w:rsidTr="00D04CAF">
        <w:tc>
          <w:tcPr>
            <w:tcW w:w="8635" w:type="dxa"/>
            <w:tcBorders>
              <w:bottom w:val="single" w:sz="4" w:space="0" w:color="auto"/>
            </w:tcBorders>
            <w:shd w:val="clear" w:color="auto" w:fill="DBE5F1"/>
          </w:tcPr>
          <w:p w14:paraId="5D60337B" w14:textId="77777777" w:rsidR="00586A09" w:rsidRPr="00DE0E1C" w:rsidRDefault="00586A09" w:rsidP="00D04CAF">
            <w:pPr>
              <w:tabs>
                <w:tab w:val="left" w:pos="810"/>
              </w:tabs>
              <w:spacing w:before="120" w:after="120"/>
              <w:rPr>
                <w:rFonts w:ascii="Calibri" w:eastAsia="MS Mincho" w:hAnsi="Calibri"/>
                <w:b/>
                <w:sz w:val="20"/>
                <w:szCs w:val="20"/>
                <w:lang w:eastAsia="ja-JP"/>
              </w:rPr>
            </w:pPr>
            <w:r w:rsidRPr="00DE0E1C">
              <w:rPr>
                <w:rFonts w:ascii="Calibri" w:eastAsia="MS Mincho" w:hAnsi="Calibri"/>
                <w:b/>
                <w:sz w:val="20"/>
                <w:szCs w:val="20"/>
                <w:lang w:eastAsia="ja-JP"/>
              </w:rPr>
              <w:t>Overarching Principle: Leave No One Behind</w:t>
            </w:r>
          </w:p>
          <w:p w14:paraId="4EA3E6F9" w14:textId="77777777" w:rsidR="00586A09" w:rsidRPr="00DE0E1C" w:rsidRDefault="00586A09" w:rsidP="00D04CAF">
            <w:pPr>
              <w:tabs>
                <w:tab w:val="left" w:pos="810"/>
              </w:tabs>
              <w:spacing w:before="120" w:after="120"/>
              <w:rPr>
                <w:rFonts w:ascii="Calibri" w:eastAsia="MS Mincho" w:hAnsi="Calibri"/>
                <w:b/>
                <w:sz w:val="18"/>
                <w:szCs w:val="18"/>
                <w:lang w:eastAsia="ja-JP"/>
              </w:rPr>
            </w:pPr>
            <w:r w:rsidRPr="00DE0E1C">
              <w:rPr>
                <w:rFonts w:ascii="Calibri" w:eastAsia="MS Mincho" w:hAnsi="Calibri"/>
                <w:b/>
                <w:sz w:val="18"/>
                <w:szCs w:val="18"/>
                <w:lang w:eastAsia="ja-JP"/>
              </w:rPr>
              <w:t>Human Rights</w:t>
            </w:r>
          </w:p>
        </w:tc>
        <w:tc>
          <w:tcPr>
            <w:tcW w:w="833" w:type="dxa"/>
            <w:tcBorders>
              <w:bottom w:val="single" w:sz="4" w:space="0" w:color="auto"/>
            </w:tcBorders>
            <w:shd w:val="clear" w:color="auto" w:fill="DBE5F1"/>
          </w:tcPr>
          <w:p w14:paraId="00E0D0E0" w14:textId="77777777" w:rsidR="00586A09" w:rsidRPr="00DE0E1C" w:rsidRDefault="00586A09" w:rsidP="00D04CAF">
            <w:pPr>
              <w:tabs>
                <w:tab w:val="left" w:pos="810"/>
              </w:tabs>
              <w:spacing w:after="0"/>
              <w:jc w:val="center"/>
              <w:rPr>
                <w:rFonts w:ascii="Calibri" w:eastAsia="MS Mincho" w:hAnsi="Calibri"/>
                <w:b/>
                <w:sz w:val="18"/>
                <w:szCs w:val="18"/>
                <w:lang w:eastAsia="ja-JP"/>
              </w:rPr>
            </w:pPr>
            <w:r w:rsidRPr="00DE0E1C">
              <w:rPr>
                <w:rFonts w:ascii="Calibri" w:hAnsi="Calibri"/>
                <w:b/>
                <w:sz w:val="16"/>
                <w:szCs w:val="16"/>
                <w:lang w:eastAsia="ja-JP"/>
              </w:rPr>
              <w:t xml:space="preserve">Answer </w:t>
            </w:r>
            <w:r w:rsidRPr="00DE0E1C">
              <w:rPr>
                <w:rFonts w:ascii="Calibri" w:hAnsi="Calibri"/>
                <w:b/>
                <w:sz w:val="16"/>
                <w:szCs w:val="16"/>
                <w:lang w:eastAsia="ja-JP"/>
              </w:rPr>
              <w:br/>
              <w:t>(Yes/No)</w:t>
            </w:r>
          </w:p>
        </w:tc>
      </w:tr>
      <w:tr w:rsidR="00586A09" w:rsidRPr="00DE0E1C" w14:paraId="113D15FE" w14:textId="77777777" w:rsidTr="00D04CAF">
        <w:tc>
          <w:tcPr>
            <w:tcW w:w="8635" w:type="dxa"/>
            <w:tcBorders>
              <w:bottom w:val="single" w:sz="4" w:space="0" w:color="auto"/>
            </w:tcBorders>
            <w:shd w:val="clear" w:color="auto" w:fill="auto"/>
          </w:tcPr>
          <w:p w14:paraId="354108AF" w14:textId="77777777" w:rsidR="00586A09" w:rsidRPr="00DE6F8B"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P.1</w:t>
            </w:r>
            <w:r w:rsidRPr="00DE0E1C">
              <w:rPr>
                <w:rFonts w:ascii="Calibri" w:hAnsi="Calibri"/>
                <w:sz w:val="18"/>
                <w:szCs w:val="18"/>
                <w:lang w:eastAsia="ja-JP"/>
              </w:rPr>
              <w:tab/>
              <w:t>Have local communities or individuals raised human rights concerns regarding the project (</w:t>
            </w:r>
            <w:proofErr w:type="gramStart"/>
            <w:r w:rsidRPr="00DE0E1C">
              <w:rPr>
                <w:rFonts w:ascii="Calibri" w:hAnsi="Calibri"/>
                <w:sz w:val="18"/>
                <w:szCs w:val="18"/>
                <w:lang w:eastAsia="ja-JP"/>
              </w:rPr>
              <w:t>e.g.</w:t>
            </w:r>
            <w:proofErr w:type="gramEnd"/>
            <w:r w:rsidRPr="00DE0E1C">
              <w:rPr>
                <w:rFonts w:ascii="Calibri" w:hAnsi="Calibri"/>
                <w:sz w:val="18"/>
                <w:szCs w:val="18"/>
                <w:lang w:eastAsia="ja-JP"/>
              </w:rPr>
              <w:t xml:space="preserve"> during the stakeholder engagement process, grievance processes, public statements)?</w:t>
            </w:r>
          </w:p>
        </w:tc>
        <w:tc>
          <w:tcPr>
            <w:tcW w:w="833" w:type="dxa"/>
            <w:tcBorders>
              <w:bottom w:val="single" w:sz="4" w:space="0" w:color="auto"/>
            </w:tcBorders>
            <w:shd w:val="clear" w:color="auto" w:fill="auto"/>
          </w:tcPr>
          <w:p w14:paraId="1AF7030F" w14:textId="77777777" w:rsidR="00586A09" w:rsidRPr="00DE0E1C" w:rsidRDefault="00586A09" w:rsidP="00D04CAF">
            <w:pPr>
              <w:tabs>
                <w:tab w:val="left" w:pos="810"/>
              </w:tabs>
              <w:spacing w:after="0"/>
              <w:rPr>
                <w:rFonts w:ascii="Calibri" w:eastAsia="MS Mincho" w:hAnsi="Calibri"/>
                <w:i/>
                <w:sz w:val="18"/>
                <w:szCs w:val="18"/>
                <w:lang w:eastAsia="ja-JP"/>
              </w:rPr>
            </w:pPr>
            <w:r>
              <w:rPr>
                <w:rFonts w:ascii="Calibri" w:eastAsia="MS Mincho" w:hAnsi="Calibri"/>
                <w:i/>
                <w:sz w:val="18"/>
                <w:szCs w:val="18"/>
                <w:lang w:eastAsia="ja-JP"/>
              </w:rPr>
              <w:t>No</w:t>
            </w:r>
          </w:p>
        </w:tc>
      </w:tr>
      <w:tr w:rsidR="00586A09" w:rsidRPr="00DE0E1C" w14:paraId="39750606" w14:textId="77777777" w:rsidTr="00D04CAF">
        <w:tc>
          <w:tcPr>
            <w:tcW w:w="8635" w:type="dxa"/>
            <w:tcBorders>
              <w:bottom w:val="single" w:sz="4" w:space="0" w:color="auto"/>
            </w:tcBorders>
            <w:shd w:val="clear" w:color="auto" w:fill="auto"/>
          </w:tcPr>
          <w:p w14:paraId="6F8165F2"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P.2</w:t>
            </w:r>
            <w:r w:rsidRPr="00DE0E1C">
              <w:rPr>
                <w:rFonts w:ascii="Calibri" w:hAnsi="Calibri"/>
                <w:sz w:val="18"/>
                <w:szCs w:val="18"/>
                <w:lang w:eastAsia="ja-JP"/>
              </w:rPr>
              <w:tab/>
              <w:t>Is there a risk that duty-bearers (</w:t>
            </w:r>
            <w:proofErr w:type="gramStart"/>
            <w:r w:rsidRPr="00DE0E1C">
              <w:rPr>
                <w:rFonts w:ascii="Calibri" w:hAnsi="Calibri"/>
                <w:sz w:val="18"/>
                <w:szCs w:val="18"/>
                <w:lang w:eastAsia="ja-JP"/>
              </w:rPr>
              <w:t>e.g.</w:t>
            </w:r>
            <w:proofErr w:type="gramEnd"/>
            <w:r w:rsidRPr="00DE0E1C">
              <w:rPr>
                <w:rFonts w:ascii="Calibri" w:hAnsi="Calibri"/>
                <w:sz w:val="18"/>
                <w:szCs w:val="18"/>
                <w:lang w:eastAsia="ja-JP"/>
              </w:rPr>
              <w:t xml:space="preserve"> government agencies) do not have the capacity to meet their obligations in the project?</w:t>
            </w:r>
          </w:p>
        </w:tc>
        <w:tc>
          <w:tcPr>
            <w:tcW w:w="833" w:type="dxa"/>
            <w:tcBorders>
              <w:bottom w:val="single" w:sz="4" w:space="0" w:color="auto"/>
            </w:tcBorders>
            <w:shd w:val="clear" w:color="auto" w:fill="auto"/>
          </w:tcPr>
          <w:p w14:paraId="5230E95A" w14:textId="77777777" w:rsidR="00586A09" w:rsidRPr="00DE0E1C" w:rsidRDefault="00586A09" w:rsidP="00D04CAF">
            <w:pPr>
              <w:tabs>
                <w:tab w:val="left" w:pos="810"/>
              </w:tabs>
              <w:spacing w:after="0"/>
              <w:rPr>
                <w:rFonts w:ascii="Calibri" w:eastAsia="MS Mincho" w:hAnsi="Calibri"/>
                <w:i/>
                <w:sz w:val="18"/>
                <w:szCs w:val="18"/>
                <w:lang w:eastAsia="ja-JP"/>
              </w:rPr>
            </w:pPr>
            <w:r>
              <w:rPr>
                <w:rFonts w:ascii="Calibri" w:eastAsia="MS Mincho" w:hAnsi="Calibri"/>
                <w:i/>
                <w:sz w:val="18"/>
                <w:szCs w:val="18"/>
                <w:lang w:eastAsia="ja-JP"/>
              </w:rPr>
              <w:t>No</w:t>
            </w:r>
          </w:p>
        </w:tc>
      </w:tr>
      <w:tr w:rsidR="00586A09" w:rsidRPr="00DE0E1C" w14:paraId="65A009A9" w14:textId="77777777" w:rsidTr="00D04CAF">
        <w:tc>
          <w:tcPr>
            <w:tcW w:w="8635" w:type="dxa"/>
            <w:tcBorders>
              <w:bottom w:val="single" w:sz="4" w:space="0" w:color="auto"/>
            </w:tcBorders>
            <w:shd w:val="clear" w:color="auto" w:fill="auto"/>
          </w:tcPr>
          <w:p w14:paraId="5974F656"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P.3</w:t>
            </w:r>
            <w:r w:rsidRPr="00DE0E1C">
              <w:rPr>
                <w:rFonts w:ascii="Calibri" w:hAnsi="Calibri"/>
                <w:sz w:val="18"/>
                <w:szCs w:val="18"/>
                <w:lang w:eastAsia="ja-JP"/>
              </w:rPr>
              <w:tab/>
              <w:t>Is there a risk that rights-holders (</w:t>
            </w:r>
            <w:proofErr w:type="gramStart"/>
            <w:r w:rsidRPr="00DE0E1C">
              <w:rPr>
                <w:rFonts w:ascii="Calibri" w:hAnsi="Calibri"/>
                <w:sz w:val="18"/>
                <w:szCs w:val="18"/>
                <w:lang w:eastAsia="ja-JP"/>
              </w:rPr>
              <w:t>e.g.</w:t>
            </w:r>
            <w:proofErr w:type="gramEnd"/>
            <w:r w:rsidRPr="00DE0E1C">
              <w:rPr>
                <w:rFonts w:ascii="Calibri" w:hAnsi="Calibri"/>
                <w:sz w:val="18"/>
                <w:szCs w:val="18"/>
                <w:lang w:eastAsia="ja-JP"/>
              </w:rPr>
              <w:t xml:space="preserve"> project-affected persons) do not have the capacity to claim their rights?</w:t>
            </w:r>
          </w:p>
        </w:tc>
        <w:tc>
          <w:tcPr>
            <w:tcW w:w="833" w:type="dxa"/>
            <w:tcBorders>
              <w:bottom w:val="single" w:sz="4" w:space="0" w:color="auto"/>
            </w:tcBorders>
            <w:shd w:val="clear" w:color="auto" w:fill="auto"/>
          </w:tcPr>
          <w:p w14:paraId="771B1921" w14:textId="77777777" w:rsidR="00586A09" w:rsidRPr="00DE0E1C" w:rsidRDefault="00586A09" w:rsidP="00D04CAF">
            <w:pPr>
              <w:tabs>
                <w:tab w:val="left" w:pos="810"/>
              </w:tabs>
              <w:spacing w:after="0"/>
              <w:rPr>
                <w:rFonts w:ascii="Calibri" w:eastAsia="MS Mincho" w:hAnsi="Calibri"/>
                <w:i/>
                <w:sz w:val="18"/>
                <w:szCs w:val="18"/>
                <w:lang w:eastAsia="ja-JP"/>
              </w:rPr>
            </w:pPr>
            <w:r>
              <w:rPr>
                <w:rFonts w:ascii="Calibri" w:eastAsia="MS Mincho" w:hAnsi="Calibri"/>
                <w:i/>
                <w:sz w:val="18"/>
                <w:szCs w:val="18"/>
                <w:lang w:eastAsia="ja-JP"/>
              </w:rPr>
              <w:t>No</w:t>
            </w:r>
          </w:p>
        </w:tc>
      </w:tr>
      <w:tr w:rsidR="00586A09" w:rsidRPr="00DE0E1C" w14:paraId="7E24FE3F" w14:textId="77777777" w:rsidTr="00D04CAF">
        <w:tc>
          <w:tcPr>
            <w:tcW w:w="8635" w:type="dxa"/>
            <w:tcBorders>
              <w:bottom w:val="single" w:sz="4" w:space="0" w:color="auto"/>
            </w:tcBorders>
            <w:shd w:val="clear" w:color="auto" w:fill="auto"/>
          </w:tcPr>
          <w:p w14:paraId="479F9034" w14:textId="77777777" w:rsidR="00586A09" w:rsidRPr="00DE6F8B" w:rsidDel="00855BCB" w:rsidRDefault="00586A09" w:rsidP="00D04CAF">
            <w:pPr>
              <w:tabs>
                <w:tab w:val="left" w:pos="900"/>
              </w:tabs>
              <w:spacing w:before="60"/>
              <w:ind w:left="567" w:hanging="567"/>
              <w:rPr>
                <w:rFonts w:ascii="Calibri" w:hAnsi="Calibri"/>
                <w:sz w:val="18"/>
                <w:szCs w:val="18"/>
                <w:lang w:eastAsia="ja-JP"/>
              </w:rPr>
            </w:pPr>
            <w:r w:rsidRPr="00DE6F8B">
              <w:rPr>
                <w:rFonts w:ascii="Calibri" w:hAnsi="Calibri"/>
                <w:sz w:val="18"/>
                <w:szCs w:val="18"/>
                <w:lang w:eastAsia="ja-JP"/>
              </w:rPr>
              <w:t xml:space="preserve">Would the project potentially involve or lead </w:t>
            </w:r>
            <w:proofErr w:type="gramStart"/>
            <w:r w:rsidRPr="00DE6F8B">
              <w:rPr>
                <w:rFonts w:ascii="Calibri" w:hAnsi="Calibri"/>
                <w:sz w:val="18"/>
                <w:szCs w:val="18"/>
                <w:lang w:eastAsia="ja-JP"/>
              </w:rPr>
              <w:t>to:</w:t>
            </w:r>
            <w:proofErr w:type="gramEnd"/>
          </w:p>
        </w:tc>
        <w:tc>
          <w:tcPr>
            <w:tcW w:w="833" w:type="dxa"/>
            <w:tcBorders>
              <w:bottom w:val="single" w:sz="4" w:space="0" w:color="auto"/>
            </w:tcBorders>
            <w:shd w:val="clear" w:color="auto" w:fill="auto"/>
          </w:tcPr>
          <w:p w14:paraId="4F6C05BD" w14:textId="77777777" w:rsidR="00586A09" w:rsidRPr="00DE0E1C" w:rsidRDefault="00586A09" w:rsidP="00D04CAF">
            <w:pPr>
              <w:tabs>
                <w:tab w:val="left" w:pos="810"/>
              </w:tabs>
              <w:spacing w:after="0"/>
              <w:rPr>
                <w:rFonts w:ascii="Calibri" w:eastAsia="MS Mincho" w:hAnsi="Calibri"/>
                <w:i/>
                <w:sz w:val="18"/>
                <w:szCs w:val="18"/>
                <w:lang w:eastAsia="ja-JP"/>
              </w:rPr>
            </w:pPr>
          </w:p>
        </w:tc>
      </w:tr>
      <w:tr w:rsidR="00586A09" w:rsidRPr="00DE0E1C" w14:paraId="446D5134" w14:textId="77777777" w:rsidTr="00D04CAF">
        <w:tc>
          <w:tcPr>
            <w:tcW w:w="8635" w:type="dxa"/>
            <w:tcBorders>
              <w:bottom w:val="single" w:sz="4" w:space="0" w:color="auto"/>
            </w:tcBorders>
            <w:shd w:val="clear" w:color="auto" w:fill="auto"/>
          </w:tcPr>
          <w:p w14:paraId="6C3AA7E0"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P.4</w:t>
            </w:r>
            <w:r w:rsidRPr="00DE0E1C">
              <w:rPr>
                <w:rFonts w:ascii="Calibri" w:hAnsi="Calibri"/>
                <w:sz w:val="18"/>
                <w:szCs w:val="18"/>
                <w:lang w:eastAsia="ja-JP"/>
              </w:rPr>
              <w:tab/>
              <w:t xml:space="preserve">adverse impacts on enjoyment of the human rights (civil, political, economic, </w:t>
            </w:r>
            <w:proofErr w:type="gramStart"/>
            <w:r w:rsidRPr="00DE0E1C">
              <w:rPr>
                <w:rFonts w:ascii="Calibri" w:hAnsi="Calibri"/>
                <w:sz w:val="18"/>
                <w:szCs w:val="18"/>
                <w:lang w:eastAsia="ja-JP"/>
              </w:rPr>
              <w:t>social</w:t>
            </w:r>
            <w:proofErr w:type="gramEnd"/>
            <w:r w:rsidRPr="00DE0E1C">
              <w:rPr>
                <w:rFonts w:ascii="Calibri" w:hAnsi="Calibri"/>
                <w:sz w:val="18"/>
                <w:szCs w:val="18"/>
                <w:lang w:eastAsia="ja-JP"/>
              </w:rPr>
              <w:t xml:space="preserve"> or cultural) of the affected population and particularly of marginalized groups?</w:t>
            </w:r>
          </w:p>
        </w:tc>
        <w:tc>
          <w:tcPr>
            <w:tcW w:w="833" w:type="dxa"/>
            <w:tcBorders>
              <w:bottom w:val="single" w:sz="4" w:space="0" w:color="auto"/>
            </w:tcBorders>
            <w:shd w:val="clear" w:color="auto" w:fill="auto"/>
          </w:tcPr>
          <w:p w14:paraId="21473948" w14:textId="77777777" w:rsidR="00586A09" w:rsidRPr="00DE0E1C" w:rsidRDefault="00586A09" w:rsidP="00D04CAF">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586A09" w:rsidRPr="00DE0E1C" w14:paraId="11039B7F" w14:textId="77777777" w:rsidTr="00D04CAF">
        <w:tc>
          <w:tcPr>
            <w:tcW w:w="8635" w:type="dxa"/>
            <w:tcBorders>
              <w:bottom w:val="single" w:sz="4" w:space="0" w:color="auto"/>
            </w:tcBorders>
            <w:shd w:val="clear" w:color="auto" w:fill="auto"/>
          </w:tcPr>
          <w:p w14:paraId="30D10DC2"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 xml:space="preserve">P.5 </w:t>
            </w:r>
            <w:r w:rsidRPr="00DE0E1C">
              <w:rPr>
                <w:rFonts w:ascii="Calibri" w:hAnsi="Calibri"/>
                <w:sz w:val="18"/>
                <w:szCs w:val="18"/>
                <w:lang w:eastAsia="ja-JP"/>
              </w:rPr>
              <w:tab/>
              <w:t>inequitable or discriminatory impacts on affected populations, particularly people living in poverty or marginalized or excluded individuals or groups, including persons with disabilities?</w:t>
            </w:r>
            <w:r w:rsidRPr="00DE6F8B">
              <w:rPr>
                <w:rFonts w:ascii="Calibri" w:hAnsi="Calibri"/>
                <w:sz w:val="18"/>
                <w:szCs w:val="18"/>
                <w:lang w:eastAsia="ja-JP"/>
              </w:rPr>
              <w:t xml:space="preserve"> </w:t>
            </w:r>
            <w:r w:rsidRPr="00DE6F8B">
              <w:rPr>
                <w:rFonts w:ascii="Calibri" w:hAnsi="Calibri"/>
                <w:sz w:val="18"/>
                <w:szCs w:val="18"/>
                <w:lang w:eastAsia="ja-JP"/>
              </w:rPr>
              <w:footnoteReference w:id="16"/>
            </w:r>
            <w:r w:rsidRPr="00DE0E1C">
              <w:rPr>
                <w:rFonts w:ascii="Calibri" w:hAnsi="Calibri"/>
                <w:sz w:val="18"/>
                <w:szCs w:val="18"/>
                <w:lang w:eastAsia="ja-JP"/>
              </w:rPr>
              <w:t xml:space="preserve"> </w:t>
            </w:r>
          </w:p>
        </w:tc>
        <w:tc>
          <w:tcPr>
            <w:tcW w:w="833" w:type="dxa"/>
            <w:tcBorders>
              <w:bottom w:val="single" w:sz="4" w:space="0" w:color="auto"/>
            </w:tcBorders>
            <w:shd w:val="clear" w:color="auto" w:fill="auto"/>
          </w:tcPr>
          <w:p w14:paraId="5F09AB75" w14:textId="77777777" w:rsidR="00586A09" w:rsidRPr="00DE0E1C" w:rsidRDefault="00586A09" w:rsidP="00D04CAF">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586A09" w:rsidRPr="00DE0E1C" w14:paraId="22DCD916" w14:textId="77777777" w:rsidTr="00D04CAF">
        <w:tc>
          <w:tcPr>
            <w:tcW w:w="8635" w:type="dxa"/>
            <w:tcBorders>
              <w:bottom w:val="single" w:sz="4" w:space="0" w:color="auto"/>
            </w:tcBorders>
            <w:shd w:val="clear" w:color="auto" w:fill="auto"/>
          </w:tcPr>
          <w:p w14:paraId="52711181"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P.6</w:t>
            </w:r>
            <w:r w:rsidRPr="00DE0E1C">
              <w:rPr>
                <w:rFonts w:ascii="Calibri" w:hAnsi="Calibri"/>
                <w:sz w:val="18"/>
                <w:szCs w:val="18"/>
                <w:lang w:eastAsia="ja-JP"/>
              </w:rPr>
              <w:tab/>
              <w:t xml:space="preserve">restrictions in availability, quality of and/or access to resources or basic services, </w:t>
            </w:r>
            <w:proofErr w:type="gramStart"/>
            <w:r w:rsidRPr="00DE0E1C">
              <w:rPr>
                <w:rFonts w:ascii="Calibri" w:hAnsi="Calibri"/>
                <w:sz w:val="18"/>
                <w:szCs w:val="18"/>
                <w:lang w:eastAsia="ja-JP"/>
              </w:rPr>
              <w:t>in particular to</w:t>
            </w:r>
            <w:proofErr w:type="gramEnd"/>
            <w:r w:rsidRPr="00DE0E1C">
              <w:rPr>
                <w:rFonts w:ascii="Calibri" w:hAnsi="Calibri"/>
                <w:sz w:val="18"/>
                <w:szCs w:val="18"/>
                <w:lang w:eastAsia="ja-JP"/>
              </w:rPr>
              <w:t xml:space="preserve"> marginalized individuals or groups, including persons with disabilities?</w:t>
            </w:r>
          </w:p>
        </w:tc>
        <w:tc>
          <w:tcPr>
            <w:tcW w:w="833" w:type="dxa"/>
            <w:tcBorders>
              <w:bottom w:val="single" w:sz="4" w:space="0" w:color="auto"/>
            </w:tcBorders>
            <w:shd w:val="clear" w:color="auto" w:fill="auto"/>
          </w:tcPr>
          <w:p w14:paraId="56B96ECF" w14:textId="77777777" w:rsidR="00586A09" w:rsidRPr="00DE0E1C" w:rsidRDefault="00586A09" w:rsidP="00D04CAF">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586A09" w:rsidRPr="00DE0E1C" w14:paraId="4C441FBF" w14:textId="77777777" w:rsidTr="00D04CAF">
        <w:tc>
          <w:tcPr>
            <w:tcW w:w="8635" w:type="dxa"/>
            <w:tcBorders>
              <w:bottom w:val="single" w:sz="4" w:space="0" w:color="auto"/>
            </w:tcBorders>
            <w:shd w:val="clear" w:color="auto" w:fill="auto"/>
          </w:tcPr>
          <w:p w14:paraId="0D80EB53"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P.7</w:t>
            </w:r>
            <w:r w:rsidRPr="00DE0E1C">
              <w:rPr>
                <w:rFonts w:ascii="Calibri" w:hAnsi="Calibri"/>
                <w:sz w:val="18"/>
                <w:szCs w:val="18"/>
                <w:lang w:eastAsia="ja-JP"/>
              </w:rPr>
              <w:tab/>
              <w:t>exacerbation of conflicts among and/or the risk of violence to project-affected communities and individuals?</w:t>
            </w:r>
          </w:p>
        </w:tc>
        <w:tc>
          <w:tcPr>
            <w:tcW w:w="833" w:type="dxa"/>
            <w:tcBorders>
              <w:bottom w:val="single" w:sz="4" w:space="0" w:color="auto"/>
            </w:tcBorders>
            <w:shd w:val="clear" w:color="auto" w:fill="auto"/>
          </w:tcPr>
          <w:p w14:paraId="25D089D3" w14:textId="77777777" w:rsidR="00586A09" w:rsidRPr="00DE0E1C" w:rsidRDefault="00586A09" w:rsidP="00D04CAF">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586A09" w:rsidRPr="00DE0E1C" w14:paraId="1D0E7E91" w14:textId="77777777" w:rsidTr="00D04CAF">
        <w:tc>
          <w:tcPr>
            <w:tcW w:w="8635" w:type="dxa"/>
            <w:tcBorders>
              <w:bottom w:val="single" w:sz="4" w:space="0" w:color="auto"/>
            </w:tcBorders>
            <w:shd w:val="clear" w:color="auto" w:fill="DBE5F1"/>
          </w:tcPr>
          <w:p w14:paraId="6C82AFC9" w14:textId="77777777" w:rsidR="00586A09" w:rsidRPr="00DE0E1C" w:rsidRDefault="00586A09" w:rsidP="00D04CAF">
            <w:pPr>
              <w:tabs>
                <w:tab w:val="left" w:pos="810"/>
              </w:tabs>
              <w:spacing w:before="120" w:after="120"/>
              <w:rPr>
                <w:rFonts w:ascii="Calibri" w:eastAsia="MS Mincho" w:hAnsi="Calibri"/>
                <w:b/>
                <w:sz w:val="18"/>
                <w:szCs w:val="18"/>
                <w:lang w:eastAsia="ja-JP"/>
              </w:rPr>
            </w:pPr>
            <w:r w:rsidRPr="00DE0E1C">
              <w:rPr>
                <w:rFonts w:ascii="Calibri" w:eastAsia="MS Mincho" w:hAnsi="Calibri"/>
                <w:b/>
                <w:sz w:val="18"/>
                <w:szCs w:val="18"/>
                <w:lang w:eastAsia="ja-JP"/>
              </w:rPr>
              <w:t>Gender Equality and Women’s Empowerment</w:t>
            </w:r>
          </w:p>
        </w:tc>
        <w:tc>
          <w:tcPr>
            <w:tcW w:w="833" w:type="dxa"/>
            <w:tcBorders>
              <w:bottom w:val="single" w:sz="4" w:space="0" w:color="auto"/>
            </w:tcBorders>
            <w:shd w:val="clear" w:color="auto" w:fill="DBE5F1"/>
          </w:tcPr>
          <w:p w14:paraId="6C9EA435" w14:textId="77777777" w:rsidR="00586A09" w:rsidRPr="00DE0E1C" w:rsidRDefault="00586A09" w:rsidP="00D04CAF">
            <w:pPr>
              <w:tabs>
                <w:tab w:val="left" w:pos="810"/>
              </w:tabs>
              <w:spacing w:before="120" w:after="120"/>
              <w:rPr>
                <w:rFonts w:ascii="Calibri" w:eastAsia="MS Mincho" w:hAnsi="Calibri"/>
                <w:b/>
                <w:sz w:val="18"/>
                <w:szCs w:val="18"/>
                <w:lang w:eastAsia="ja-JP"/>
              </w:rPr>
            </w:pPr>
          </w:p>
        </w:tc>
      </w:tr>
      <w:tr w:rsidR="00586A09" w:rsidRPr="00DE0E1C" w14:paraId="7A01D61E" w14:textId="77777777" w:rsidTr="00D04CAF">
        <w:tc>
          <w:tcPr>
            <w:tcW w:w="8635" w:type="dxa"/>
            <w:tcBorders>
              <w:bottom w:val="single" w:sz="4" w:space="0" w:color="auto"/>
            </w:tcBorders>
            <w:shd w:val="clear" w:color="auto" w:fill="auto"/>
          </w:tcPr>
          <w:p w14:paraId="501A3726"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P.8</w:t>
            </w:r>
            <w:r w:rsidRPr="00DE0E1C">
              <w:rPr>
                <w:rFonts w:ascii="Calibri" w:hAnsi="Calibri"/>
                <w:sz w:val="18"/>
                <w:szCs w:val="18"/>
                <w:lang w:eastAsia="ja-JP"/>
              </w:rPr>
              <w:tab/>
              <w:t>Have women’s groups/leaders raised gender equality concerns regarding the project, (</w:t>
            </w:r>
            <w:proofErr w:type="gramStart"/>
            <w:r w:rsidRPr="00DE0E1C">
              <w:rPr>
                <w:rFonts w:ascii="Calibri" w:hAnsi="Calibri"/>
                <w:sz w:val="18"/>
                <w:szCs w:val="18"/>
                <w:lang w:eastAsia="ja-JP"/>
              </w:rPr>
              <w:t>e.g.</w:t>
            </w:r>
            <w:proofErr w:type="gramEnd"/>
            <w:r w:rsidRPr="00DE0E1C">
              <w:rPr>
                <w:rFonts w:ascii="Calibri" w:hAnsi="Calibri"/>
                <w:sz w:val="18"/>
                <w:szCs w:val="18"/>
                <w:lang w:eastAsia="ja-JP"/>
              </w:rPr>
              <w:t xml:space="preserve"> during the stakeholder engagement process, grievance processes, public statements)?</w:t>
            </w:r>
          </w:p>
        </w:tc>
        <w:tc>
          <w:tcPr>
            <w:tcW w:w="833" w:type="dxa"/>
            <w:tcBorders>
              <w:bottom w:val="single" w:sz="4" w:space="0" w:color="auto"/>
            </w:tcBorders>
            <w:shd w:val="clear" w:color="auto" w:fill="auto"/>
          </w:tcPr>
          <w:p w14:paraId="18C288AB" w14:textId="77777777" w:rsidR="00586A09" w:rsidRPr="00DE0E1C" w:rsidRDefault="00586A09" w:rsidP="00D04CAF">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586A09" w:rsidRPr="00DE0E1C" w14:paraId="6D67555E" w14:textId="77777777" w:rsidTr="00D04CAF">
        <w:tc>
          <w:tcPr>
            <w:tcW w:w="8635" w:type="dxa"/>
            <w:tcBorders>
              <w:bottom w:val="single" w:sz="4" w:space="0" w:color="auto"/>
            </w:tcBorders>
            <w:shd w:val="clear" w:color="auto" w:fill="auto"/>
          </w:tcPr>
          <w:p w14:paraId="33804079" w14:textId="77777777" w:rsidR="00586A09" w:rsidRPr="00DE6F8B" w:rsidRDefault="00586A09" w:rsidP="00D04CAF">
            <w:pPr>
              <w:tabs>
                <w:tab w:val="left" w:pos="900"/>
              </w:tabs>
              <w:spacing w:before="60"/>
              <w:ind w:left="567" w:hanging="567"/>
              <w:rPr>
                <w:rFonts w:ascii="Calibri" w:hAnsi="Calibri"/>
                <w:sz w:val="18"/>
                <w:szCs w:val="18"/>
                <w:lang w:eastAsia="ja-JP"/>
              </w:rPr>
            </w:pPr>
            <w:r w:rsidRPr="00DE6F8B">
              <w:rPr>
                <w:rFonts w:ascii="Calibri" w:hAnsi="Calibri"/>
                <w:sz w:val="18"/>
                <w:szCs w:val="18"/>
                <w:lang w:eastAsia="ja-JP"/>
              </w:rPr>
              <w:t xml:space="preserve">Would the project potentially involve or lead </w:t>
            </w:r>
            <w:proofErr w:type="gramStart"/>
            <w:r w:rsidRPr="00DE6F8B">
              <w:rPr>
                <w:rFonts w:ascii="Calibri" w:hAnsi="Calibri"/>
                <w:sz w:val="18"/>
                <w:szCs w:val="18"/>
                <w:lang w:eastAsia="ja-JP"/>
              </w:rPr>
              <w:t>to:</w:t>
            </w:r>
            <w:proofErr w:type="gramEnd"/>
          </w:p>
        </w:tc>
        <w:tc>
          <w:tcPr>
            <w:tcW w:w="833" w:type="dxa"/>
            <w:tcBorders>
              <w:bottom w:val="single" w:sz="4" w:space="0" w:color="auto"/>
            </w:tcBorders>
            <w:shd w:val="clear" w:color="auto" w:fill="auto"/>
          </w:tcPr>
          <w:p w14:paraId="5A363A4C" w14:textId="77777777" w:rsidR="00586A09" w:rsidRPr="00DE0E1C" w:rsidRDefault="00586A09" w:rsidP="00D04CAF">
            <w:pPr>
              <w:tabs>
                <w:tab w:val="left" w:pos="810"/>
              </w:tabs>
              <w:spacing w:after="0"/>
              <w:rPr>
                <w:rFonts w:ascii="Calibri" w:eastAsia="MS Mincho" w:hAnsi="Calibri"/>
                <w:i/>
                <w:sz w:val="18"/>
                <w:szCs w:val="18"/>
                <w:lang w:eastAsia="ja-JP"/>
              </w:rPr>
            </w:pPr>
          </w:p>
        </w:tc>
      </w:tr>
      <w:tr w:rsidR="00586A09" w:rsidRPr="00DE0E1C" w14:paraId="139C40BD" w14:textId="77777777" w:rsidTr="00D04CAF">
        <w:tc>
          <w:tcPr>
            <w:tcW w:w="8635" w:type="dxa"/>
            <w:tcBorders>
              <w:bottom w:val="single" w:sz="4" w:space="0" w:color="auto"/>
            </w:tcBorders>
            <w:shd w:val="clear" w:color="auto" w:fill="auto"/>
          </w:tcPr>
          <w:p w14:paraId="3042D63C" w14:textId="77777777" w:rsidR="00586A09" w:rsidRPr="00DE6F8B"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P.9</w:t>
            </w:r>
            <w:r w:rsidRPr="00DE0E1C">
              <w:rPr>
                <w:rFonts w:ascii="Calibri" w:hAnsi="Calibri"/>
                <w:sz w:val="18"/>
                <w:szCs w:val="18"/>
                <w:lang w:eastAsia="ja-JP"/>
              </w:rPr>
              <w:tab/>
              <w:t xml:space="preserve">adverse impacts on gender equality and/or the situation of women and girls? </w:t>
            </w:r>
          </w:p>
        </w:tc>
        <w:tc>
          <w:tcPr>
            <w:tcW w:w="833" w:type="dxa"/>
            <w:tcBorders>
              <w:bottom w:val="single" w:sz="4" w:space="0" w:color="auto"/>
            </w:tcBorders>
            <w:shd w:val="clear" w:color="auto" w:fill="auto"/>
          </w:tcPr>
          <w:p w14:paraId="0F21829B" w14:textId="77777777" w:rsidR="00586A09" w:rsidRPr="00DE0E1C" w:rsidRDefault="00586A09" w:rsidP="00D04CAF">
            <w:pPr>
              <w:tabs>
                <w:tab w:val="left" w:pos="810"/>
              </w:tabs>
              <w:spacing w:after="0"/>
              <w:rPr>
                <w:rFonts w:ascii="Calibri" w:eastAsia="MS Mincho" w:hAnsi="Calibri"/>
                <w:i/>
                <w:sz w:val="18"/>
                <w:szCs w:val="18"/>
                <w:lang w:eastAsia="ja-JP"/>
              </w:rPr>
            </w:pPr>
            <w:r>
              <w:rPr>
                <w:rFonts w:ascii="Calibri" w:eastAsia="MS Mincho" w:hAnsi="Calibri"/>
                <w:i/>
                <w:sz w:val="18"/>
                <w:szCs w:val="18"/>
                <w:lang w:eastAsia="ja-JP"/>
              </w:rPr>
              <w:t>No</w:t>
            </w:r>
          </w:p>
        </w:tc>
      </w:tr>
      <w:tr w:rsidR="00586A09" w:rsidRPr="00DE0E1C" w14:paraId="383E5E33" w14:textId="77777777" w:rsidTr="00D04CAF">
        <w:tc>
          <w:tcPr>
            <w:tcW w:w="8635" w:type="dxa"/>
            <w:tcBorders>
              <w:bottom w:val="single" w:sz="4" w:space="0" w:color="auto"/>
            </w:tcBorders>
            <w:shd w:val="clear" w:color="auto" w:fill="auto"/>
          </w:tcPr>
          <w:p w14:paraId="6C6C50A0"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P.10</w:t>
            </w:r>
            <w:r w:rsidRPr="00DE0E1C">
              <w:rPr>
                <w:rFonts w:ascii="Calibri" w:hAnsi="Calibri"/>
                <w:sz w:val="18"/>
                <w:szCs w:val="18"/>
                <w:lang w:eastAsia="ja-JP"/>
              </w:rPr>
              <w:tab/>
              <w:t>reproducing discriminations against women based on gender, especially regarding participation in design and implementation or access to opportunities and benefits?</w:t>
            </w:r>
          </w:p>
        </w:tc>
        <w:tc>
          <w:tcPr>
            <w:tcW w:w="833" w:type="dxa"/>
            <w:tcBorders>
              <w:bottom w:val="single" w:sz="4" w:space="0" w:color="auto"/>
            </w:tcBorders>
            <w:shd w:val="clear" w:color="auto" w:fill="auto"/>
          </w:tcPr>
          <w:p w14:paraId="125DEC49" w14:textId="77777777" w:rsidR="00586A09" w:rsidRPr="00DE0E1C" w:rsidRDefault="00586A09" w:rsidP="00D04CAF">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586A09" w:rsidRPr="00DE0E1C" w14:paraId="6C2C1606" w14:textId="77777777" w:rsidTr="00D04CAF">
        <w:tc>
          <w:tcPr>
            <w:tcW w:w="8635" w:type="dxa"/>
            <w:tcBorders>
              <w:bottom w:val="single" w:sz="4" w:space="0" w:color="auto"/>
            </w:tcBorders>
            <w:shd w:val="clear" w:color="auto" w:fill="auto"/>
          </w:tcPr>
          <w:p w14:paraId="4BB08E69"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P.11</w:t>
            </w:r>
            <w:r w:rsidRPr="00DE0E1C">
              <w:rPr>
                <w:rFonts w:ascii="Calibri" w:hAnsi="Calibri"/>
                <w:sz w:val="18"/>
                <w:szCs w:val="18"/>
                <w:lang w:eastAsia="ja-JP"/>
              </w:rPr>
              <w:tab/>
              <w:t xml:space="preserve">limitations on women’s ability to use, develop and protect natural resources, </w:t>
            </w:r>
            <w:proofErr w:type="gramStart"/>
            <w:r w:rsidRPr="00DE0E1C">
              <w:rPr>
                <w:rFonts w:ascii="Calibri" w:hAnsi="Calibri"/>
                <w:sz w:val="18"/>
                <w:szCs w:val="18"/>
                <w:lang w:eastAsia="ja-JP"/>
              </w:rPr>
              <w:t>taking into account</w:t>
            </w:r>
            <w:proofErr w:type="gramEnd"/>
            <w:r w:rsidRPr="00DE0E1C">
              <w:rPr>
                <w:rFonts w:ascii="Calibri" w:hAnsi="Calibri"/>
                <w:sz w:val="18"/>
                <w:szCs w:val="18"/>
                <w:lang w:eastAsia="ja-JP"/>
              </w:rPr>
              <w:t xml:space="preserve"> different roles and positions of women and men in accessing environmental goods and services?</w:t>
            </w:r>
          </w:p>
          <w:p w14:paraId="4F5441B6"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6F8B">
              <w:rPr>
                <w:rFonts w:ascii="Calibri" w:hAnsi="Calibri"/>
                <w:sz w:val="18"/>
                <w:szCs w:val="18"/>
                <w:lang w:eastAsia="ja-JP"/>
              </w:rPr>
              <w:tab/>
              <w:t>For example, activities that could lead to natural resources degradation or depletion in communities who depend on these resources for their livelihoods and well being</w:t>
            </w:r>
          </w:p>
        </w:tc>
        <w:tc>
          <w:tcPr>
            <w:tcW w:w="833" w:type="dxa"/>
            <w:tcBorders>
              <w:bottom w:val="single" w:sz="4" w:space="0" w:color="auto"/>
            </w:tcBorders>
            <w:shd w:val="clear" w:color="auto" w:fill="auto"/>
          </w:tcPr>
          <w:p w14:paraId="6E69CEB6" w14:textId="77777777" w:rsidR="00586A09" w:rsidRPr="00DE0E1C" w:rsidRDefault="00586A09" w:rsidP="00D04CAF">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586A09" w:rsidRPr="00DE0E1C" w14:paraId="57CB5A9C" w14:textId="77777777" w:rsidTr="00D04CAF">
        <w:tc>
          <w:tcPr>
            <w:tcW w:w="8635" w:type="dxa"/>
            <w:tcBorders>
              <w:bottom w:val="single" w:sz="4" w:space="0" w:color="auto"/>
            </w:tcBorders>
            <w:shd w:val="clear" w:color="auto" w:fill="auto"/>
          </w:tcPr>
          <w:p w14:paraId="7255D265"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P.12</w:t>
            </w:r>
            <w:r w:rsidRPr="00DE0E1C">
              <w:rPr>
                <w:rFonts w:ascii="Calibri" w:hAnsi="Calibri"/>
                <w:sz w:val="18"/>
                <w:szCs w:val="18"/>
                <w:lang w:eastAsia="ja-JP"/>
              </w:rPr>
              <w:tab/>
              <w:t>exacerbation of risks of gender-based violence?</w:t>
            </w:r>
          </w:p>
          <w:p w14:paraId="61757463"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ab/>
            </w:r>
            <w:r w:rsidRPr="00DE6F8B">
              <w:rPr>
                <w:rFonts w:ascii="Calibri" w:hAnsi="Calibri"/>
                <w:sz w:val="18"/>
                <w:szCs w:val="18"/>
                <w:lang w:eastAsia="ja-JP"/>
              </w:rPr>
              <w:t>For example, through the influx of workers to a community, changes in community and household power dynamics, increased exposure to unsafe public places and/or transport, etc</w:t>
            </w:r>
            <w:r w:rsidRPr="00DE0E1C">
              <w:rPr>
                <w:rFonts w:ascii="Calibri" w:hAnsi="Calibri"/>
                <w:sz w:val="18"/>
                <w:szCs w:val="18"/>
                <w:lang w:eastAsia="ja-JP"/>
              </w:rPr>
              <w:t>.</w:t>
            </w:r>
          </w:p>
        </w:tc>
        <w:tc>
          <w:tcPr>
            <w:tcW w:w="833" w:type="dxa"/>
            <w:tcBorders>
              <w:bottom w:val="single" w:sz="4" w:space="0" w:color="auto"/>
            </w:tcBorders>
            <w:shd w:val="clear" w:color="auto" w:fill="auto"/>
          </w:tcPr>
          <w:p w14:paraId="71FED201" w14:textId="77777777" w:rsidR="00586A09" w:rsidRPr="00DE0E1C" w:rsidRDefault="00586A09" w:rsidP="00D04CAF">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586A09" w:rsidRPr="00DE0E1C" w14:paraId="26CFBECE" w14:textId="77777777" w:rsidTr="00D04CAF">
        <w:tc>
          <w:tcPr>
            <w:tcW w:w="8635" w:type="dxa"/>
            <w:tcBorders>
              <w:bottom w:val="single" w:sz="4" w:space="0" w:color="auto"/>
            </w:tcBorders>
            <w:shd w:val="clear" w:color="auto" w:fill="DBE5F1"/>
          </w:tcPr>
          <w:p w14:paraId="2F600264" w14:textId="77777777" w:rsidR="00586A09" w:rsidRPr="00DE0E1C" w:rsidDel="008B0622" w:rsidRDefault="00586A09" w:rsidP="00D04CAF">
            <w:pPr>
              <w:tabs>
                <w:tab w:val="left" w:pos="810"/>
              </w:tabs>
              <w:spacing w:before="120" w:after="120"/>
              <w:rPr>
                <w:rFonts w:ascii="Calibri" w:eastAsia="MS Mincho" w:hAnsi="Calibri"/>
                <w:b/>
                <w:sz w:val="18"/>
                <w:szCs w:val="18"/>
                <w:lang w:eastAsia="ja-JP"/>
              </w:rPr>
            </w:pPr>
            <w:r w:rsidRPr="00DE0E1C">
              <w:rPr>
                <w:rFonts w:ascii="Calibri" w:eastAsia="MS Mincho" w:hAnsi="Calibri"/>
                <w:b/>
                <w:sz w:val="18"/>
                <w:szCs w:val="18"/>
                <w:lang w:eastAsia="ja-JP"/>
              </w:rPr>
              <w:t xml:space="preserve">Sustainability and Resilience: </w:t>
            </w:r>
            <w:r w:rsidRPr="00DE0E1C">
              <w:rPr>
                <w:rFonts w:ascii="Calibri" w:eastAsia="MS Mincho" w:hAnsi="Calibri"/>
                <w:sz w:val="18"/>
                <w:szCs w:val="18"/>
                <w:lang w:eastAsia="ja-JP"/>
              </w:rPr>
              <w:t>Screening</w:t>
            </w:r>
            <w:r w:rsidRPr="00DE0E1C">
              <w:rPr>
                <w:rFonts w:ascii="Calibri" w:eastAsia="MS Mincho" w:hAnsi="Calibri"/>
                <w:b/>
                <w:sz w:val="18"/>
                <w:szCs w:val="18"/>
                <w:lang w:eastAsia="ja-JP"/>
              </w:rPr>
              <w:t xml:space="preserve"> </w:t>
            </w:r>
            <w:r w:rsidRPr="00DE0E1C">
              <w:rPr>
                <w:rFonts w:ascii="Calibri" w:eastAsia="MS Mincho" w:hAnsi="Calibri"/>
                <w:sz w:val="18"/>
                <w:szCs w:val="18"/>
                <w:lang w:eastAsia="ja-JP"/>
              </w:rPr>
              <w:t>questions regarding risks associated with sustainability and resilience are encompassed by the Standard-specific questions below</w:t>
            </w:r>
          </w:p>
        </w:tc>
        <w:tc>
          <w:tcPr>
            <w:tcW w:w="833" w:type="dxa"/>
            <w:tcBorders>
              <w:bottom w:val="single" w:sz="4" w:space="0" w:color="auto"/>
            </w:tcBorders>
            <w:shd w:val="clear" w:color="auto" w:fill="DBE5F1"/>
          </w:tcPr>
          <w:p w14:paraId="11488980" w14:textId="77777777" w:rsidR="00586A09" w:rsidRPr="00DE0E1C" w:rsidRDefault="00586A09" w:rsidP="00D04CAF">
            <w:pPr>
              <w:tabs>
                <w:tab w:val="left" w:pos="810"/>
              </w:tabs>
              <w:spacing w:after="0"/>
              <w:rPr>
                <w:rFonts w:ascii="Calibri" w:eastAsia="MS Mincho" w:hAnsi="Calibri"/>
                <w:sz w:val="18"/>
                <w:szCs w:val="18"/>
                <w:lang w:eastAsia="ja-JP"/>
              </w:rPr>
            </w:pPr>
          </w:p>
        </w:tc>
      </w:tr>
      <w:tr w:rsidR="00586A09" w:rsidRPr="00DE0E1C" w14:paraId="43886EF6" w14:textId="77777777" w:rsidTr="00D04CAF">
        <w:tc>
          <w:tcPr>
            <w:tcW w:w="8635" w:type="dxa"/>
            <w:tcBorders>
              <w:bottom w:val="single" w:sz="4" w:space="0" w:color="auto"/>
            </w:tcBorders>
            <w:shd w:val="clear" w:color="auto" w:fill="DBE5F1"/>
          </w:tcPr>
          <w:p w14:paraId="0AD7AD5F" w14:textId="77777777" w:rsidR="00586A09" w:rsidRPr="00DE0E1C" w:rsidDel="002666A6" w:rsidRDefault="00586A09" w:rsidP="00D04CAF">
            <w:pPr>
              <w:tabs>
                <w:tab w:val="left" w:pos="810"/>
              </w:tabs>
              <w:spacing w:before="120" w:after="120"/>
              <w:rPr>
                <w:rFonts w:ascii="Calibri" w:eastAsia="MS Mincho" w:hAnsi="Calibri"/>
                <w:b/>
                <w:sz w:val="18"/>
                <w:szCs w:val="18"/>
                <w:lang w:eastAsia="ja-JP"/>
              </w:rPr>
            </w:pPr>
            <w:r w:rsidRPr="00DE0E1C">
              <w:rPr>
                <w:rFonts w:ascii="Calibri" w:eastAsia="MS Mincho" w:hAnsi="Calibri"/>
                <w:b/>
                <w:sz w:val="18"/>
                <w:szCs w:val="18"/>
                <w:lang w:eastAsia="ja-JP"/>
              </w:rPr>
              <w:t xml:space="preserve">Accountability </w:t>
            </w:r>
          </w:p>
        </w:tc>
        <w:tc>
          <w:tcPr>
            <w:tcW w:w="833" w:type="dxa"/>
            <w:tcBorders>
              <w:bottom w:val="single" w:sz="4" w:space="0" w:color="auto"/>
            </w:tcBorders>
            <w:shd w:val="clear" w:color="auto" w:fill="DBE5F1"/>
          </w:tcPr>
          <w:p w14:paraId="0F22C266" w14:textId="77777777" w:rsidR="00586A09" w:rsidRPr="00DE0E1C" w:rsidRDefault="00586A09" w:rsidP="00D04CAF">
            <w:pPr>
              <w:tabs>
                <w:tab w:val="left" w:pos="810"/>
              </w:tabs>
              <w:spacing w:after="0"/>
              <w:rPr>
                <w:rFonts w:ascii="Calibri" w:eastAsia="MS Mincho" w:hAnsi="Calibri"/>
                <w:sz w:val="18"/>
                <w:szCs w:val="18"/>
                <w:lang w:eastAsia="ja-JP"/>
              </w:rPr>
            </w:pPr>
          </w:p>
        </w:tc>
      </w:tr>
      <w:tr w:rsidR="00586A09" w:rsidRPr="00DE0E1C" w14:paraId="096E27C8" w14:textId="77777777" w:rsidTr="00D04CAF">
        <w:tc>
          <w:tcPr>
            <w:tcW w:w="8635" w:type="dxa"/>
            <w:tcBorders>
              <w:bottom w:val="single" w:sz="4" w:space="0" w:color="auto"/>
            </w:tcBorders>
            <w:shd w:val="clear" w:color="auto" w:fill="auto"/>
          </w:tcPr>
          <w:p w14:paraId="6415BE23" w14:textId="77777777" w:rsidR="00586A09" w:rsidRPr="00DE0E1C" w:rsidDel="008B0622" w:rsidRDefault="00586A09" w:rsidP="00D04CAF">
            <w:pPr>
              <w:tabs>
                <w:tab w:val="left" w:pos="900"/>
              </w:tabs>
              <w:spacing w:before="60"/>
              <w:ind w:left="567" w:hanging="567"/>
              <w:rPr>
                <w:rFonts w:ascii="Calibri" w:hAnsi="Calibri"/>
                <w:i/>
                <w:sz w:val="18"/>
                <w:szCs w:val="18"/>
                <w:lang w:eastAsia="ja-JP"/>
              </w:rPr>
            </w:pPr>
            <w:r w:rsidRPr="00DE0E1C">
              <w:rPr>
                <w:rFonts w:ascii="Calibri" w:hAnsi="Calibri"/>
                <w:i/>
                <w:sz w:val="18"/>
                <w:szCs w:val="18"/>
                <w:lang w:eastAsia="ja-JP"/>
              </w:rPr>
              <w:t xml:space="preserve">Would the project potentially involve or lead </w:t>
            </w:r>
            <w:proofErr w:type="gramStart"/>
            <w:r w:rsidRPr="00DE0E1C">
              <w:rPr>
                <w:rFonts w:ascii="Calibri" w:hAnsi="Calibri"/>
                <w:i/>
                <w:sz w:val="18"/>
                <w:szCs w:val="18"/>
                <w:lang w:eastAsia="ja-JP"/>
              </w:rPr>
              <w:t>to:</w:t>
            </w:r>
            <w:proofErr w:type="gramEnd"/>
          </w:p>
        </w:tc>
        <w:tc>
          <w:tcPr>
            <w:tcW w:w="833" w:type="dxa"/>
            <w:tcBorders>
              <w:bottom w:val="single" w:sz="4" w:space="0" w:color="auto"/>
            </w:tcBorders>
            <w:shd w:val="clear" w:color="auto" w:fill="auto"/>
          </w:tcPr>
          <w:p w14:paraId="312C3EB3" w14:textId="77777777" w:rsidR="00586A09" w:rsidRPr="00DE0E1C" w:rsidRDefault="00586A09" w:rsidP="00D04CAF">
            <w:pPr>
              <w:tabs>
                <w:tab w:val="left" w:pos="810"/>
              </w:tabs>
              <w:spacing w:after="0"/>
              <w:rPr>
                <w:rFonts w:ascii="Calibri" w:eastAsia="MS Mincho" w:hAnsi="Calibri"/>
                <w:i/>
                <w:sz w:val="18"/>
                <w:szCs w:val="18"/>
                <w:lang w:eastAsia="ja-JP"/>
              </w:rPr>
            </w:pPr>
          </w:p>
        </w:tc>
      </w:tr>
      <w:tr w:rsidR="00586A09" w:rsidRPr="00DE0E1C" w14:paraId="09ED4BEE" w14:textId="77777777" w:rsidTr="00D04CAF">
        <w:tc>
          <w:tcPr>
            <w:tcW w:w="8635" w:type="dxa"/>
            <w:tcBorders>
              <w:bottom w:val="single" w:sz="4" w:space="0" w:color="auto"/>
            </w:tcBorders>
            <w:shd w:val="clear" w:color="auto" w:fill="auto"/>
          </w:tcPr>
          <w:p w14:paraId="61F8D375" w14:textId="77777777" w:rsidR="00586A09" w:rsidRPr="00DE6F8B" w:rsidDel="002666A6"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lastRenderedPageBreak/>
              <w:t>P.13</w:t>
            </w:r>
            <w:r w:rsidRPr="00DE0E1C">
              <w:rPr>
                <w:rFonts w:ascii="Calibri" w:hAnsi="Calibri"/>
                <w:sz w:val="18"/>
                <w:szCs w:val="18"/>
                <w:lang w:eastAsia="ja-JP"/>
              </w:rPr>
              <w:tab/>
              <w:t>exclusion of any potentially affected stakeholders, in particular marginalized groups and excluded individuals (including persons with disabilities), from fully participating in decisions that may affect them?</w:t>
            </w:r>
          </w:p>
        </w:tc>
        <w:tc>
          <w:tcPr>
            <w:tcW w:w="833" w:type="dxa"/>
            <w:tcBorders>
              <w:bottom w:val="single" w:sz="4" w:space="0" w:color="auto"/>
            </w:tcBorders>
            <w:shd w:val="clear" w:color="auto" w:fill="auto"/>
          </w:tcPr>
          <w:p w14:paraId="21D52B5D" w14:textId="77777777" w:rsidR="00586A09" w:rsidRPr="00DE0E1C" w:rsidRDefault="00586A09" w:rsidP="00D04CAF">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586A09" w:rsidRPr="00DE0E1C" w14:paraId="4E414937" w14:textId="77777777" w:rsidTr="00D04CAF">
        <w:tc>
          <w:tcPr>
            <w:tcW w:w="8635" w:type="dxa"/>
            <w:tcBorders>
              <w:bottom w:val="single" w:sz="4" w:space="0" w:color="auto"/>
            </w:tcBorders>
            <w:shd w:val="clear" w:color="auto" w:fill="auto"/>
          </w:tcPr>
          <w:p w14:paraId="6F86A553"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 xml:space="preserve">P.14 </w:t>
            </w:r>
            <w:r w:rsidRPr="00DE0E1C">
              <w:rPr>
                <w:rFonts w:ascii="Calibri" w:hAnsi="Calibri"/>
                <w:sz w:val="18"/>
                <w:szCs w:val="18"/>
                <w:lang w:eastAsia="ja-JP"/>
              </w:rPr>
              <w:tab/>
              <w:t>grievances or objections from potentially affected stakeholders?</w:t>
            </w:r>
          </w:p>
        </w:tc>
        <w:tc>
          <w:tcPr>
            <w:tcW w:w="833" w:type="dxa"/>
            <w:tcBorders>
              <w:bottom w:val="single" w:sz="4" w:space="0" w:color="auto"/>
            </w:tcBorders>
            <w:shd w:val="clear" w:color="auto" w:fill="auto"/>
          </w:tcPr>
          <w:p w14:paraId="1B816661" w14:textId="77777777" w:rsidR="00586A09" w:rsidRPr="00DE0E1C" w:rsidRDefault="00586A09" w:rsidP="00D04CAF">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586A09" w:rsidRPr="00DE0E1C" w14:paraId="46B1651E" w14:textId="77777777" w:rsidTr="00D04CAF">
        <w:tc>
          <w:tcPr>
            <w:tcW w:w="8635" w:type="dxa"/>
            <w:tcBorders>
              <w:bottom w:val="single" w:sz="4" w:space="0" w:color="auto"/>
            </w:tcBorders>
            <w:shd w:val="clear" w:color="auto" w:fill="auto"/>
          </w:tcPr>
          <w:p w14:paraId="39A2A2BD"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P.15</w:t>
            </w:r>
            <w:r w:rsidRPr="00DE0E1C">
              <w:rPr>
                <w:rFonts w:ascii="Calibri" w:hAnsi="Calibri"/>
                <w:sz w:val="18"/>
                <w:szCs w:val="18"/>
                <w:lang w:eastAsia="ja-JP"/>
              </w:rPr>
              <w:tab/>
              <w:t>risks of retaliation or reprisals against stakeholders who express concerns or grievances, or who seek to participate in or to obtain information on the project?</w:t>
            </w:r>
          </w:p>
        </w:tc>
        <w:tc>
          <w:tcPr>
            <w:tcW w:w="833" w:type="dxa"/>
            <w:tcBorders>
              <w:bottom w:val="single" w:sz="4" w:space="0" w:color="auto"/>
            </w:tcBorders>
            <w:shd w:val="clear" w:color="auto" w:fill="auto"/>
          </w:tcPr>
          <w:p w14:paraId="2F4A0BBF" w14:textId="77777777" w:rsidR="00586A09" w:rsidRPr="00DE0E1C" w:rsidRDefault="00586A09" w:rsidP="00D04CAF">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586A09" w:rsidRPr="00DE0E1C" w14:paraId="645C0107" w14:textId="77777777" w:rsidTr="00D04CAF">
        <w:tc>
          <w:tcPr>
            <w:tcW w:w="8635" w:type="dxa"/>
            <w:tcBorders>
              <w:bottom w:val="single" w:sz="4" w:space="0" w:color="auto"/>
            </w:tcBorders>
            <w:shd w:val="clear" w:color="auto" w:fill="auto"/>
          </w:tcPr>
          <w:p w14:paraId="1E811BB9" w14:textId="77777777" w:rsidR="00586A09" w:rsidRPr="00DE6F8B" w:rsidRDefault="00586A09" w:rsidP="00DE6F8B">
            <w:pPr>
              <w:tabs>
                <w:tab w:val="left" w:pos="900"/>
              </w:tabs>
              <w:spacing w:before="60"/>
              <w:ind w:left="567" w:hanging="567"/>
              <w:rPr>
                <w:rFonts w:ascii="Calibri" w:hAnsi="Calibri"/>
                <w:sz w:val="18"/>
                <w:szCs w:val="18"/>
                <w:lang w:eastAsia="ja-JP"/>
              </w:rPr>
            </w:pPr>
          </w:p>
        </w:tc>
        <w:tc>
          <w:tcPr>
            <w:tcW w:w="833" w:type="dxa"/>
            <w:tcBorders>
              <w:bottom w:val="single" w:sz="4" w:space="0" w:color="auto"/>
            </w:tcBorders>
            <w:shd w:val="clear" w:color="auto" w:fill="auto"/>
          </w:tcPr>
          <w:p w14:paraId="5A114A4B" w14:textId="77777777" w:rsidR="00586A09" w:rsidRPr="00DE0E1C" w:rsidRDefault="00586A09" w:rsidP="00D04CAF">
            <w:pPr>
              <w:tabs>
                <w:tab w:val="left" w:pos="810"/>
              </w:tabs>
              <w:spacing w:after="0"/>
              <w:rPr>
                <w:rFonts w:ascii="Calibri" w:eastAsia="MS Mincho" w:hAnsi="Calibri"/>
                <w:sz w:val="18"/>
                <w:szCs w:val="18"/>
                <w:lang w:eastAsia="ja-JP"/>
              </w:rPr>
            </w:pPr>
          </w:p>
        </w:tc>
      </w:tr>
      <w:tr w:rsidR="00586A09" w:rsidRPr="00DE0E1C" w14:paraId="594D7E86" w14:textId="77777777" w:rsidTr="00D04CAF">
        <w:tc>
          <w:tcPr>
            <w:tcW w:w="8635" w:type="dxa"/>
            <w:tcBorders>
              <w:bottom w:val="single" w:sz="4" w:space="0" w:color="auto"/>
            </w:tcBorders>
            <w:shd w:val="clear" w:color="auto" w:fill="DBE5F1"/>
            <w:vAlign w:val="center"/>
          </w:tcPr>
          <w:p w14:paraId="38A044F5" w14:textId="77777777" w:rsidR="00586A09" w:rsidRPr="00DE0E1C" w:rsidRDefault="00586A09" w:rsidP="00D04CAF">
            <w:pPr>
              <w:tabs>
                <w:tab w:val="left" w:pos="570"/>
              </w:tabs>
              <w:spacing w:before="120" w:after="120"/>
              <w:rPr>
                <w:rFonts w:ascii="Calibri" w:hAnsi="Calibri"/>
                <w:b/>
                <w:sz w:val="18"/>
                <w:szCs w:val="18"/>
                <w:lang w:eastAsia="ja-JP"/>
              </w:rPr>
            </w:pPr>
            <w:r w:rsidRPr="00DE0E1C">
              <w:rPr>
                <w:rFonts w:ascii="Calibri" w:hAnsi="Calibri"/>
                <w:b/>
                <w:sz w:val="18"/>
                <w:szCs w:val="18"/>
                <w:lang w:eastAsia="ja-JP"/>
              </w:rPr>
              <w:t>Project-Level Standards</w:t>
            </w:r>
          </w:p>
        </w:tc>
        <w:tc>
          <w:tcPr>
            <w:tcW w:w="833" w:type="dxa"/>
            <w:tcBorders>
              <w:bottom w:val="single" w:sz="4" w:space="0" w:color="auto"/>
            </w:tcBorders>
            <w:shd w:val="clear" w:color="auto" w:fill="DBE5F1"/>
          </w:tcPr>
          <w:p w14:paraId="7782358E" w14:textId="77777777" w:rsidR="00586A09" w:rsidRPr="00DE0E1C" w:rsidRDefault="00586A09" w:rsidP="00D04CAF">
            <w:pPr>
              <w:spacing w:after="0"/>
              <w:rPr>
                <w:rFonts w:ascii="Calibri" w:hAnsi="Calibri"/>
                <w:b/>
                <w:sz w:val="18"/>
                <w:szCs w:val="18"/>
                <w:lang w:eastAsia="ja-JP"/>
              </w:rPr>
            </w:pPr>
          </w:p>
        </w:tc>
      </w:tr>
      <w:tr w:rsidR="00586A09" w:rsidRPr="00DE0E1C" w14:paraId="76C29F8B" w14:textId="77777777" w:rsidTr="00D04CAF">
        <w:tc>
          <w:tcPr>
            <w:tcW w:w="8635" w:type="dxa"/>
            <w:tcBorders>
              <w:bottom w:val="single" w:sz="4" w:space="0" w:color="auto"/>
            </w:tcBorders>
            <w:shd w:val="clear" w:color="auto" w:fill="DBE5F1"/>
            <w:vAlign w:val="center"/>
          </w:tcPr>
          <w:p w14:paraId="0CFBB0ED" w14:textId="77777777" w:rsidR="00586A09" w:rsidRPr="00DE0E1C" w:rsidRDefault="00586A09" w:rsidP="00D04CAF">
            <w:pPr>
              <w:tabs>
                <w:tab w:val="left" w:pos="570"/>
              </w:tabs>
              <w:spacing w:before="120" w:after="120"/>
              <w:rPr>
                <w:rFonts w:ascii="Calibri" w:hAnsi="Calibri"/>
                <w:b/>
                <w:sz w:val="18"/>
                <w:szCs w:val="18"/>
                <w:lang w:eastAsia="ja-JP"/>
              </w:rPr>
            </w:pPr>
            <w:r w:rsidRPr="00DE0E1C">
              <w:rPr>
                <w:rFonts w:ascii="Calibri" w:hAnsi="Calibri"/>
                <w:b/>
                <w:sz w:val="18"/>
                <w:szCs w:val="18"/>
                <w:lang w:eastAsia="ja-JP"/>
              </w:rPr>
              <w:t xml:space="preserve">Standard 1: Biodiversity Conservation and Sustainable </w:t>
            </w:r>
            <w:hyperlink w:anchor="SustNatResManGlossary" w:history="1">
              <w:r w:rsidRPr="00DE0E1C">
                <w:rPr>
                  <w:rFonts w:ascii="Calibri" w:hAnsi="Calibri"/>
                  <w:b/>
                  <w:sz w:val="18"/>
                  <w:szCs w:val="18"/>
                  <w:lang w:eastAsia="ja-JP"/>
                </w:rPr>
                <w:t>Natural</w:t>
              </w:r>
            </w:hyperlink>
            <w:r w:rsidRPr="00DE0E1C">
              <w:rPr>
                <w:rFonts w:ascii="Calibri" w:eastAsia="MS Mincho" w:hAnsi="Calibri"/>
                <w:b/>
                <w:sz w:val="18"/>
                <w:szCs w:val="18"/>
                <w:lang w:eastAsia="ja-JP"/>
              </w:rPr>
              <w:t xml:space="preserve"> Resource Management</w:t>
            </w:r>
          </w:p>
        </w:tc>
        <w:tc>
          <w:tcPr>
            <w:tcW w:w="833" w:type="dxa"/>
            <w:tcBorders>
              <w:bottom w:val="single" w:sz="4" w:space="0" w:color="auto"/>
            </w:tcBorders>
            <w:shd w:val="clear" w:color="auto" w:fill="DBE5F1"/>
          </w:tcPr>
          <w:p w14:paraId="2EBF2A33" w14:textId="77777777" w:rsidR="00586A09" w:rsidRPr="00DE0E1C" w:rsidRDefault="00586A09" w:rsidP="00D04CAF">
            <w:pPr>
              <w:spacing w:after="0"/>
              <w:rPr>
                <w:rFonts w:ascii="Calibri" w:hAnsi="Calibri"/>
                <w:b/>
                <w:sz w:val="18"/>
                <w:szCs w:val="18"/>
                <w:lang w:eastAsia="ja-JP"/>
              </w:rPr>
            </w:pPr>
          </w:p>
        </w:tc>
      </w:tr>
      <w:tr w:rsidR="00586A09" w:rsidRPr="00DE0E1C" w14:paraId="1F2D34A0" w14:textId="77777777" w:rsidTr="00D04CAF">
        <w:tc>
          <w:tcPr>
            <w:tcW w:w="8635" w:type="dxa"/>
            <w:shd w:val="clear" w:color="auto" w:fill="auto"/>
          </w:tcPr>
          <w:p w14:paraId="236FA078" w14:textId="77777777" w:rsidR="00586A09" w:rsidRPr="00DE0E1C" w:rsidRDefault="00586A09" w:rsidP="00D04CAF">
            <w:pPr>
              <w:tabs>
                <w:tab w:val="left" w:pos="900"/>
              </w:tabs>
              <w:spacing w:before="60"/>
              <w:ind w:left="567" w:hanging="567"/>
              <w:rPr>
                <w:rFonts w:ascii="Calibri" w:hAnsi="Calibri"/>
                <w:i/>
                <w:sz w:val="18"/>
                <w:szCs w:val="18"/>
                <w:lang w:eastAsia="ja-JP"/>
              </w:rPr>
            </w:pPr>
            <w:r w:rsidRPr="00DE0E1C">
              <w:rPr>
                <w:rFonts w:ascii="Calibri" w:hAnsi="Calibri"/>
                <w:i/>
                <w:sz w:val="18"/>
                <w:szCs w:val="18"/>
                <w:lang w:eastAsia="ja-JP"/>
              </w:rPr>
              <w:t xml:space="preserve">Would the project potentially involve or lead </w:t>
            </w:r>
            <w:proofErr w:type="gramStart"/>
            <w:r w:rsidRPr="00DE0E1C">
              <w:rPr>
                <w:rFonts w:ascii="Calibri" w:hAnsi="Calibri"/>
                <w:i/>
                <w:sz w:val="18"/>
                <w:szCs w:val="18"/>
                <w:lang w:eastAsia="ja-JP"/>
              </w:rPr>
              <w:t>to:</w:t>
            </w:r>
            <w:proofErr w:type="gramEnd"/>
          </w:p>
        </w:tc>
        <w:tc>
          <w:tcPr>
            <w:tcW w:w="833" w:type="dxa"/>
            <w:shd w:val="clear" w:color="auto" w:fill="auto"/>
          </w:tcPr>
          <w:p w14:paraId="0C6BD092" w14:textId="77777777" w:rsidR="00586A09" w:rsidRPr="00DE0E1C" w:rsidRDefault="00586A09" w:rsidP="00D04CAF">
            <w:pPr>
              <w:spacing w:after="0"/>
              <w:rPr>
                <w:rFonts w:ascii="Calibri" w:hAnsi="Calibri"/>
                <w:sz w:val="18"/>
                <w:szCs w:val="18"/>
                <w:lang w:eastAsia="ja-JP"/>
              </w:rPr>
            </w:pPr>
          </w:p>
        </w:tc>
      </w:tr>
      <w:tr w:rsidR="00586A09" w:rsidRPr="00DE0E1C" w14:paraId="01751ACD" w14:textId="77777777" w:rsidTr="00D04CAF">
        <w:tc>
          <w:tcPr>
            <w:tcW w:w="8635" w:type="dxa"/>
            <w:shd w:val="clear" w:color="auto" w:fill="auto"/>
          </w:tcPr>
          <w:p w14:paraId="2448B1D2"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 xml:space="preserve">1.1 </w:t>
            </w:r>
            <w:r w:rsidRPr="00DE0E1C">
              <w:rPr>
                <w:rFonts w:ascii="Calibri" w:hAnsi="Calibri"/>
                <w:sz w:val="18"/>
                <w:szCs w:val="18"/>
                <w:lang w:eastAsia="ja-JP"/>
              </w:rPr>
              <w:tab/>
              <w:t>adverse impacts to habitats (</w:t>
            </w:r>
            <w:proofErr w:type="gramStart"/>
            <w:r w:rsidRPr="00DE0E1C">
              <w:rPr>
                <w:rFonts w:ascii="Calibri" w:hAnsi="Calibri"/>
                <w:sz w:val="18"/>
                <w:szCs w:val="18"/>
                <w:lang w:eastAsia="ja-JP"/>
              </w:rPr>
              <w:t>e.g.</w:t>
            </w:r>
            <w:proofErr w:type="gramEnd"/>
            <w:r w:rsidRPr="00DE0E1C">
              <w:rPr>
                <w:rFonts w:ascii="Calibri" w:hAnsi="Calibri"/>
                <w:sz w:val="18"/>
                <w:szCs w:val="18"/>
                <w:lang w:eastAsia="ja-JP"/>
              </w:rPr>
              <w:t xml:space="preserve"> modified, natural, and critical habitats) and/or ecosystems and ecosystem services?</w:t>
            </w:r>
          </w:p>
          <w:p w14:paraId="13DA9B03"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ab/>
            </w:r>
            <w:r w:rsidRPr="00DE6F8B">
              <w:rPr>
                <w:rFonts w:ascii="Calibri" w:hAnsi="Calibri"/>
                <w:sz w:val="18"/>
                <w:szCs w:val="18"/>
                <w:lang w:eastAsia="ja-JP"/>
              </w:rPr>
              <w:t>For example, through habitat loss, conversion or degradation, fragmentation, hydrological changes</w:t>
            </w:r>
          </w:p>
        </w:tc>
        <w:tc>
          <w:tcPr>
            <w:tcW w:w="833" w:type="dxa"/>
            <w:shd w:val="clear" w:color="auto" w:fill="auto"/>
          </w:tcPr>
          <w:p w14:paraId="44796DC6" w14:textId="77777777" w:rsidR="00586A09" w:rsidRPr="00DE0E1C" w:rsidRDefault="00586A09" w:rsidP="00D04CAF">
            <w:pPr>
              <w:spacing w:after="0"/>
              <w:rPr>
                <w:rFonts w:ascii="Calibri" w:hAnsi="Calibri"/>
                <w:sz w:val="18"/>
                <w:szCs w:val="18"/>
                <w:lang w:eastAsia="ja-JP"/>
              </w:rPr>
            </w:pPr>
            <w:r>
              <w:rPr>
                <w:rFonts w:ascii="Calibri" w:hAnsi="Calibri"/>
                <w:sz w:val="18"/>
                <w:szCs w:val="18"/>
                <w:lang w:eastAsia="ja-JP"/>
              </w:rPr>
              <w:t>No</w:t>
            </w:r>
          </w:p>
        </w:tc>
      </w:tr>
      <w:tr w:rsidR="00586A09" w:rsidRPr="00DE0E1C" w14:paraId="47132E33" w14:textId="77777777" w:rsidTr="00D04CAF">
        <w:tc>
          <w:tcPr>
            <w:tcW w:w="8635" w:type="dxa"/>
            <w:tcBorders>
              <w:bottom w:val="single" w:sz="4" w:space="0" w:color="auto"/>
            </w:tcBorders>
            <w:shd w:val="clear" w:color="auto" w:fill="auto"/>
          </w:tcPr>
          <w:p w14:paraId="0491E419"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6F8B">
              <w:rPr>
                <w:rFonts w:ascii="Calibri" w:hAnsi="Calibri"/>
                <w:sz w:val="18"/>
                <w:szCs w:val="18"/>
                <w:lang w:eastAsia="ja-JP"/>
              </w:rPr>
              <w:t>1.2</w:t>
            </w:r>
            <w:r w:rsidRPr="00DE6F8B">
              <w:rPr>
                <w:rFonts w:ascii="Calibri" w:hAnsi="Calibri"/>
                <w:sz w:val="18"/>
                <w:szCs w:val="18"/>
                <w:lang w:eastAsia="ja-JP"/>
              </w:rPr>
              <w:tab/>
              <w:t>activities within or adjacent to critical habitats and/or environmentally sensitive areas, including (but not limited to) legally protected areas (</w:t>
            </w:r>
            <w:proofErr w:type="gramStart"/>
            <w:r w:rsidRPr="00DE6F8B">
              <w:rPr>
                <w:rFonts w:ascii="Calibri" w:hAnsi="Calibri"/>
                <w:sz w:val="18"/>
                <w:szCs w:val="18"/>
                <w:lang w:eastAsia="ja-JP"/>
              </w:rPr>
              <w:t>e.g.</w:t>
            </w:r>
            <w:proofErr w:type="gramEnd"/>
            <w:r w:rsidRPr="00DE6F8B">
              <w:rPr>
                <w:rFonts w:ascii="Calibri" w:hAnsi="Calibri"/>
                <w:sz w:val="18"/>
                <w:szCs w:val="18"/>
                <w:lang w:eastAsia="ja-JP"/>
              </w:rPr>
              <w:t xml:space="preserve"> nature reserve, national park), areas proposed for protection, or recognized as such by authoritative sources and/or indigenous peoples or local communities?</w:t>
            </w:r>
          </w:p>
        </w:tc>
        <w:tc>
          <w:tcPr>
            <w:tcW w:w="833" w:type="dxa"/>
            <w:tcBorders>
              <w:bottom w:val="single" w:sz="4" w:space="0" w:color="auto"/>
            </w:tcBorders>
            <w:shd w:val="clear" w:color="auto" w:fill="auto"/>
          </w:tcPr>
          <w:p w14:paraId="6BE83A58" w14:textId="77777777" w:rsidR="00586A09" w:rsidRPr="00DE0E1C" w:rsidRDefault="00586A09" w:rsidP="00D04CAF">
            <w:pPr>
              <w:spacing w:after="0"/>
              <w:rPr>
                <w:rFonts w:ascii="Calibri" w:hAnsi="Calibri"/>
                <w:sz w:val="18"/>
                <w:szCs w:val="18"/>
                <w:lang w:eastAsia="ja-JP"/>
              </w:rPr>
            </w:pPr>
            <w:r>
              <w:rPr>
                <w:rFonts w:ascii="Calibri" w:hAnsi="Calibri"/>
                <w:sz w:val="18"/>
                <w:szCs w:val="18"/>
                <w:lang w:eastAsia="ja-JP"/>
              </w:rPr>
              <w:t>No</w:t>
            </w:r>
          </w:p>
        </w:tc>
      </w:tr>
      <w:tr w:rsidR="00586A09" w:rsidRPr="00DE0E1C" w14:paraId="591A0E64" w14:textId="77777777" w:rsidTr="00D04CAF">
        <w:tc>
          <w:tcPr>
            <w:tcW w:w="8635" w:type="dxa"/>
            <w:tcBorders>
              <w:bottom w:val="single" w:sz="4" w:space="0" w:color="auto"/>
            </w:tcBorders>
            <w:shd w:val="clear" w:color="auto" w:fill="auto"/>
          </w:tcPr>
          <w:p w14:paraId="45E0283A"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1.3</w:t>
            </w:r>
            <w:r w:rsidRPr="00DE0E1C">
              <w:rPr>
                <w:rFonts w:ascii="Calibri" w:hAnsi="Calibri"/>
                <w:sz w:val="18"/>
                <w:szCs w:val="18"/>
                <w:lang w:eastAsia="ja-JP"/>
              </w:rPr>
              <w:tab/>
              <w:t>changes to the use of lands and resources that may have adverse impacts on habitats, ecosystems, and/or livelihoods? (Note: if restrictions and/or limitations of access to lands would apply, refer to Standard 5)</w:t>
            </w:r>
          </w:p>
        </w:tc>
        <w:tc>
          <w:tcPr>
            <w:tcW w:w="833" w:type="dxa"/>
            <w:tcBorders>
              <w:bottom w:val="single" w:sz="4" w:space="0" w:color="auto"/>
            </w:tcBorders>
            <w:shd w:val="clear" w:color="auto" w:fill="auto"/>
          </w:tcPr>
          <w:p w14:paraId="437420C5" w14:textId="77777777" w:rsidR="00586A09" w:rsidRPr="00DE0E1C" w:rsidRDefault="00586A09" w:rsidP="00D04CAF">
            <w:pPr>
              <w:spacing w:after="0"/>
              <w:rPr>
                <w:rFonts w:ascii="Calibri" w:hAnsi="Calibri"/>
                <w:sz w:val="18"/>
                <w:szCs w:val="18"/>
                <w:lang w:eastAsia="ja-JP"/>
              </w:rPr>
            </w:pPr>
            <w:r>
              <w:rPr>
                <w:rFonts w:ascii="Calibri" w:hAnsi="Calibri"/>
                <w:sz w:val="18"/>
                <w:szCs w:val="18"/>
                <w:lang w:eastAsia="ja-JP"/>
              </w:rPr>
              <w:t>No</w:t>
            </w:r>
          </w:p>
        </w:tc>
      </w:tr>
      <w:tr w:rsidR="00586A09" w:rsidRPr="00DE0E1C" w14:paraId="598F212F" w14:textId="77777777" w:rsidTr="00D04CAF">
        <w:trPr>
          <w:trHeight w:val="368"/>
        </w:trPr>
        <w:tc>
          <w:tcPr>
            <w:tcW w:w="8635" w:type="dxa"/>
            <w:tcBorders>
              <w:bottom w:val="single" w:sz="4" w:space="0" w:color="auto"/>
            </w:tcBorders>
            <w:shd w:val="clear" w:color="auto" w:fill="auto"/>
          </w:tcPr>
          <w:p w14:paraId="57A6F096"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1.4</w:t>
            </w:r>
            <w:r w:rsidRPr="00DE0E1C">
              <w:rPr>
                <w:rFonts w:ascii="Calibri" w:hAnsi="Calibri"/>
                <w:sz w:val="18"/>
                <w:szCs w:val="18"/>
                <w:lang w:eastAsia="ja-JP"/>
              </w:rPr>
              <w:tab/>
              <w:t>risks to endangered species (</w:t>
            </w:r>
            <w:proofErr w:type="gramStart"/>
            <w:r w:rsidRPr="00DE0E1C">
              <w:rPr>
                <w:rFonts w:ascii="Calibri" w:hAnsi="Calibri"/>
                <w:sz w:val="18"/>
                <w:szCs w:val="18"/>
                <w:lang w:eastAsia="ja-JP"/>
              </w:rPr>
              <w:t>e.g.</w:t>
            </w:r>
            <w:proofErr w:type="gramEnd"/>
            <w:r w:rsidRPr="00DE0E1C">
              <w:rPr>
                <w:rFonts w:ascii="Calibri" w:hAnsi="Calibri"/>
                <w:sz w:val="18"/>
                <w:szCs w:val="18"/>
                <w:lang w:eastAsia="ja-JP"/>
              </w:rPr>
              <w:t xml:space="preserve"> reduction, encroachment on habitat)?</w:t>
            </w:r>
          </w:p>
        </w:tc>
        <w:tc>
          <w:tcPr>
            <w:tcW w:w="833" w:type="dxa"/>
            <w:tcBorders>
              <w:bottom w:val="single" w:sz="4" w:space="0" w:color="auto"/>
            </w:tcBorders>
            <w:shd w:val="clear" w:color="auto" w:fill="auto"/>
          </w:tcPr>
          <w:p w14:paraId="3A6897AA" w14:textId="77777777" w:rsidR="00586A09" w:rsidRPr="00DE0E1C" w:rsidRDefault="00586A09" w:rsidP="00D04CAF">
            <w:pPr>
              <w:spacing w:after="0"/>
              <w:rPr>
                <w:rFonts w:ascii="Calibri" w:hAnsi="Calibri"/>
                <w:sz w:val="18"/>
                <w:szCs w:val="18"/>
                <w:lang w:eastAsia="ja-JP"/>
              </w:rPr>
            </w:pPr>
            <w:r>
              <w:rPr>
                <w:rFonts w:ascii="Calibri" w:hAnsi="Calibri"/>
                <w:sz w:val="18"/>
                <w:szCs w:val="18"/>
                <w:lang w:eastAsia="ja-JP"/>
              </w:rPr>
              <w:t>No</w:t>
            </w:r>
          </w:p>
        </w:tc>
      </w:tr>
      <w:tr w:rsidR="00586A09" w:rsidRPr="00DE0E1C" w14:paraId="381F984B" w14:textId="77777777" w:rsidTr="00D04CAF">
        <w:tc>
          <w:tcPr>
            <w:tcW w:w="8635" w:type="dxa"/>
            <w:tcBorders>
              <w:bottom w:val="single" w:sz="4" w:space="0" w:color="auto"/>
            </w:tcBorders>
            <w:shd w:val="clear" w:color="auto" w:fill="auto"/>
          </w:tcPr>
          <w:p w14:paraId="62F8EC67"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1.5</w:t>
            </w:r>
            <w:r w:rsidRPr="00DE0E1C">
              <w:rPr>
                <w:rFonts w:ascii="Calibri" w:hAnsi="Calibri"/>
                <w:sz w:val="18"/>
                <w:szCs w:val="18"/>
                <w:lang w:eastAsia="ja-JP"/>
              </w:rPr>
              <w:tab/>
              <w:t>exacerbation of illegal wildlife trade?</w:t>
            </w:r>
          </w:p>
        </w:tc>
        <w:tc>
          <w:tcPr>
            <w:tcW w:w="833" w:type="dxa"/>
            <w:tcBorders>
              <w:bottom w:val="single" w:sz="4" w:space="0" w:color="auto"/>
            </w:tcBorders>
            <w:shd w:val="clear" w:color="auto" w:fill="auto"/>
          </w:tcPr>
          <w:p w14:paraId="02920D94" w14:textId="77777777" w:rsidR="00586A09" w:rsidRPr="00DE0E1C" w:rsidRDefault="00586A09" w:rsidP="00D04CAF">
            <w:pPr>
              <w:spacing w:after="0"/>
              <w:rPr>
                <w:rFonts w:ascii="Calibri" w:hAnsi="Calibri"/>
                <w:sz w:val="18"/>
                <w:szCs w:val="18"/>
                <w:lang w:eastAsia="ja-JP"/>
              </w:rPr>
            </w:pPr>
            <w:r>
              <w:rPr>
                <w:rFonts w:ascii="Calibri" w:hAnsi="Calibri"/>
                <w:sz w:val="18"/>
                <w:szCs w:val="18"/>
                <w:lang w:eastAsia="ja-JP"/>
              </w:rPr>
              <w:t>No</w:t>
            </w:r>
          </w:p>
        </w:tc>
      </w:tr>
      <w:tr w:rsidR="00586A09" w:rsidRPr="00DE0E1C" w14:paraId="561801D6" w14:textId="77777777" w:rsidTr="00D04CAF">
        <w:tc>
          <w:tcPr>
            <w:tcW w:w="8635" w:type="dxa"/>
            <w:tcBorders>
              <w:bottom w:val="single" w:sz="4" w:space="0" w:color="auto"/>
            </w:tcBorders>
            <w:shd w:val="clear" w:color="auto" w:fill="auto"/>
          </w:tcPr>
          <w:p w14:paraId="2F225190"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 xml:space="preserve">1.6 </w:t>
            </w:r>
            <w:r w:rsidRPr="00DE0E1C">
              <w:rPr>
                <w:rFonts w:ascii="Calibri" w:hAnsi="Calibri"/>
                <w:sz w:val="18"/>
                <w:szCs w:val="18"/>
                <w:lang w:eastAsia="ja-JP"/>
              </w:rPr>
              <w:tab/>
              <w:t xml:space="preserve">introduction of invasive alien species? </w:t>
            </w:r>
          </w:p>
        </w:tc>
        <w:tc>
          <w:tcPr>
            <w:tcW w:w="833" w:type="dxa"/>
            <w:tcBorders>
              <w:bottom w:val="single" w:sz="4" w:space="0" w:color="auto"/>
            </w:tcBorders>
            <w:shd w:val="clear" w:color="auto" w:fill="auto"/>
          </w:tcPr>
          <w:p w14:paraId="529FC366" w14:textId="77777777" w:rsidR="00586A09" w:rsidRPr="00DE0E1C" w:rsidRDefault="00586A09" w:rsidP="00D04CAF">
            <w:pPr>
              <w:spacing w:after="0"/>
              <w:rPr>
                <w:rFonts w:ascii="Calibri" w:hAnsi="Calibri"/>
                <w:sz w:val="18"/>
                <w:szCs w:val="18"/>
                <w:lang w:eastAsia="ja-JP"/>
              </w:rPr>
            </w:pPr>
            <w:r>
              <w:rPr>
                <w:rFonts w:ascii="Calibri" w:hAnsi="Calibri"/>
                <w:sz w:val="18"/>
                <w:szCs w:val="18"/>
                <w:lang w:eastAsia="ja-JP"/>
              </w:rPr>
              <w:t>No</w:t>
            </w:r>
          </w:p>
        </w:tc>
      </w:tr>
      <w:tr w:rsidR="00586A09" w:rsidRPr="00DE0E1C" w14:paraId="51383AA4" w14:textId="77777777" w:rsidTr="00D04CAF">
        <w:tc>
          <w:tcPr>
            <w:tcW w:w="8635" w:type="dxa"/>
            <w:tcBorders>
              <w:bottom w:val="single" w:sz="4" w:space="0" w:color="auto"/>
            </w:tcBorders>
            <w:shd w:val="clear" w:color="auto" w:fill="auto"/>
          </w:tcPr>
          <w:p w14:paraId="720B4A27"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1.7</w:t>
            </w:r>
            <w:r w:rsidRPr="00DE0E1C">
              <w:rPr>
                <w:rFonts w:ascii="Calibri" w:hAnsi="Calibri"/>
                <w:sz w:val="18"/>
                <w:szCs w:val="18"/>
                <w:lang w:eastAsia="ja-JP"/>
              </w:rPr>
              <w:tab/>
              <w:t>adverse impacts on soils?</w:t>
            </w:r>
          </w:p>
        </w:tc>
        <w:tc>
          <w:tcPr>
            <w:tcW w:w="833" w:type="dxa"/>
            <w:tcBorders>
              <w:bottom w:val="single" w:sz="4" w:space="0" w:color="auto"/>
            </w:tcBorders>
            <w:shd w:val="clear" w:color="auto" w:fill="auto"/>
          </w:tcPr>
          <w:p w14:paraId="3628AB16" w14:textId="77777777" w:rsidR="00586A09" w:rsidRPr="00DE0E1C" w:rsidRDefault="00586A09" w:rsidP="00D04CAF">
            <w:pPr>
              <w:spacing w:after="0"/>
              <w:rPr>
                <w:rFonts w:ascii="Calibri" w:hAnsi="Calibri"/>
                <w:sz w:val="18"/>
                <w:szCs w:val="18"/>
                <w:lang w:eastAsia="ja-JP"/>
              </w:rPr>
            </w:pPr>
            <w:r>
              <w:rPr>
                <w:rFonts w:ascii="Calibri" w:hAnsi="Calibri"/>
                <w:sz w:val="18"/>
                <w:szCs w:val="18"/>
                <w:lang w:eastAsia="ja-JP"/>
              </w:rPr>
              <w:t>No</w:t>
            </w:r>
          </w:p>
        </w:tc>
      </w:tr>
      <w:tr w:rsidR="00586A09" w:rsidRPr="00DE0E1C" w14:paraId="59116042" w14:textId="77777777" w:rsidTr="00D04CAF">
        <w:tc>
          <w:tcPr>
            <w:tcW w:w="8635" w:type="dxa"/>
            <w:tcBorders>
              <w:bottom w:val="single" w:sz="4" w:space="0" w:color="auto"/>
            </w:tcBorders>
            <w:shd w:val="clear" w:color="auto" w:fill="auto"/>
          </w:tcPr>
          <w:p w14:paraId="752E82A3"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1.8</w:t>
            </w:r>
            <w:r w:rsidRPr="00DE0E1C">
              <w:rPr>
                <w:rFonts w:ascii="Calibri" w:hAnsi="Calibri"/>
                <w:sz w:val="18"/>
                <w:szCs w:val="18"/>
                <w:lang w:eastAsia="ja-JP"/>
              </w:rPr>
              <w:tab/>
              <w:t>harvesting of natural forests, plantation development, or reforestation?</w:t>
            </w:r>
          </w:p>
        </w:tc>
        <w:tc>
          <w:tcPr>
            <w:tcW w:w="833" w:type="dxa"/>
            <w:tcBorders>
              <w:bottom w:val="single" w:sz="4" w:space="0" w:color="auto"/>
            </w:tcBorders>
            <w:shd w:val="clear" w:color="auto" w:fill="auto"/>
          </w:tcPr>
          <w:p w14:paraId="145697FC" w14:textId="77777777" w:rsidR="00586A09" w:rsidRPr="00DE0E1C" w:rsidRDefault="00586A09" w:rsidP="00D04CAF">
            <w:pPr>
              <w:spacing w:after="0"/>
              <w:rPr>
                <w:rFonts w:ascii="Calibri" w:hAnsi="Calibri"/>
                <w:sz w:val="18"/>
                <w:szCs w:val="18"/>
                <w:lang w:eastAsia="ja-JP"/>
              </w:rPr>
            </w:pPr>
            <w:r>
              <w:rPr>
                <w:rFonts w:ascii="Calibri" w:hAnsi="Calibri"/>
                <w:sz w:val="18"/>
                <w:szCs w:val="18"/>
                <w:lang w:eastAsia="ja-JP"/>
              </w:rPr>
              <w:t>No</w:t>
            </w:r>
          </w:p>
        </w:tc>
      </w:tr>
      <w:tr w:rsidR="00586A09" w:rsidRPr="00DE0E1C" w14:paraId="712E0C3E" w14:textId="77777777" w:rsidTr="00D04CAF">
        <w:tc>
          <w:tcPr>
            <w:tcW w:w="8635" w:type="dxa"/>
            <w:tcBorders>
              <w:bottom w:val="single" w:sz="4" w:space="0" w:color="auto"/>
            </w:tcBorders>
            <w:shd w:val="clear" w:color="auto" w:fill="auto"/>
          </w:tcPr>
          <w:p w14:paraId="0AA6A948"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1. 9</w:t>
            </w:r>
            <w:r w:rsidRPr="00DE0E1C">
              <w:rPr>
                <w:rFonts w:ascii="Calibri" w:hAnsi="Calibri"/>
                <w:sz w:val="18"/>
                <w:szCs w:val="18"/>
                <w:lang w:eastAsia="ja-JP"/>
              </w:rPr>
              <w:tab/>
              <w:t xml:space="preserve">significant agricultural production? </w:t>
            </w:r>
          </w:p>
        </w:tc>
        <w:tc>
          <w:tcPr>
            <w:tcW w:w="833" w:type="dxa"/>
            <w:tcBorders>
              <w:bottom w:val="single" w:sz="4" w:space="0" w:color="auto"/>
            </w:tcBorders>
            <w:shd w:val="clear" w:color="auto" w:fill="auto"/>
          </w:tcPr>
          <w:p w14:paraId="36B8F8D0" w14:textId="77777777" w:rsidR="00586A09" w:rsidRPr="00DE0E1C" w:rsidRDefault="00586A09" w:rsidP="00D04CAF">
            <w:pPr>
              <w:spacing w:after="0"/>
              <w:rPr>
                <w:rFonts w:ascii="Calibri" w:hAnsi="Calibri"/>
                <w:sz w:val="18"/>
                <w:szCs w:val="18"/>
                <w:lang w:eastAsia="ja-JP"/>
              </w:rPr>
            </w:pPr>
            <w:r>
              <w:rPr>
                <w:rFonts w:ascii="Calibri" w:hAnsi="Calibri"/>
                <w:sz w:val="18"/>
                <w:szCs w:val="18"/>
                <w:lang w:eastAsia="ja-JP"/>
              </w:rPr>
              <w:t>No</w:t>
            </w:r>
          </w:p>
        </w:tc>
      </w:tr>
      <w:tr w:rsidR="00586A09" w:rsidRPr="00DE0E1C" w14:paraId="2FB0680D" w14:textId="77777777" w:rsidTr="00D04CAF">
        <w:tc>
          <w:tcPr>
            <w:tcW w:w="8635" w:type="dxa"/>
            <w:tcBorders>
              <w:bottom w:val="single" w:sz="4" w:space="0" w:color="auto"/>
            </w:tcBorders>
            <w:shd w:val="clear" w:color="auto" w:fill="auto"/>
          </w:tcPr>
          <w:p w14:paraId="0E9887B5"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1. 10</w:t>
            </w:r>
            <w:r w:rsidRPr="00DE0E1C">
              <w:rPr>
                <w:rFonts w:ascii="Calibri" w:hAnsi="Calibri"/>
                <w:sz w:val="18"/>
                <w:szCs w:val="18"/>
                <w:lang w:eastAsia="ja-JP"/>
              </w:rPr>
              <w:tab/>
              <w:t>animal husbandry or harvesting of fish populations or other aquatic species?</w:t>
            </w:r>
          </w:p>
        </w:tc>
        <w:tc>
          <w:tcPr>
            <w:tcW w:w="833" w:type="dxa"/>
            <w:tcBorders>
              <w:bottom w:val="single" w:sz="4" w:space="0" w:color="auto"/>
            </w:tcBorders>
            <w:shd w:val="clear" w:color="auto" w:fill="auto"/>
          </w:tcPr>
          <w:p w14:paraId="0C9AF4DD" w14:textId="77777777" w:rsidR="00586A09" w:rsidRPr="00DE0E1C" w:rsidRDefault="00586A09" w:rsidP="00D04CAF">
            <w:pPr>
              <w:spacing w:after="0"/>
              <w:rPr>
                <w:rFonts w:ascii="Calibri" w:hAnsi="Calibri"/>
                <w:sz w:val="18"/>
                <w:szCs w:val="18"/>
                <w:lang w:eastAsia="ja-JP"/>
              </w:rPr>
            </w:pPr>
            <w:r>
              <w:rPr>
                <w:rFonts w:ascii="Calibri" w:hAnsi="Calibri"/>
                <w:sz w:val="18"/>
                <w:szCs w:val="18"/>
                <w:lang w:eastAsia="ja-JP"/>
              </w:rPr>
              <w:t>No</w:t>
            </w:r>
          </w:p>
        </w:tc>
      </w:tr>
      <w:tr w:rsidR="00586A09" w:rsidRPr="00DE0E1C" w14:paraId="33ABF35F" w14:textId="77777777" w:rsidTr="00D04CAF">
        <w:tc>
          <w:tcPr>
            <w:tcW w:w="8635" w:type="dxa"/>
            <w:tcBorders>
              <w:bottom w:val="single" w:sz="4" w:space="0" w:color="auto"/>
            </w:tcBorders>
            <w:shd w:val="clear" w:color="auto" w:fill="auto"/>
          </w:tcPr>
          <w:p w14:paraId="1D94832E"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 xml:space="preserve">1.11 </w:t>
            </w:r>
            <w:r w:rsidRPr="00DE0E1C">
              <w:rPr>
                <w:rFonts w:ascii="Calibri" w:hAnsi="Calibri"/>
                <w:sz w:val="18"/>
                <w:szCs w:val="18"/>
                <w:lang w:eastAsia="ja-JP"/>
              </w:rPr>
              <w:tab/>
              <w:t>significant extraction, diversion or containment of surface or ground water?</w:t>
            </w:r>
          </w:p>
          <w:p w14:paraId="657947FC" w14:textId="77777777" w:rsidR="00586A09" w:rsidRPr="00DE6F8B"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ab/>
            </w:r>
            <w:r w:rsidRPr="00DE6F8B">
              <w:rPr>
                <w:rFonts w:ascii="Calibri" w:hAnsi="Calibri"/>
                <w:sz w:val="18"/>
                <w:szCs w:val="18"/>
                <w:lang w:eastAsia="ja-JP"/>
              </w:rPr>
              <w:t>For example, construction of dams, reservoirs, river basin developments, groundwater extraction</w:t>
            </w:r>
          </w:p>
        </w:tc>
        <w:tc>
          <w:tcPr>
            <w:tcW w:w="833" w:type="dxa"/>
            <w:tcBorders>
              <w:bottom w:val="single" w:sz="4" w:space="0" w:color="auto"/>
            </w:tcBorders>
            <w:shd w:val="clear" w:color="auto" w:fill="auto"/>
          </w:tcPr>
          <w:p w14:paraId="78CB8B4D" w14:textId="77777777" w:rsidR="00586A09" w:rsidRPr="00DE0E1C" w:rsidRDefault="00586A09" w:rsidP="00D04CAF">
            <w:pPr>
              <w:spacing w:after="0"/>
              <w:rPr>
                <w:rFonts w:ascii="Calibri" w:hAnsi="Calibri"/>
                <w:sz w:val="18"/>
                <w:szCs w:val="18"/>
                <w:lang w:eastAsia="ja-JP"/>
              </w:rPr>
            </w:pPr>
            <w:r>
              <w:rPr>
                <w:rFonts w:ascii="Calibri" w:hAnsi="Calibri"/>
                <w:sz w:val="18"/>
                <w:szCs w:val="18"/>
                <w:lang w:eastAsia="ja-JP"/>
              </w:rPr>
              <w:t>No</w:t>
            </w:r>
          </w:p>
        </w:tc>
      </w:tr>
      <w:tr w:rsidR="00586A09" w:rsidRPr="00DE0E1C" w14:paraId="2C0C667A" w14:textId="77777777" w:rsidTr="00D04CAF">
        <w:tc>
          <w:tcPr>
            <w:tcW w:w="8635" w:type="dxa"/>
            <w:tcBorders>
              <w:bottom w:val="single" w:sz="4" w:space="0" w:color="auto"/>
            </w:tcBorders>
            <w:shd w:val="clear" w:color="auto" w:fill="auto"/>
          </w:tcPr>
          <w:p w14:paraId="66A45AA7"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1.12</w:t>
            </w:r>
            <w:r w:rsidRPr="00DE0E1C">
              <w:rPr>
                <w:rFonts w:ascii="Calibri" w:hAnsi="Calibri"/>
                <w:sz w:val="18"/>
                <w:szCs w:val="18"/>
                <w:lang w:eastAsia="ja-JP"/>
              </w:rPr>
              <w:tab/>
              <w:t>handling or utilization of genetically modified organisms/living modified organisms?</w:t>
            </w:r>
            <w:r w:rsidRPr="00DE6F8B">
              <w:rPr>
                <w:rFonts w:ascii="Calibri" w:hAnsi="Calibri"/>
                <w:sz w:val="18"/>
                <w:szCs w:val="18"/>
                <w:lang w:eastAsia="ja-JP"/>
              </w:rPr>
              <w:footnoteReference w:id="17"/>
            </w:r>
          </w:p>
        </w:tc>
        <w:tc>
          <w:tcPr>
            <w:tcW w:w="833" w:type="dxa"/>
            <w:tcBorders>
              <w:bottom w:val="single" w:sz="4" w:space="0" w:color="auto"/>
            </w:tcBorders>
            <w:shd w:val="clear" w:color="auto" w:fill="auto"/>
          </w:tcPr>
          <w:p w14:paraId="4A369C06"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36DF10C5" w14:textId="77777777" w:rsidTr="00D04CAF">
        <w:tc>
          <w:tcPr>
            <w:tcW w:w="8635" w:type="dxa"/>
            <w:tcBorders>
              <w:bottom w:val="single" w:sz="4" w:space="0" w:color="auto"/>
            </w:tcBorders>
            <w:shd w:val="clear" w:color="auto" w:fill="auto"/>
          </w:tcPr>
          <w:p w14:paraId="72C4170E"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1.13</w:t>
            </w:r>
            <w:r w:rsidRPr="00DE0E1C">
              <w:rPr>
                <w:rFonts w:ascii="Calibri" w:hAnsi="Calibri"/>
                <w:sz w:val="18"/>
                <w:szCs w:val="18"/>
                <w:lang w:eastAsia="ja-JP"/>
              </w:rPr>
              <w:tab/>
              <w:t>utilization of genetic resources? (</w:t>
            </w:r>
            <w:proofErr w:type="gramStart"/>
            <w:r w:rsidRPr="00DE0E1C">
              <w:rPr>
                <w:rFonts w:ascii="Calibri" w:hAnsi="Calibri"/>
                <w:sz w:val="18"/>
                <w:szCs w:val="18"/>
                <w:lang w:eastAsia="ja-JP"/>
              </w:rPr>
              <w:t>e.g.</w:t>
            </w:r>
            <w:proofErr w:type="gramEnd"/>
            <w:r w:rsidRPr="00DE0E1C">
              <w:rPr>
                <w:rFonts w:ascii="Calibri" w:hAnsi="Calibri"/>
                <w:sz w:val="18"/>
                <w:szCs w:val="18"/>
                <w:lang w:eastAsia="ja-JP"/>
              </w:rPr>
              <w:t xml:space="preserve"> collection and/or harvesting, commercial development)</w:t>
            </w:r>
            <w:r w:rsidRPr="00DE6F8B">
              <w:rPr>
                <w:rFonts w:ascii="Calibri" w:hAnsi="Calibri"/>
                <w:sz w:val="18"/>
                <w:szCs w:val="18"/>
                <w:lang w:eastAsia="ja-JP"/>
              </w:rPr>
              <w:footnoteReference w:id="18"/>
            </w:r>
            <w:r w:rsidRPr="00DE0E1C">
              <w:rPr>
                <w:rFonts w:ascii="Calibri" w:hAnsi="Calibri"/>
                <w:sz w:val="18"/>
                <w:szCs w:val="18"/>
                <w:lang w:eastAsia="ja-JP"/>
              </w:rPr>
              <w:t xml:space="preserve"> </w:t>
            </w:r>
          </w:p>
        </w:tc>
        <w:tc>
          <w:tcPr>
            <w:tcW w:w="833" w:type="dxa"/>
            <w:tcBorders>
              <w:bottom w:val="single" w:sz="4" w:space="0" w:color="auto"/>
            </w:tcBorders>
            <w:shd w:val="clear" w:color="auto" w:fill="auto"/>
          </w:tcPr>
          <w:p w14:paraId="67B571E3"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1AB36982" w14:textId="77777777" w:rsidTr="00D04CAF">
        <w:tc>
          <w:tcPr>
            <w:tcW w:w="8635" w:type="dxa"/>
            <w:tcBorders>
              <w:bottom w:val="single" w:sz="4" w:space="0" w:color="auto"/>
            </w:tcBorders>
            <w:shd w:val="clear" w:color="auto" w:fill="auto"/>
          </w:tcPr>
          <w:p w14:paraId="26932059" w14:textId="77777777" w:rsidR="00586A09" w:rsidRPr="00DE0E1C" w:rsidRDefault="00586A09" w:rsidP="00D04CAF">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1.14</w:t>
            </w:r>
            <w:r w:rsidRPr="00DE0E1C">
              <w:rPr>
                <w:rFonts w:ascii="Calibri" w:hAnsi="Calibri"/>
                <w:sz w:val="18"/>
                <w:szCs w:val="18"/>
                <w:lang w:eastAsia="ja-JP"/>
              </w:rPr>
              <w:tab/>
              <w:t>adverse transboundary or global environmental concerns?</w:t>
            </w:r>
          </w:p>
        </w:tc>
        <w:tc>
          <w:tcPr>
            <w:tcW w:w="833" w:type="dxa"/>
            <w:tcBorders>
              <w:bottom w:val="single" w:sz="4" w:space="0" w:color="auto"/>
            </w:tcBorders>
            <w:shd w:val="clear" w:color="auto" w:fill="auto"/>
          </w:tcPr>
          <w:p w14:paraId="754CB472"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72D4B03D" w14:textId="77777777" w:rsidTr="00D04CAF">
        <w:trPr>
          <w:trHeight w:val="530"/>
        </w:trPr>
        <w:tc>
          <w:tcPr>
            <w:tcW w:w="8635" w:type="dxa"/>
            <w:tcBorders>
              <w:bottom w:val="single" w:sz="4" w:space="0" w:color="auto"/>
            </w:tcBorders>
            <w:shd w:val="clear" w:color="auto" w:fill="DBE5F1"/>
            <w:vAlign w:val="center"/>
          </w:tcPr>
          <w:p w14:paraId="6FE36FDF" w14:textId="77777777" w:rsidR="00586A09" w:rsidRPr="00DE0E1C" w:rsidRDefault="00586A09" w:rsidP="00D04CAF">
            <w:pPr>
              <w:tabs>
                <w:tab w:val="left" w:pos="555"/>
              </w:tabs>
              <w:spacing w:before="120" w:after="120"/>
              <w:rPr>
                <w:rFonts w:ascii="Calibri" w:hAnsi="Calibri"/>
                <w:b/>
                <w:sz w:val="18"/>
                <w:szCs w:val="18"/>
                <w:lang w:eastAsia="ja-JP"/>
              </w:rPr>
            </w:pPr>
            <w:r w:rsidRPr="00DE0E1C">
              <w:rPr>
                <w:rFonts w:ascii="Calibri" w:hAnsi="Calibri"/>
                <w:b/>
                <w:sz w:val="18"/>
                <w:szCs w:val="18"/>
                <w:lang w:eastAsia="ja-JP"/>
              </w:rPr>
              <w:t>Standard 2: Climate Change and Disaster Risks</w:t>
            </w:r>
          </w:p>
        </w:tc>
        <w:tc>
          <w:tcPr>
            <w:tcW w:w="833" w:type="dxa"/>
            <w:tcBorders>
              <w:bottom w:val="single" w:sz="4" w:space="0" w:color="auto"/>
            </w:tcBorders>
            <w:shd w:val="clear" w:color="auto" w:fill="DBE5F1"/>
          </w:tcPr>
          <w:p w14:paraId="0347C171" w14:textId="77777777" w:rsidR="00586A09" w:rsidRPr="00DE0E1C" w:rsidRDefault="00586A09" w:rsidP="00D04CAF">
            <w:pPr>
              <w:tabs>
                <w:tab w:val="left" w:pos="585"/>
              </w:tabs>
              <w:spacing w:before="60"/>
              <w:ind w:left="567" w:hanging="567"/>
              <w:rPr>
                <w:rFonts w:ascii="Calibri" w:hAnsi="Calibri"/>
                <w:sz w:val="18"/>
                <w:szCs w:val="18"/>
                <w:lang w:eastAsia="ja-JP"/>
              </w:rPr>
            </w:pPr>
          </w:p>
        </w:tc>
      </w:tr>
      <w:tr w:rsidR="00586A09" w:rsidRPr="00DE0E1C" w14:paraId="5CE0E00A" w14:textId="77777777" w:rsidTr="00D04CAF">
        <w:tc>
          <w:tcPr>
            <w:tcW w:w="8635" w:type="dxa"/>
            <w:tcBorders>
              <w:bottom w:val="single" w:sz="4" w:space="0" w:color="auto"/>
            </w:tcBorders>
            <w:shd w:val="clear" w:color="auto" w:fill="auto"/>
          </w:tcPr>
          <w:p w14:paraId="647A0A19"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i/>
                <w:sz w:val="18"/>
                <w:szCs w:val="18"/>
                <w:lang w:eastAsia="ja-JP"/>
              </w:rPr>
              <w:t>Would the potentially involve or lead to:</w:t>
            </w:r>
          </w:p>
        </w:tc>
        <w:tc>
          <w:tcPr>
            <w:tcW w:w="833" w:type="dxa"/>
            <w:tcBorders>
              <w:bottom w:val="single" w:sz="4" w:space="0" w:color="auto"/>
            </w:tcBorders>
            <w:shd w:val="clear" w:color="auto" w:fill="auto"/>
          </w:tcPr>
          <w:p w14:paraId="38E24E41" w14:textId="77777777" w:rsidR="00586A09" w:rsidRPr="00DE0E1C" w:rsidRDefault="00586A09" w:rsidP="00D04CAF">
            <w:pPr>
              <w:tabs>
                <w:tab w:val="left" w:pos="585"/>
              </w:tabs>
              <w:spacing w:before="60"/>
              <w:ind w:left="567" w:hanging="567"/>
              <w:rPr>
                <w:rFonts w:ascii="Calibri" w:hAnsi="Calibri"/>
                <w:sz w:val="18"/>
                <w:szCs w:val="18"/>
                <w:lang w:eastAsia="ja-JP"/>
              </w:rPr>
            </w:pPr>
          </w:p>
        </w:tc>
      </w:tr>
      <w:tr w:rsidR="00586A09" w:rsidRPr="00DE0E1C" w14:paraId="38546A92" w14:textId="77777777" w:rsidTr="00D04CAF">
        <w:tc>
          <w:tcPr>
            <w:tcW w:w="8635" w:type="dxa"/>
            <w:tcBorders>
              <w:bottom w:val="single" w:sz="4" w:space="0" w:color="auto"/>
            </w:tcBorders>
            <w:shd w:val="clear" w:color="auto" w:fill="auto"/>
          </w:tcPr>
          <w:p w14:paraId="39FFC3F6" w14:textId="77777777" w:rsidR="00586A09" w:rsidRPr="00DE0E1C" w:rsidRDefault="00586A09" w:rsidP="00DE6F8B">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2.1</w:t>
            </w:r>
            <w:r w:rsidRPr="00DE0E1C">
              <w:rPr>
                <w:rFonts w:ascii="Calibri" w:hAnsi="Calibri"/>
                <w:sz w:val="18"/>
                <w:szCs w:val="18"/>
                <w:lang w:eastAsia="ja-JP"/>
              </w:rPr>
              <w:tab/>
              <w:t xml:space="preserve">areas subject to hazards such as earthquakes, floods, landslides, severe winds, storm surges, </w:t>
            </w:r>
            <w:proofErr w:type="gramStart"/>
            <w:r w:rsidRPr="00DE0E1C">
              <w:rPr>
                <w:rFonts w:ascii="Calibri" w:hAnsi="Calibri"/>
                <w:sz w:val="18"/>
                <w:szCs w:val="18"/>
                <w:lang w:eastAsia="ja-JP"/>
              </w:rPr>
              <w:t>tsunami</w:t>
            </w:r>
            <w:proofErr w:type="gramEnd"/>
            <w:r w:rsidRPr="00DE0E1C">
              <w:rPr>
                <w:rFonts w:ascii="Calibri" w:hAnsi="Calibri"/>
                <w:sz w:val="18"/>
                <w:szCs w:val="18"/>
                <w:lang w:eastAsia="ja-JP"/>
              </w:rPr>
              <w:t xml:space="preserve"> or volcanic eruptions?</w:t>
            </w:r>
          </w:p>
        </w:tc>
        <w:tc>
          <w:tcPr>
            <w:tcW w:w="833" w:type="dxa"/>
            <w:tcBorders>
              <w:bottom w:val="single" w:sz="4" w:space="0" w:color="auto"/>
            </w:tcBorders>
            <w:shd w:val="clear" w:color="auto" w:fill="auto"/>
          </w:tcPr>
          <w:p w14:paraId="240D9686"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33B48AB0" w14:textId="77777777" w:rsidTr="00D04CAF">
        <w:tc>
          <w:tcPr>
            <w:tcW w:w="8635" w:type="dxa"/>
            <w:tcBorders>
              <w:bottom w:val="single" w:sz="4" w:space="0" w:color="auto"/>
            </w:tcBorders>
            <w:shd w:val="clear" w:color="auto" w:fill="auto"/>
          </w:tcPr>
          <w:p w14:paraId="19893F5A" w14:textId="77777777" w:rsidR="00586A09" w:rsidRPr="00DE0E1C" w:rsidRDefault="00586A09" w:rsidP="00DE6F8B">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2.2</w:t>
            </w:r>
            <w:r w:rsidRPr="00DE0E1C">
              <w:rPr>
                <w:rFonts w:ascii="Calibri" w:hAnsi="Calibri"/>
                <w:sz w:val="18"/>
                <w:szCs w:val="18"/>
                <w:lang w:eastAsia="ja-JP"/>
              </w:rPr>
              <w:tab/>
              <w:t xml:space="preserve">outputs and outcomes sensitive or vulnerable to potential impacts of </w:t>
            </w:r>
            <w:r w:rsidRPr="00DE6F8B">
              <w:rPr>
                <w:rFonts w:ascii="Calibri" w:hAnsi="Calibri"/>
                <w:sz w:val="18"/>
                <w:szCs w:val="18"/>
                <w:lang w:eastAsia="ja-JP"/>
              </w:rPr>
              <w:t>climate</w:t>
            </w:r>
            <w:r w:rsidRPr="00DE0E1C">
              <w:rPr>
                <w:rFonts w:ascii="Calibri" w:hAnsi="Calibri"/>
                <w:sz w:val="18"/>
                <w:szCs w:val="18"/>
                <w:lang w:eastAsia="ja-JP"/>
              </w:rPr>
              <w:t xml:space="preserve"> change? </w:t>
            </w:r>
          </w:p>
          <w:p w14:paraId="41503125" w14:textId="77777777" w:rsidR="00586A09" w:rsidRPr="00DE6F8B" w:rsidRDefault="00586A09" w:rsidP="00DE6F8B">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ab/>
            </w:r>
            <w:r w:rsidRPr="00DE6F8B">
              <w:rPr>
                <w:rFonts w:ascii="Calibri" w:hAnsi="Calibri"/>
                <w:sz w:val="18"/>
                <w:szCs w:val="18"/>
                <w:lang w:eastAsia="ja-JP"/>
              </w:rPr>
              <w:t>For example, through increased precipitation, drought, temperature, salinity, extreme events</w:t>
            </w:r>
          </w:p>
        </w:tc>
        <w:tc>
          <w:tcPr>
            <w:tcW w:w="833" w:type="dxa"/>
            <w:tcBorders>
              <w:bottom w:val="single" w:sz="4" w:space="0" w:color="auto"/>
            </w:tcBorders>
            <w:shd w:val="clear" w:color="auto" w:fill="auto"/>
          </w:tcPr>
          <w:p w14:paraId="3C7A1CED"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7280E553" w14:textId="77777777" w:rsidTr="00D04CAF">
        <w:tc>
          <w:tcPr>
            <w:tcW w:w="8635" w:type="dxa"/>
            <w:tcBorders>
              <w:bottom w:val="single" w:sz="4" w:space="0" w:color="auto"/>
            </w:tcBorders>
            <w:shd w:val="clear" w:color="auto" w:fill="auto"/>
          </w:tcPr>
          <w:p w14:paraId="30394C91" w14:textId="77777777" w:rsidR="00586A09" w:rsidRPr="00DE0E1C" w:rsidRDefault="00586A09" w:rsidP="00DE6F8B">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2.3</w:t>
            </w:r>
            <w:r w:rsidRPr="00DE0E1C">
              <w:rPr>
                <w:rFonts w:ascii="Calibri" w:hAnsi="Calibri"/>
                <w:sz w:val="18"/>
                <w:szCs w:val="18"/>
                <w:lang w:eastAsia="ja-JP"/>
              </w:rPr>
              <w:tab/>
              <w:t xml:space="preserve">direct or indirect increases in </w:t>
            </w:r>
            <w:hyperlink w:anchor="CCVulnerabilityGlossary" w:history="1">
              <w:r w:rsidRPr="00DE0E1C">
                <w:rPr>
                  <w:rFonts w:ascii="Calibri" w:hAnsi="Calibri"/>
                  <w:sz w:val="18"/>
                  <w:szCs w:val="18"/>
                  <w:lang w:eastAsia="ja-JP"/>
                </w:rPr>
                <w:t>vulnerability to climate change</w:t>
              </w:r>
            </w:hyperlink>
            <w:r w:rsidRPr="00DE0E1C">
              <w:rPr>
                <w:rFonts w:ascii="Calibri" w:hAnsi="Calibri"/>
                <w:sz w:val="18"/>
                <w:szCs w:val="18"/>
                <w:lang w:eastAsia="ja-JP"/>
              </w:rPr>
              <w:t xml:space="preserve"> impacts or disasters now or in the future (also known as maladaptive practices)?</w:t>
            </w:r>
          </w:p>
          <w:p w14:paraId="213B2D38" w14:textId="77777777" w:rsidR="00586A09" w:rsidRPr="00DE0E1C" w:rsidRDefault="00586A09" w:rsidP="00DE6F8B">
            <w:pPr>
              <w:tabs>
                <w:tab w:val="left" w:pos="630"/>
                <w:tab w:val="left" w:pos="900"/>
              </w:tabs>
              <w:spacing w:before="60"/>
              <w:ind w:left="630"/>
              <w:rPr>
                <w:rFonts w:ascii="Calibri" w:hAnsi="Calibri"/>
                <w:sz w:val="18"/>
                <w:szCs w:val="18"/>
                <w:lang w:eastAsia="ja-JP"/>
              </w:rPr>
            </w:pPr>
            <w:r w:rsidRPr="00DE6F8B">
              <w:rPr>
                <w:rFonts w:ascii="Calibri" w:hAnsi="Calibri"/>
                <w:sz w:val="18"/>
                <w:szCs w:val="18"/>
                <w:lang w:eastAsia="ja-JP"/>
              </w:rPr>
              <w:t>For example, changes to land use planning may encourage further development of floodplains, potentially increasing the population’s vulnerability to climate change, specifically flooding</w:t>
            </w:r>
          </w:p>
        </w:tc>
        <w:tc>
          <w:tcPr>
            <w:tcW w:w="833" w:type="dxa"/>
            <w:tcBorders>
              <w:bottom w:val="single" w:sz="4" w:space="0" w:color="auto"/>
            </w:tcBorders>
            <w:shd w:val="clear" w:color="auto" w:fill="auto"/>
          </w:tcPr>
          <w:p w14:paraId="76428F50"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13369917" w14:textId="77777777" w:rsidTr="00D04CAF">
        <w:tc>
          <w:tcPr>
            <w:tcW w:w="8635" w:type="dxa"/>
            <w:tcBorders>
              <w:bottom w:val="single" w:sz="4" w:space="0" w:color="auto"/>
            </w:tcBorders>
            <w:shd w:val="clear" w:color="auto" w:fill="auto"/>
          </w:tcPr>
          <w:p w14:paraId="55EA8555" w14:textId="77777777" w:rsidR="00586A09" w:rsidRPr="00DE0E1C" w:rsidRDefault="00586A09" w:rsidP="00DE6F8B">
            <w:pPr>
              <w:tabs>
                <w:tab w:val="left" w:pos="900"/>
              </w:tabs>
              <w:spacing w:before="60"/>
              <w:ind w:left="567" w:hanging="567"/>
              <w:rPr>
                <w:rFonts w:ascii="Calibri" w:hAnsi="Calibri"/>
                <w:sz w:val="18"/>
                <w:szCs w:val="18"/>
                <w:lang w:eastAsia="ja-JP"/>
              </w:rPr>
            </w:pPr>
            <w:r w:rsidRPr="00DE0E1C">
              <w:rPr>
                <w:rFonts w:ascii="Calibri" w:hAnsi="Calibri"/>
                <w:sz w:val="18"/>
                <w:szCs w:val="18"/>
                <w:lang w:eastAsia="ja-JP"/>
              </w:rPr>
              <w:t xml:space="preserve">2.4 </w:t>
            </w:r>
            <w:r w:rsidRPr="00DE0E1C">
              <w:rPr>
                <w:rFonts w:ascii="Calibri" w:hAnsi="Calibri"/>
                <w:sz w:val="18"/>
                <w:szCs w:val="18"/>
                <w:lang w:eastAsia="ja-JP"/>
              </w:rPr>
              <w:tab/>
              <w:t>increases of greenhouse gas emissions, black carbon emissions or other drivers of climate change?</w:t>
            </w:r>
          </w:p>
        </w:tc>
        <w:tc>
          <w:tcPr>
            <w:tcW w:w="833" w:type="dxa"/>
            <w:tcBorders>
              <w:bottom w:val="single" w:sz="4" w:space="0" w:color="auto"/>
            </w:tcBorders>
            <w:shd w:val="clear" w:color="auto" w:fill="auto"/>
          </w:tcPr>
          <w:p w14:paraId="2109E22D"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3E27429C" w14:textId="77777777" w:rsidTr="00D04CAF">
        <w:trPr>
          <w:trHeight w:val="539"/>
        </w:trPr>
        <w:tc>
          <w:tcPr>
            <w:tcW w:w="8635" w:type="dxa"/>
            <w:tcBorders>
              <w:bottom w:val="single" w:sz="4" w:space="0" w:color="auto"/>
            </w:tcBorders>
            <w:shd w:val="clear" w:color="auto" w:fill="DBE5F1"/>
            <w:vAlign w:val="center"/>
          </w:tcPr>
          <w:p w14:paraId="309BB86F" w14:textId="77777777" w:rsidR="00586A09" w:rsidRPr="00DE0E1C" w:rsidRDefault="00586A09" w:rsidP="00D04CAF">
            <w:pPr>
              <w:tabs>
                <w:tab w:val="left" w:pos="0"/>
                <w:tab w:val="left" w:pos="555"/>
              </w:tabs>
              <w:spacing w:before="60"/>
              <w:rPr>
                <w:rFonts w:ascii="Calibri" w:hAnsi="Calibri"/>
                <w:b/>
                <w:sz w:val="18"/>
                <w:szCs w:val="18"/>
                <w:lang w:eastAsia="ja-JP"/>
              </w:rPr>
            </w:pPr>
            <w:r w:rsidRPr="00DE0E1C">
              <w:rPr>
                <w:rFonts w:ascii="Calibri" w:hAnsi="Calibri"/>
                <w:b/>
                <w:sz w:val="18"/>
                <w:szCs w:val="18"/>
                <w:lang w:eastAsia="ja-JP"/>
              </w:rPr>
              <w:t>Standard 3: Community Health, Safety and Security</w:t>
            </w:r>
          </w:p>
        </w:tc>
        <w:tc>
          <w:tcPr>
            <w:tcW w:w="833" w:type="dxa"/>
            <w:tcBorders>
              <w:bottom w:val="single" w:sz="4" w:space="0" w:color="auto"/>
            </w:tcBorders>
            <w:shd w:val="clear" w:color="auto" w:fill="DBE5F1"/>
            <w:vAlign w:val="center"/>
          </w:tcPr>
          <w:p w14:paraId="60FF5330" w14:textId="77777777" w:rsidR="00586A09" w:rsidRPr="00DE0E1C" w:rsidRDefault="00586A09" w:rsidP="00D04CAF">
            <w:pPr>
              <w:tabs>
                <w:tab w:val="left" w:pos="585"/>
              </w:tabs>
              <w:spacing w:before="60"/>
              <w:ind w:left="567" w:hanging="567"/>
              <w:rPr>
                <w:rFonts w:ascii="Calibri" w:hAnsi="Calibri"/>
                <w:sz w:val="18"/>
                <w:szCs w:val="18"/>
                <w:lang w:eastAsia="ja-JP"/>
              </w:rPr>
            </w:pPr>
          </w:p>
        </w:tc>
      </w:tr>
      <w:tr w:rsidR="00586A09" w:rsidRPr="00DE0E1C" w14:paraId="3FB9FB31" w14:textId="77777777" w:rsidTr="00D04CAF">
        <w:tc>
          <w:tcPr>
            <w:tcW w:w="8635" w:type="dxa"/>
            <w:tcBorders>
              <w:bottom w:val="single" w:sz="4" w:space="0" w:color="auto"/>
            </w:tcBorders>
            <w:shd w:val="clear" w:color="auto" w:fill="auto"/>
          </w:tcPr>
          <w:p w14:paraId="03334347" w14:textId="77777777" w:rsidR="00586A09" w:rsidRPr="00DE0E1C" w:rsidRDefault="00586A09" w:rsidP="00D04CAF">
            <w:pPr>
              <w:tabs>
                <w:tab w:val="left" w:pos="585"/>
              </w:tabs>
              <w:spacing w:before="60"/>
              <w:ind w:left="567" w:hanging="567"/>
              <w:rPr>
                <w:rFonts w:ascii="Calibri" w:hAnsi="Calibri"/>
                <w:i/>
                <w:sz w:val="18"/>
                <w:szCs w:val="18"/>
                <w:lang w:eastAsia="ja-JP"/>
              </w:rPr>
            </w:pPr>
            <w:r w:rsidRPr="00DE0E1C">
              <w:rPr>
                <w:rFonts w:ascii="Calibri" w:hAnsi="Calibri"/>
                <w:i/>
                <w:sz w:val="18"/>
                <w:szCs w:val="18"/>
                <w:lang w:eastAsia="ja-JP"/>
              </w:rPr>
              <w:lastRenderedPageBreak/>
              <w:t>Would the potentially involve or lead to:</w:t>
            </w:r>
          </w:p>
        </w:tc>
        <w:tc>
          <w:tcPr>
            <w:tcW w:w="833" w:type="dxa"/>
            <w:tcBorders>
              <w:bottom w:val="single" w:sz="4" w:space="0" w:color="auto"/>
            </w:tcBorders>
            <w:shd w:val="clear" w:color="auto" w:fill="auto"/>
          </w:tcPr>
          <w:p w14:paraId="60A89DC8" w14:textId="77777777" w:rsidR="00586A09" w:rsidRPr="00DE0E1C" w:rsidRDefault="00586A09" w:rsidP="00D04CAF">
            <w:pPr>
              <w:tabs>
                <w:tab w:val="left" w:pos="585"/>
              </w:tabs>
              <w:spacing w:before="60"/>
              <w:ind w:left="567" w:hanging="567"/>
              <w:rPr>
                <w:rFonts w:ascii="Calibri" w:hAnsi="Calibri"/>
                <w:i/>
                <w:sz w:val="18"/>
                <w:szCs w:val="18"/>
                <w:lang w:eastAsia="ja-JP"/>
              </w:rPr>
            </w:pPr>
          </w:p>
        </w:tc>
      </w:tr>
      <w:tr w:rsidR="00586A09" w:rsidRPr="00DE0E1C" w14:paraId="57803F49" w14:textId="77777777" w:rsidTr="00D04CAF">
        <w:tc>
          <w:tcPr>
            <w:tcW w:w="8635" w:type="dxa"/>
            <w:tcBorders>
              <w:bottom w:val="single" w:sz="4" w:space="0" w:color="auto"/>
            </w:tcBorders>
            <w:shd w:val="clear" w:color="auto" w:fill="auto"/>
          </w:tcPr>
          <w:p w14:paraId="5CE6691B"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3.1</w:t>
            </w:r>
            <w:r w:rsidRPr="00DE0E1C">
              <w:rPr>
                <w:rFonts w:ascii="Calibri" w:hAnsi="Calibri"/>
                <w:sz w:val="18"/>
                <w:szCs w:val="18"/>
                <w:lang w:eastAsia="ja-JP"/>
              </w:rPr>
              <w:tab/>
              <w:t>construction and/or infrastructure development (</w:t>
            </w:r>
            <w:proofErr w:type="gramStart"/>
            <w:r w:rsidRPr="00DE0E1C">
              <w:rPr>
                <w:rFonts w:ascii="Calibri" w:hAnsi="Calibri"/>
                <w:sz w:val="18"/>
                <w:szCs w:val="18"/>
                <w:lang w:eastAsia="ja-JP"/>
              </w:rPr>
              <w:t>e.g.</w:t>
            </w:r>
            <w:proofErr w:type="gramEnd"/>
            <w:r w:rsidRPr="00DE0E1C">
              <w:rPr>
                <w:rFonts w:ascii="Calibri" w:hAnsi="Calibri"/>
                <w:sz w:val="18"/>
                <w:szCs w:val="18"/>
                <w:lang w:eastAsia="ja-JP"/>
              </w:rPr>
              <w:t xml:space="preserve"> roads, buildings, dams)? (Note: the GEF does not finance projects that would involve the construction or rehabilitation of large or complex dams)</w:t>
            </w:r>
          </w:p>
        </w:tc>
        <w:tc>
          <w:tcPr>
            <w:tcW w:w="833" w:type="dxa"/>
            <w:tcBorders>
              <w:bottom w:val="single" w:sz="4" w:space="0" w:color="auto"/>
            </w:tcBorders>
            <w:shd w:val="clear" w:color="auto" w:fill="auto"/>
          </w:tcPr>
          <w:p w14:paraId="0E5B16A4"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56376542" w14:textId="77777777" w:rsidTr="00D04CAF">
        <w:tc>
          <w:tcPr>
            <w:tcW w:w="8635" w:type="dxa"/>
            <w:tcBorders>
              <w:bottom w:val="single" w:sz="4" w:space="0" w:color="auto"/>
            </w:tcBorders>
            <w:shd w:val="clear" w:color="auto" w:fill="auto"/>
          </w:tcPr>
          <w:p w14:paraId="6E08A5B7"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3.2</w:t>
            </w:r>
            <w:r w:rsidRPr="00DE0E1C">
              <w:rPr>
                <w:rFonts w:ascii="Calibri" w:hAnsi="Calibri"/>
                <w:sz w:val="18"/>
                <w:szCs w:val="18"/>
                <w:lang w:eastAsia="ja-JP"/>
              </w:rPr>
              <w:tab/>
              <w:t>air pollution, noise, vibration, traffic, injuries, physical hazards, poor surface water quality due to runoff, erosion, sanitation?</w:t>
            </w:r>
          </w:p>
        </w:tc>
        <w:tc>
          <w:tcPr>
            <w:tcW w:w="833" w:type="dxa"/>
            <w:tcBorders>
              <w:bottom w:val="single" w:sz="4" w:space="0" w:color="auto"/>
            </w:tcBorders>
            <w:shd w:val="clear" w:color="auto" w:fill="auto"/>
          </w:tcPr>
          <w:p w14:paraId="5CCA4149"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727D5AB8" w14:textId="77777777" w:rsidTr="00D04CAF">
        <w:tc>
          <w:tcPr>
            <w:tcW w:w="8635" w:type="dxa"/>
            <w:tcBorders>
              <w:bottom w:val="single" w:sz="4" w:space="0" w:color="auto"/>
            </w:tcBorders>
            <w:shd w:val="clear" w:color="auto" w:fill="auto"/>
          </w:tcPr>
          <w:p w14:paraId="263489B7"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3.3</w:t>
            </w:r>
            <w:r w:rsidRPr="00DE0E1C">
              <w:rPr>
                <w:rFonts w:ascii="Calibri" w:hAnsi="Calibri"/>
                <w:sz w:val="18"/>
                <w:szCs w:val="18"/>
                <w:lang w:eastAsia="ja-JP"/>
              </w:rPr>
              <w:tab/>
              <w:t>harm or losses due to failure of structural elements of the project (</w:t>
            </w:r>
            <w:proofErr w:type="gramStart"/>
            <w:r w:rsidRPr="00DE0E1C">
              <w:rPr>
                <w:rFonts w:ascii="Calibri" w:hAnsi="Calibri"/>
                <w:sz w:val="18"/>
                <w:szCs w:val="18"/>
                <w:lang w:eastAsia="ja-JP"/>
              </w:rPr>
              <w:t>e.g.</w:t>
            </w:r>
            <w:proofErr w:type="gramEnd"/>
            <w:r w:rsidRPr="00DE0E1C">
              <w:rPr>
                <w:rFonts w:ascii="Calibri" w:hAnsi="Calibri"/>
                <w:sz w:val="18"/>
                <w:szCs w:val="18"/>
                <w:lang w:eastAsia="ja-JP"/>
              </w:rPr>
              <w:t xml:space="preserve"> collapse of buildings or infrastructure)?</w:t>
            </w:r>
          </w:p>
        </w:tc>
        <w:tc>
          <w:tcPr>
            <w:tcW w:w="833" w:type="dxa"/>
            <w:tcBorders>
              <w:bottom w:val="single" w:sz="4" w:space="0" w:color="auto"/>
            </w:tcBorders>
            <w:shd w:val="clear" w:color="auto" w:fill="auto"/>
          </w:tcPr>
          <w:p w14:paraId="48940B2B"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27C0BBC7" w14:textId="77777777" w:rsidTr="00D04CAF">
        <w:tc>
          <w:tcPr>
            <w:tcW w:w="8635" w:type="dxa"/>
            <w:tcBorders>
              <w:bottom w:val="single" w:sz="4" w:space="0" w:color="auto"/>
            </w:tcBorders>
            <w:shd w:val="clear" w:color="auto" w:fill="auto"/>
          </w:tcPr>
          <w:p w14:paraId="4E0E267A"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3.4</w:t>
            </w:r>
            <w:r w:rsidRPr="00DE0E1C">
              <w:rPr>
                <w:rFonts w:ascii="Calibri" w:hAnsi="Calibri"/>
                <w:sz w:val="18"/>
                <w:szCs w:val="18"/>
                <w:lang w:eastAsia="ja-JP"/>
              </w:rPr>
              <w:tab/>
              <w:t>risks of water-borne or other vector-borne diseases (</w:t>
            </w:r>
            <w:proofErr w:type="gramStart"/>
            <w:r w:rsidRPr="00DE0E1C">
              <w:rPr>
                <w:rFonts w:ascii="Calibri" w:hAnsi="Calibri"/>
                <w:sz w:val="18"/>
                <w:szCs w:val="18"/>
                <w:lang w:eastAsia="ja-JP"/>
              </w:rPr>
              <w:t>e.g.</w:t>
            </w:r>
            <w:proofErr w:type="gramEnd"/>
            <w:r w:rsidRPr="00DE0E1C">
              <w:rPr>
                <w:rFonts w:ascii="Calibri" w:hAnsi="Calibri"/>
                <w:sz w:val="18"/>
                <w:szCs w:val="18"/>
                <w:lang w:eastAsia="ja-JP"/>
              </w:rPr>
              <w:t xml:space="preserve"> temporary breeding habitats), communicable and noncommunicable diseases, nutritional disorders, mental health?</w:t>
            </w:r>
          </w:p>
        </w:tc>
        <w:tc>
          <w:tcPr>
            <w:tcW w:w="833" w:type="dxa"/>
            <w:tcBorders>
              <w:bottom w:val="single" w:sz="4" w:space="0" w:color="auto"/>
            </w:tcBorders>
            <w:shd w:val="clear" w:color="auto" w:fill="auto"/>
          </w:tcPr>
          <w:p w14:paraId="0FE6E3E0"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3914E6A8" w14:textId="77777777" w:rsidTr="00D04CAF">
        <w:tc>
          <w:tcPr>
            <w:tcW w:w="8635" w:type="dxa"/>
            <w:tcBorders>
              <w:bottom w:val="single" w:sz="4" w:space="0" w:color="auto"/>
            </w:tcBorders>
            <w:shd w:val="clear" w:color="auto" w:fill="auto"/>
          </w:tcPr>
          <w:p w14:paraId="27F08C00"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3.4</w:t>
            </w:r>
            <w:r w:rsidRPr="00DE0E1C">
              <w:rPr>
                <w:rFonts w:ascii="Calibri" w:hAnsi="Calibri"/>
                <w:sz w:val="18"/>
                <w:szCs w:val="18"/>
                <w:lang w:eastAsia="ja-JP"/>
              </w:rPr>
              <w:tab/>
            </w:r>
            <w:r w:rsidRPr="00DE0E1C">
              <w:rPr>
                <w:rFonts w:ascii="Calibri" w:eastAsia="MS Mincho" w:hAnsi="Calibri"/>
                <w:sz w:val="18"/>
                <w:szCs w:val="18"/>
                <w:lang w:eastAsia="ja-JP"/>
              </w:rPr>
              <w:t>transport, storage, and use and/or disposal of hazardous or dangerous materials (</w:t>
            </w:r>
            <w:proofErr w:type="gramStart"/>
            <w:r w:rsidRPr="00DE0E1C">
              <w:rPr>
                <w:rFonts w:ascii="Calibri" w:eastAsia="MS Mincho" w:hAnsi="Calibri"/>
                <w:sz w:val="18"/>
                <w:szCs w:val="18"/>
                <w:lang w:eastAsia="ja-JP"/>
              </w:rPr>
              <w:t>e.g.</w:t>
            </w:r>
            <w:proofErr w:type="gramEnd"/>
            <w:r w:rsidRPr="00DE0E1C">
              <w:rPr>
                <w:rFonts w:ascii="Calibri" w:eastAsia="MS Mincho" w:hAnsi="Calibri"/>
                <w:sz w:val="18"/>
                <w:szCs w:val="18"/>
                <w:lang w:eastAsia="ja-JP"/>
              </w:rPr>
              <w:t xml:space="preserve"> explosives, fuel and other chemicals during construction and operation)?</w:t>
            </w:r>
          </w:p>
        </w:tc>
        <w:tc>
          <w:tcPr>
            <w:tcW w:w="833" w:type="dxa"/>
            <w:tcBorders>
              <w:bottom w:val="single" w:sz="4" w:space="0" w:color="auto"/>
            </w:tcBorders>
            <w:shd w:val="clear" w:color="auto" w:fill="auto"/>
          </w:tcPr>
          <w:p w14:paraId="52379325"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7B73C074" w14:textId="77777777" w:rsidTr="00D04CAF">
        <w:tc>
          <w:tcPr>
            <w:tcW w:w="8635" w:type="dxa"/>
            <w:tcBorders>
              <w:bottom w:val="single" w:sz="4" w:space="0" w:color="auto"/>
            </w:tcBorders>
            <w:shd w:val="clear" w:color="auto" w:fill="auto"/>
          </w:tcPr>
          <w:p w14:paraId="71E18A4D"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3.8</w:t>
            </w:r>
            <w:r w:rsidRPr="00DE0E1C">
              <w:rPr>
                <w:rFonts w:ascii="Calibri" w:hAnsi="Calibri"/>
                <w:sz w:val="18"/>
                <w:szCs w:val="18"/>
                <w:lang w:eastAsia="ja-JP"/>
              </w:rPr>
              <w:tab/>
              <w:t>adverse impacts on ecosystems and ecosystem services relevant to communities’ health (</w:t>
            </w:r>
            <w:proofErr w:type="gramStart"/>
            <w:r w:rsidRPr="00DE0E1C">
              <w:rPr>
                <w:rFonts w:ascii="Calibri" w:hAnsi="Calibri"/>
                <w:sz w:val="18"/>
                <w:szCs w:val="18"/>
                <w:lang w:eastAsia="ja-JP"/>
              </w:rPr>
              <w:t>e.g.</w:t>
            </w:r>
            <w:proofErr w:type="gramEnd"/>
            <w:r w:rsidRPr="00DE0E1C">
              <w:rPr>
                <w:rFonts w:ascii="Calibri" w:hAnsi="Calibri"/>
                <w:sz w:val="18"/>
                <w:szCs w:val="18"/>
                <w:lang w:eastAsia="ja-JP"/>
              </w:rPr>
              <w:t xml:space="preserve"> food, surface water purification, natural buffers from flooding)?</w:t>
            </w:r>
          </w:p>
        </w:tc>
        <w:tc>
          <w:tcPr>
            <w:tcW w:w="833" w:type="dxa"/>
            <w:tcBorders>
              <w:bottom w:val="single" w:sz="4" w:space="0" w:color="auto"/>
            </w:tcBorders>
            <w:shd w:val="clear" w:color="auto" w:fill="auto"/>
          </w:tcPr>
          <w:p w14:paraId="7483B2EA"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545B4B9C" w14:textId="77777777" w:rsidTr="00D04CAF">
        <w:tc>
          <w:tcPr>
            <w:tcW w:w="8635" w:type="dxa"/>
            <w:tcBorders>
              <w:bottom w:val="single" w:sz="4" w:space="0" w:color="auto"/>
            </w:tcBorders>
            <w:shd w:val="clear" w:color="auto" w:fill="auto"/>
          </w:tcPr>
          <w:p w14:paraId="22AB0F50"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3.2</w:t>
            </w:r>
            <w:r w:rsidRPr="00DE0E1C">
              <w:rPr>
                <w:rFonts w:ascii="Calibri" w:hAnsi="Calibri"/>
                <w:sz w:val="18"/>
                <w:szCs w:val="18"/>
                <w:lang w:eastAsia="ja-JP"/>
              </w:rPr>
              <w:tab/>
              <w:t>influx of project workers to project areas?</w:t>
            </w:r>
          </w:p>
        </w:tc>
        <w:tc>
          <w:tcPr>
            <w:tcW w:w="833" w:type="dxa"/>
            <w:tcBorders>
              <w:bottom w:val="single" w:sz="4" w:space="0" w:color="auto"/>
            </w:tcBorders>
            <w:shd w:val="clear" w:color="auto" w:fill="auto"/>
          </w:tcPr>
          <w:p w14:paraId="17773C91"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03FDD59C" w14:textId="77777777" w:rsidTr="00D04CAF">
        <w:tc>
          <w:tcPr>
            <w:tcW w:w="8635" w:type="dxa"/>
            <w:tcBorders>
              <w:bottom w:val="single" w:sz="4" w:space="0" w:color="auto"/>
            </w:tcBorders>
            <w:shd w:val="clear" w:color="auto" w:fill="auto"/>
          </w:tcPr>
          <w:p w14:paraId="4D707DB5"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3.3</w:t>
            </w:r>
            <w:r w:rsidRPr="00DE0E1C">
              <w:rPr>
                <w:rFonts w:ascii="Calibri" w:hAnsi="Calibri"/>
                <w:sz w:val="18"/>
                <w:szCs w:val="18"/>
                <w:lang w:eastAsia="ja-JP"/>
              </w:rPr>
              <w:tab/>
              <w:t>engagement of security personnel to protect facilities and property, or to support project activities?</w:t>
            </w:r>
          </w:p>
        </w:tc>
        <w:tc>
          <w:tcPr>
            <w:tcW w:w="833" w:type="dxa"/>
            <w:tcBorders>
              <w:bottom w:val="single" w:sz="4" w:space="0" w:color="auto"/>
            </w:tcBorders>
            <w:shd w:val="clear" w:color="auto" w:fill="auto"/>
          </w:tcPr>
          <w:p w14:paraId="6F936104"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4667B3EF" w14:textId="77777777" w:rsidTr="00D04CAF">
        <w:trPr>
          <w:trHeight w:val="503"/>
        </w:trPr>
        <w:tc>
          <w:tcPr>
            <w:tcW w:w="8635" w:type="dxa"/>
            <w:tcBorders>
              <w:bottom w:val="single" w:sz="4" w:space="0" w:color="auto"/>
            </w:tcBorders>
            <w:shd w:val="clear" w:color="auto" w:fill="DBE5F1"/>
            <w:vAlign w:val="center"/>
          </w:tcPr>
          <w:p w14:paraId="3BF87E97" w14:textId="77777777" w:rsidR="00586A09" w:rsidRPr="00DE0E1C" w:rsidRDefault="00586A09" w:rsidP="00D04CAF">
            <w:pPr>
              <w:tabs>
                <w:tab w:val="left" w:pos="0"/>
                <w:tab w:val="left" w:pos="555"/>
              </w:tabs>
              <w:spacing w:before="60"/>
              <w:rPr>
                <w:rFonts w:ascii="Calibri" w:hAnsi="Calibri"/>
                <w:b/>
                <w:sz w:val="18"/>
                <w:szCs w:val="18"/>
                <w:lang w:eastAsia="ja-JP"/>
              </w:rPr>
            </w:pPr>
            <w:r w:rsidRPr="00DE0E1C">
              <w:rPr>
                <w:rFonts w:ascii="Calibri" w:hAnsi="Calibri"/>
                <w:b/>
                <w:sz w:val="18"/>
                <w:szCs w:val="18"/>
                <w:lang w:eastAsia="ja-JP"/>
              </w:rPr>
              <w:t>Standard 4: Cultural Heritage</w:t>
            </w:r>
          </w:p>
        </w:tc>
        <w:tc>
          <w:tcPr>
            <w:tcW w:w="833" w:type="dxa"/>
            <w:tcBorders>
              <w:bottom w:val="single" w:sz="4" w:space="0" w:color="auto"/>
            </w:tcBorders>
            <w:shd w:val="clear" w:color="auto" w:fill="DBE5F1"/>
            <w:vAlign w:val="center"/>
          </w:tcPr>
          <w:p w14:paraId="471D342E" w14:textId="77777777" w:rsidR="00586A09" w:rsidRPr="00DE0E1C" w:rsidRDefault="00586A09" w:rsidP="00D04CAF">
            <w:pPr>
              <w:tabs>
                <w:tab w:val="left" w:pos="585"/>
              </w:tabs>
              <w:spacing w:before="60"/>
              <w:ind w:left="567" w:hanging="567"/>
              <w:rPr>
                <w:rFonts w:ascii="Calibri" w:hAnsi="Calibri"/>
                <w:sz w:val="18"/>
                <w:szCs w:val="18"/>
                <w:lang w:eastAsia="ja-JP"/>
              </w:rPr>
            </w:pPr>
          </w:p>
        </w:tc>
      </w:tr>
      <w:tr w:rsidR="00586A09" w:rsidRPr="00DE0E1C" w14:paraId="40913F65" w14:textId="77777777" w:rsidTr="00D04CAF">
        <w:tc>
          <w:tcPr>
            <w:tcW w:w="8635" w:type="dxa"/>
            <w:tcBorders>
              <w:bottom w:val="single" w:sz="4" w:space="0" w:color="auto"/>
            </w:tcBorders>
            <w:shd w:val="clear" w:color="auto" w:fill="auto"/>
          </w:tcPr>
          <w:p w14:paraId="136EAEE5" w14:textId="77777777" w:rsidR="00586A09" w:rsidRPr="00DE0E1C" w:rsidRDefault="00586A09" w:rsidP="00D04CAF">
            <w:pPr>
              <w:tabs>
                <w:tab w:val="left" w:pos="585"/>
              </w:tabs>
              <w:spacing w:before="60"/>
              <w:ind w:left="567" w:hanging="567"/>
              <w:rPr>
                <w:rFonts w:ascii="Calibri" w:hAnsi="Calibri"/>
                <w:i/>
                <w:sz w:val="18"/>
                <w:szCs w:val="18"/>
                <w:lang w:eastAsia="ja-JP"/>
              </w:rPr>
            </w:pPr>
            <w:r w:rsidRPr="00DE0E1C">
              <w:rPr>
                <w:rFonts w:ascii="Calibri" w:hAnsi="Calibri"/>
                <w:i/>
                <w:sz w:val="18"/>
                <w:szCs w:val="18"/>
                <w:lang w:eastAsia="ja-JP"/>
              </w:rPr>
              <w:t xml:space="preserve">Would the project potentially involve or lead </w:t>
            </w:r>
            <w:proofErr w:type="gramStart"/>
            <w:r w:rsidRPr="00DE0E1C">
              <w:rPr>
                <w:rFonts w:ascii="Calibri" w:hAnsi="Calibri"/>
                <w:i/>
                <w:sz w:val="18"/>
                <w:szCs w:val="18"/>
                <w:lang w:eastAsia="ja-JP"/>
              </w:rPr>
              <w:t>to:</w:t>
            </w:r>
            <w:proofErr w:type="gramEnd"/>
          </w:p>
        </w:tc>
        <w:tc>
          <w:tcPr>
            <w:tcW w:w="833" w:type="dxa"/>
            <w:tcBorders>
              <w:bottom w:val="single" w:sz="4" w:space="0" w:color="auto"/>
            </w:tcBorders>
            <w:shd w:val="clear" w:color="auto" w:fill="auto"/>
          </w:tcPr>
          <w:p w14:paraId="18383D38" w14:textId="77777777" w:rsidR="00586A09" w:rsidRPr="00DE0E1C" w:rsidRDefault="00586A09" w:rsidP="00D04CAF">
            <w:pPr>
              <w:tabs>
                <w:tab w:val="left" w:pos="585"/>
              </w:tabs>
              <w:spacing w:before="60"/>
              <w:ind w:left="567" w:hanging="567"/>
              <w:rPr>
                <w:rFonts w:ascii="Calibri" w:hAnsi="Calibri"/>
                <w:sz w:val="18"/>
                <w:szCs w:val="18"/>
                <w:lang w:eastAsia="ja-JP"/>
              </w:rPr>
            </w:pPr>
          </w:p>
        </w:tc>
      </w:tr>
      <w:tr w:rsidR="00586A09" w:rsidRPr="00DE0E1C" w14:paraId="1A139BDA" w14:textId="77777777" w:rsidTr="00D04CAF">
        <w:tc>
          <w:tcPr>
            <w:tcW w:w="8635" w:type="dxa"/>
            <w:tcBorders>
              <w:bottom w:val="single" w:sz="4" w:space="0" w:color="auto"/>
            </w:tcBorders>
            <w:shd w:val="clear" w:color="auto" w:fill="auto"/>
          </w:tcPr>
          <w:p w14:paraId="1F39EC6C"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4.1</w:t>
            </w:r>
            <w:r w:rsidRPr="00DE0E1C">
              <w:rPr>
                <w:rFonts w:ascii="Calibri" w:hAnsi="Calibri"/>
                <w:sz w:val="18"/>
                <w:szCs w:val="18"/>
                <w:lang w:eastAsia="ja-JP"/>
              </w:rPr>
              <w:tab/>
              <w:t>activities adjacent to or within a Cultural Heritage site?</w:t>
            </w:r>
          </w:p>
        </w:tc>
        <w:tc>
          <w:tcPr>
            <w:tcW w:w="833" w:type="dxa"/>
            <w:tcBorders>
              <w:bottom w:val="single" w:sz="4" w:space="0" w:color="auto"/>
            </w:tcBorders>
            <w:shd w:val="clear" w:color="auto" w:fill="auto"/>
          </w:tcPr>
          <w:p w14:paraId="0C2F9FD6"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613CB9E4" w14:textId="77777777" w:rsidTr="00D04CAF">
        <w:tc>
          <w:tcPr>
            <w:tcW w:w="8635" w:type="dxa"/>
            <w:tcBorders>
              <w:bottom w:val="single" w:sz="4" w:space="0" w:color="auto"/>
            </w:tcBorders>
            <w:shd w:val="clear" w:color="auto" w:fill="auto"/>
          </w:tcPr>
          <w:p w14:paraId="7D4EBC21"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4.2</w:t>
            </w:r>
            <w:r w:rsidRPr="00DE0E1C">
              <w:rPr>
                <w:rFonts w:ascii="Calibri" w:hAnsi="Calibri"/>
                <w:sz w:val="18"/>
                <w:szCs w:val="18"/>
                <w:lang w:eastAsia="ja-JP"/>
              </w:rPr>
              <w:tab/>
              <w:t xml:space="preserve">significant excavations, demolitions, movement of earth, </w:t>
            </w:r>
            <w:proofErr w:type="gramStart"/>
            <w:r w:rsidRPr="00DE0E1C">
              <w:rPr>
                <w:rFonts w:ascii="Calibri" w:hAnsi="Calibri"/>
                <w:sz w:val="18"/>
                <w:szCs w:val="18"/>
                <w:lang w:eastAsia="ja-JP"/>
              </w:rPr>
              <w:t>flooding</w:t>
            </w:r>
            <w:proofErr w:type="gramEnd"/>
            <w:r w:rsidRPr="00DE0E1C">
              <w:rPr>
                <w:rFonts w:ascii="Calibri" w:hAnsi="Calibri"/>
                <w:sz w:val="18"/>
                <w:szCs w:val="18"/>
                <w:lang w:eastAsia="ja-JP"/>
              </w:rPr>
              <w:t xml:space="preserve"> or other environmental changes?</w:t>
            </w:r>
          </w:p>
        </w:tc>
        <w:tc>
          <w:tcPr>
            <w:tcW w:w="833" w:type="dxa"/>
            <w:tcBorders>
              <w:bottom w:val="single" w:sz="4" w:space="0" w:color="auto"/>
            </w:tcBorders>
            <w:shd w:val="clear" w:color="auto" w:fill="auto"/>
          </w:tcPr>
          <w:p w14:paraId="50943832"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7609CE75" w14:textId="77777777" w:rsidTr="00D04CAF">
        <w:tc>
          <w:tcPr>
            <w:tcW w:w="8635" w:type="dxa"/>
            <w:tcBorders>
              <w:bottom w:val="single" w:sz="4" w:space="0" w:color="auto"/>
            </w:tcBorders>
            <w:shd w:val="clear" w:color="auto" w:fill="auto"/>
          </w:tcPr>
          <w:p w14:paraId="71B456F6"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4.3</w:t>
            </w:r>
            <w:r w:rsidRPr="00DE0E1C">
              <w:rPr>
                <w:rFonts w:ascii="Calibri" w:hAnsi="Calibri"/>
                <w:sz w:val="18"/>
                <w:szCs w:val="18"/>
                <w:lang w:eastAsia="ja-JP"/>
              </w:rPr>
              <w:tab/>
              <w:t>adverse impacts to sites, structures, or objects with historical, cultural, artistic, traditional or religious values or intangible forms of culture (</w:t>
            </w:r>
            <w:proofErr w:type="gramStart"/>
            <w:r w:rsidRPr="00DE0E1C">
              <w:rPr>
                <w:rFonts w:ascii="Calibri" w:hAnsi="Calibri"/>
                <w:sz w:val="18"/>
                <w:szCs w:val="18"/>
                <w:lang w:eastAsia="ja-JP"/>
              </w:rPr>
              <w:t>e.g.</w:t>
            </w:r>
            <w:proofErr w:type="gramEnd"/>
            <w:r w:rsidRPr="00DE0E1C">
              <w:rPr>
                <w:rFonts w:ascii="Calibri" w:hAnsi="Calibri"/>
                <w:sz w:val="18"/>
                <w:szCs w:val="18"/>
                <w:lang w:eastAsia="ja-JP"/>
              </w:rPr>
              <w:t xml:space="preserve"> knowledge, innovations, practices)? (Note: projects intended to </w:t>
            </w:r>
            <w:proofErr w:type="gramStart"/>
            <w:r w:rsidRPr="00DE0E1C">
              <w:rPr>
                <w:rFonts w:ascii="Calibri" w:hAnsi="Calibri"/>
                <w:sz w:val="18"/>
                <w:szCs w:val="18"/>
                <w:lang w:eastAsia="ja-JP"/>
              </w:rPr>
              <w:t>protect</w:t>
            </w:r>
            <w:proofErr w:type="gramEnd"/>
            <w:r w:rsidRPr="00DE0E1C">
              <w:rPr>
                <w:rFonts w:ascii="Calibri" w:hAnsi="Calibri"/>
                <w:sz w:val="18"/>
                <w:szCs w:val="18"/>
                <w:lang w:eastAsia="ja-JP"/>
              </w:rPr>
              <w:t xml:space="preserve"> and conserve Cultural Heritage may also have inadvertent adverse impacts)</w:t>
            </w:r>
          </w:p>
        </w:tc>
        <w:tc>
          <w:tcPr>
            <w:tcW w:w="833" w:type="dxa"/>
            <w:tcBorders>
              <w:bottom w:val="single" w:sz="4" w:space="0" w:color="auto"/>
            </w:tcBorders>
            <w:shd w:val="clear" w:color="auto" w:fill="auto"/>
          </w:tcPr>
          <w:p w14:paraId="2E79143A"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30456D03" w14:textId="77777777" w:rsidTr="00D04CAF">
        <w:tc>
          <w:tcPr>
            <w:tcW w:w="8635" w:type="dxa"/>
            <w:tcBorders>
              <w:bottom w:val="single" w:sz="4" w:space="0" w:color="auto"/>
            </w:tcBorders>
            <w:shd w:val="clear" w:color="auto" w:fill="auto"/>
          </w:tcPr>
          <w:p w14:paraId="71425317" w14:textId="77777777" w:rsidR="00586A09" w:rsidRPr="00DE0E1C" w:rsidRDefault="00586A09" w:rsidP="00D04CAF">
            <w:pPr>
              <w:tabs>
                <w:tab w:val="left" w:pos="585"/>
              </w:tabs>
              <w:spacing w:before="60"/>
              <w:ind w:left="567" w:hanging="567"/>
              <w:rPr>
                <w:rFonts w:ascii="Calibri" w:hAnsi="Calibri"/>
                <w:b/>
                <w:sz w:val="18"/>
                <w:szCs w:val="18"/>
                <w:lang w:eastAsia="ja-JP"/>
              </w:rPr>
            </w:pPr>
            <w:r w:rsidRPr="00DE0E1C">
              <w:rPr>
                <w:rFonts w:ascii="Calibri" w:hAnsi="Calibri"/>
                <w:sz w:val="18"/>
                <w:szCs w:val="18"/>
                <w:lang w:eastAsia="ja-JP"/>
              </w:rPr>
              <w:t>4.4</w:t>
            </w:r>
            <w:r w:rsidRPr="00DE0E1C">
              <w:rPr>
                <w:rFonts w:ascii="Calibri" w:hAnsi="Calibri"/>
                <w:sz w:val="18"/>
                <w:szCs w:val="18"/>
                <w:lang w:eastAsia="ja-JP"/>
              </w:rPr>
              <w:tab/>
              <w:t>alterations to landscapes and natural features with cultural significance?</w:t>
            </w:r>
          </w:p>
        </w:tc>
        <w:tc>
          <w:tcPr>
            <w:tcW w:w="833" w:type="dxa"/>
            <w:tcBorders>
              <w:bottom w:val="single" w:sz="4" w:space="0" w:color="auto"/>
            </w:tcBorders>
            <w:shd w:val="clear" w:color="auto" w:fill="auto"/>
          </w:tcPr>
          <w:p w14:paraId="187A8B79"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76C25C59" w14:textId="77777777" w:rsidTr="00D04CAF">
        <w:tc>
          <w:tcPr>
            <w:tcW w:w="8635" w:type="dxa"/>
            <w:tcBorders>
              <w:bottom w:val="single" w:sz="4" w:space="0" w:color="auto"/>
            </w:tcBorders>
            <w:shd w:val="clear" w:color="auto" w:fill="auto"/>
          </w:tcPr>
          <w:p w14:paraId="7273CD93"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4.5</w:t>
            </w:r>
            <w:r w:rsidRPr="00DE0E1C">
              <w:rPr>
                <w:rFonts w:ascii="Calibri" w:hAnsi="Calibri"/>
                <w:sz w:val="18"/>
                <w:szCs w:val="18"/>
                <w:lang w:eastAsia="ja-JP"/>
              </w:rPr>
              <w:tab/>
              <w:t>utilization of tangible and/or intangible forms (</w:t>
            </w:r>
            <w:proofErr w:type="gramStart"/>
            <w:r w:rsidRPr="00DE0E1C">
              <w:rPr>
                <w:rFonts w:ascii="Calibri" w:hAnsi="Calibri"/>
                <w:sz w:val="18"/>
                <w:szCs w:val="18"/>
                <w:lang w:eastAsia="ja-JP"/>
              </w:rPr>
              <w:t>e.g.</w:t>
            </w:r>
            <w:proofErr w:type="gramEnd"/>
            <w:r w:rsidRPr="00DE0E1C">
              <w:rPr>
                <w:rFonts w:ascii="Calibri" w:hAnsi="Calibri"/>
                <w:sz w:val="18"/>
                <w:szCs w:val="18"/>
                <w:lang w:eastAsia="ja-JP"/>
              </w:rPr>
              <w:t xml:space="preserve"> practices, traditional knowledge) of Cultural Heritage for commercial or other purposes?</w:t>
            </w:r>
          </w:p>
        </w:tc>
        <w:tc>
          <w:tcPr>
            <w:tcW w:w="833" w:type="dxa"/>
            <w:tcBorders>
              <w:bottom w:val="single" w:sz="4" w:space="0" w:color="auto"/>
            </w:tcBorders>
            <w:shd w:val="clear" w:color="auto" w:fill="auto"/>
          </w:tcPr>
          <w:p w14:paraId="5FA27729"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3EBFF9F3" w14:textId="77777777" w:rsidTr="00D04CAF">
        <w:trPr>
          <w:trHeight w:val="566"/>
        </w:trPr>
        <w:tc>
          <w:tcPr>
            <w:tcW w:w="8635" w:type="dxa"/>
            <w:tcBorders>
              <w:bottom w:val="single" w:sz="4" w:space="0" w:color="auto"/>
            </w:tcBorders>
            <w:shd w:val="clear" w:color="auto" w:fill="DBE5F1"/>
            <w:vAlign w:val="center"/>
          </w:tcPr>
          <w:p w14:paraId="195DB739" w14:textId="77777777" w:rsidR="00586A09" w:rsidRPr="00DE0E1C" w:rsidRDefault="00586A09" w:rsidP="00D04CAF">
            <w:pPr>
              <w:tabs>
                <w:tab w:val="left" w:pos="0"/>
                <w:tab w:val="left" w:pos="555"/>
              </w:tabs>
              <w:spacing w:before="60"/>
              <w:rPr>
                <w:rFonts w:ascii="Calibri" w:hAnsi="Calibri"/>
                <w:b/>
                <w:sz w:val="18"/>
                <w:szCs w:val="18"/>
                <w:lang w:eastAsia="ja-JP"/>
              </w:rPr>
            </w:pPr>
            <w:r w:rsidRPr="00DE0E1C">
              <w:rPr>
                <w:rFonts w:ascii="Calibri" w:hAnsi="Calibri"/>
                <w:b/>
                <w:sz w:val="18"/>
                <w:szCs w:val="18"/>
                <w:lang w:eastAsia="ja-JP"/>
              </w:rPr>
              <w:t>Standard 5: Displacement and Resettlement</w:t>
            </w:r>
          </w:p>
        </w:tc>
        <w:tc>
          <w:tcPr>
            <w:tcW w:w="833" w:type="dxa"/>
            <w:tcBorders>
              <w:bottom w:val="single" w:sz="4" w:space="0" w:color="auto"/>
            </w:tcBorders>
            <w:shd w:val="clear" w:color="auto" w:fill="DBE5F1"/>
            <w:vAlign w:val="center"/>
          </w:tcPr>
          <w:p w14:paraId="3B4AC6F8" w14:textId="77777777" w:rsidR="00586A09" w:rsidRPr="00DE0E1C" w:rsidRDefault="00586A09" w:rsidP="00D04CAF">
            <w:pPr>
              <w:tabs>
                <w:tab w:val="left" w:pos="585"/>
              </w:tabs>
              <w:spacing w:before="60"/>
              <w:ind w:left="567" w:hanging="567"/>
              <w:rPr>
                <w:rFonts w:ascii="Calibri" w:hAnsi="Calibri"/>
                <w:sz w:val="18"/>
                <w:szCs w:val="18"/>
                <w:lang w:eastAsia="ja-JP"/>
              </w:rPr>
            </w:pPr>
          </w:p>
        </w:tc>
      </w:tr>
      <w:tr w:rsidR="00586A09" w:rsidRPr="00DE0E1C" w14:paraId="01D232F8" w14:textId="77777777" w:rsidTr="00D04CAF">
        <w:tc>
          <w:tcPr>
            <w:tcW w:w="8635" w:type="dxa"/>
            <w:tcBorders>
              <w:bottom w:val="single" w:sz="4" w:space="0" w:color="auto"/>
            </w:tcBorders>
            <w:shd w:val="clear" w:color="auto" w:fill="auto"/>
          </w:tcPr>
          <w:p w14:paraId="65E4C1A8" w14:textId="77777777" w:rsidR="00586A09" w:rsidRPr="00DE0E1C" w:rsidRDefault="00586A09" w:rsidP="00D04CAF">
            <w:pPr>
              <w:tabs>
                <w:tab w:val="left" w:pos="585"/>
              </w:tabs>
              <w:spacing w:before="60"/>
              <w:ind w:left="567" w:hanging="567"/>
              <w:rPr>
                <w:rFonts w:ascii="Calibri" w:eastAsia="MS Mincho" w:hAnsi="Calibri"/>
                <w:i/>
                <w:sz w:val="18"/>
                <w:szCs w:val="18"/>
              </w:rPr>
            </w:pPr>
            <w:r w:rsidRPr="00DE0E1C">
              <w:rPr>
                <w:rFonts w:ascii="Calibri" w:eastAsia="MS Mincho" w:hAnsi="Calibri"/>
                <w:i/>
                <w:sz w:val="18"/>
                <w:szCs w:val="18"/>
              </w:rPr>
              <w:t xml:space="preserve">Would the project potentially involve or lead </w:t>
            </w:r>
            <w:proofErr w:type="gramStart"/>
            <w:r w:rsidRPr="00DE0E1C">
              <w:rPr>
                <w:rFonts w:ascii="Calibri" w:eastAsia="MS Mincho" w:hAnsi="Calibri"/>
                <w:i/>
                <w:sz w:val="18"/>
                <w:szCs w:val="18"/>
              </w:rPr>
              <w:t>to:</w:t>
            </w:r>
            <w:proofErr w:type="gramEnd"/>
          </w:p>
        </w:tc>
        <w:tc>
          <w:tcPr>
            <w:tcW w:w="833" w:type="dxa"/>
            <w:tcBorders>
              <w:bottom w:val="single" w:sz="4" w:space="0" w:color="auto"/>
            </w:tcBorders>
            <w:shd w:val="clear" w:color="auto" w:fill="auto"/>
          </w:tcPr>
          <w:p w14:paraId="13E636D5" w14:textId="77777777" w:rsidR="00586A09" w:rsidRPr="00DE0E1C" w:rsidRDefault="00586A09" w:rsidP="00D04CAF">
            <w:pPr>
              <w:tabs>
                <w:tab w:val="left" w:pos="585"/>
              </w:tabs>
              <w:spacing w:before="60"/>
              <w:ind w:left="567" w:hanging="567"/>
              <w:rPr>
                <w:rFonts w:ascii="Calibri" w:hAnsi="Calibri"/>
                <w:i/>
                <w:sz w:val="18"/>
                <w:szCs w:val="18"/>
                <w:lang w:eastAsia="ja-JP"/>
              </w:rPr>
            </w:pPr>
          </w:p>
        </w:tc>
      </w:tr>
      <w:tr w:rsidR="00586A09" w:rsidRPr="00DE0E1C" w14:paraId="57FB401D" w14:textId="77777777" w:rsidTr="00D04CAF">
        <w:tc>
          <w:tcPr>
            <w:tcW w:w="8635" w:type="dxa"/>
            <w:tcBorders>
              <w:bottom w:val="single" w:sz="4" w:space="0" w:color="auto"/>
            </w:tcBorders>
            <w:shd w:val="clear" w:color="auto" w:fill="auto"/>
          </w:tcPr>
          <w:p w14:paraId="77FA004C" w14:textId="77777777" w:rsidR="00586A09" w:rsidRPr="00DE0E1C" w:rsidRDefault="00586A09" w:rsidP="00D04CAF">
            <w:pPr>
              <w:tabs>
                <w:tab w:val="left" w:pos="585"/>
              </w:tabs>
              <w:spacing w:before="60"/>
              <w:ind w:left="567" w:hanging="567"/>
              <w:rPr>
                <w:rFonts w:ascii="Calibri" w:hAnsi="Calibri"/>
                <w:b/>
                <w:sz w:val="18"/>
                <w:szCs w:val="18"/>
                <w:lang w:eastAsia="ja-JP"/>
              </w:rPr>
            </w:pPr>
            <w:r w:rsidRPr="00DE0E1C">
              <w:rPr>
                <w:rFonts w:ascii="Calibri" w:eastAsia="MS Mincho" w:hAnsi="Calibri"/>
                <w:sz w:val="18"/>
                <w:szCs w:val="18"/>
              </w:rPr>
              <w:t>5.1</w:t>
            </w:r>
            <w:r w:rsidRPr="00DE0E1C">
              <w:rPr>
                <w:rFonts w:ascii="Calibri" w:eastAsia="MS Mincho" w:hAnsi="Calibri"/>
                <w:sz w:val="18"/>
                <w:szCs w:val="18"/>
              </w:rPr>
              <w:tab/>
              <w:t>temporary or permanent and full or partial physical displacement (including people without legally recognizable claims to land)?</w:t>
            </w:r>
          </w:p>
        </w:tc>
        <w:tc>
          <w:tcPr>
            <w:tcW w:w="833" w:type="dxa"/>
            <w:tcBorders>
              <w:bottom w:val="single" w:sz="4" w:space="0" w:color="auto"/>
            </w:tcBorders>
            <w:shd w:val="clear" w:color="auto" w:fill="auto"/>
          </w:tcPr>
          <w:p w14:paraId="4CEA6A42"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4A65037E" w14:textId="77777777" w:rsidTr="00D04CAF">
        <w:tc>
          <w:tcPr>
            <w:tcW w:w="8635" w:type="dxa"/>
            <w:tcBorders>
              <w:bottom w:val="single" w:sz="4" w:space="0" w:color="auto"/>
            </w:tcBorders>
            <w:shd w:val="clear" w:color="auto" w:fill="auto"/>
          </w:tcPr>
          <w:p w14:paraId="5CD78614" w14:textId="77777777" w:rsidR="00586A09" w:rsidRPr="00DE0E1C" w:rsidRDefault="00586A09" w:rsidP="00D04CAF">
            <w:pPr>
              <w:tabs>
                <w:tab w:val="left" w:pos="585"/>
              </w:tabs>
              <w:spacing w:before="60"/>
              <w:ind w:left="567" w:hanging="567"/>
              <w:rPr>
                <w:rFonts w:ascii="Calibri" w:hAnsi="Calibri"/>
                <w:b/>
                <w:sz w:val="18"/>
                <w:szCs w:val="18"/>
                <w:lang w:eastAsia="ja-JP"/>
              </w:rPr>
            </w:pPr>
            <w:r w:rsidRPr="00DE0E1C">
              <w:rPr>
                <w:rFonts w:ascii="Calibri" w:eastAsia="MS Mincho" w:hAnsi="Calibri"/>
                <w:sz w:val="18"/>
                <w:szCs w:val="18"/>
              </w:rPr>
              <w:t>5.2</w:t>
            </w:r>
            <w:r w:rsidRPr="00DE0E1C">
              <w:rPr>
                <w:rFonts w:ascii="Calibri" w:eastAsia="MS Mincho" w:hAnsi="Calibri"/>
                <w:sz w:val="18"/>
                <w:szCs w:val="18"/>
              </w:rPr>
              <w:tab/>
              <w:t>economic displacement (</w:t>
            </w:r>
            <w:proofErr w:type="gramStart"/>
            <w:r w:rsidRPr="00DE0E1C">
              <w:rPr>
                <w:rFonts w:ascii="Calibri" w:eastAsia="MS Mincho" w:hAnsi="Calibri"/>
                <w:sz w:val="18"/>
                <w:szCs w:val="18"/>
              </w:rPr>
              <w:t>e.g.</w:t>
            </w:r>
            <w:proofErr w:type="gramEnd"/>
            <w:r w:rsidRPr="00DE0E1C">
              <w:rPr>
                <w:rFonts w:ascii="Calibri" w:eastAsia="MS Mincho" w:hAnsi="Calibri"/>
                <w:sz w:val="18"/>
                <w:szCs w:val="18"/>
              </w:rPr>
              <w:t xml:space="preserve"> loss of assets or access to resources due to land acquisition or access restrictions – even in the absence of physical relocation)? </w:t>
            </w:r>
          </w:p>
        </w:tc>
        <w:tc>
          <w:tcPr>
            <w:tcW w:w="833" w:type="dxa"/>
            <w:tcBorders>
              <w:bottom w:val="single" w:sz="4" w:space="0" w:color="auto"/>
            </w:tcBorders>
            <w:shd w:val="clear" w:color="auto" w:fill="auto"/>
          </w:tcPr>
          <w:p w14:paraId="533F9C89"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071E1447" w14:textId="77777777" w:rsidTr="00D04CAF">
        <w:tc>
          <w:tcPr>
            <w:tcW w:w="8635" w:type="dxa"/>
            <w:tcBorders>
              <w:bottom w:val="single" w:sz="4" w:space="0" w:color="auto"/>
            </w:tcBorders>
            <w:shd w:val="clear" w:color="auto" w:fill="auto"/>
          </w:tcPr>
          <w:p w14:paraId="2043DCCE" w14:textId="77777777" w:rsidR="00586A09" w:rsidRPr="00DE0E1C" w:rsidRDefault="00586A09" w:rsidP="00D04CAF">
            <w:pPr>
              <w:tabs>
                <w:tab w:val="left" w:pos="585"/>
              </w:tabs>
              <w:spacing w:before="60"/>
              <w:ind w:left="567" w:hanging="567"/>
              <w:rPr>
                <w:rFonts w:ascii="Calibri" w:eastAsia="MS Mincho" w:hAnsi="Calibri"/>
                <w:sz w:val="18"/>
                <w:szCs w:val="18"/>
              </w:rPr>
            </w:pPr>
            <w:r w:rsidRPr="00DE0E1C">
              <w:rPr>
                <w:rFonts w:ascii="Calibri" w:hAnsi="Calibri"/>
                <w:sz w:val="18"/>
                <w:szCs w:val="18"/>
                <w:lang w:eastAsia="ja-JP"/>
              </w:rPr>
              <w:t>5.3</w:t>
            </w:r>
            <w:r w:rsidRPr="00DE0E1C">
              <w:rPr>
                <w:rFonts w:ascii="Calibri" w:hAnsi="Calibri"/>
                <w:sz w:val="18"/>
                <w:szCs w:val="18"/>
                <w:lang w:eastAsia="ja-JP"/>
              </w:rPr>
              <w:tab/>
              <w:t>risk of forced evictions?</w:t>
            </w:r>
            <w:r w:rsidRPr="00DE0E1C">
              <w:rPr>
                <w:rFonts w:ascii="Calibri" w:hAnsi="Calibri"/>
                <w:sz w:val="18"/>
                <w:szCs w:val="18"/>
                <w:vertAlign w:val="superscript"/>
                <w:lang w:eastAsia="ja-JP"/>
              </w:rPr>
              <w:footnoteReference w:id="19"/>
            </w:r>
          </w:p>
        </w:tc>
        <w:tc>
          <w:tcPr>
            <w:tcW w:w="833" w:type="dxa"/>
            <w:tcBorders>
              <w:bottom w:val="single" w:sz="4" w:space="0" w:color="auto"/>
            </w:tcBorders>
            <w:shd w:val="clear" w:color="auto" w:fill="auto"/>
          </w:tcPr>
          <w:p w14:paraId="667A911E"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04DAC7A2" w14:textId="77777777" w:rsidTr="00D04CAF">
        <w:tc>
          <w:tcPr>
            <w:tcW w:w="8635" w:type="dxa"/>
            <w:tcBorders>
              <w:bottom w:val="single" w:sz="4" w:space="0" w:color="auto"/>
            </w:tcBorders>
            <w:shd w:val="clear" w:color="auto" w:fill="auto"/>
          </w:tcPr>
          <w:p w14:paraId="27FC9C3F"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5.4</w:t>
            </w:r>
            <w:r w:rsidRPr="00DE0E1C">
              <w:rPr>
                <w:rFonts w:ascii="Calibri" w:hAnsi="Calibri"/>
                <w:sz w:val="18"/>
                <w:szCs w:val="18"/>
                <w:lang w:eastAsia="ja-JP"/>
              </w:rPr>
              <w:tab/>
              <w:t xml:space="preserve">impacts on or changes to land tenure arrangements and/or </w:t>
            </w:r>
            <w:proofErr w:type="gramStart"/>
            <w:r w:rsidRPr="00DE0E1C">
              <w:rPr>
                <w:rFonts w:ascii="Calibri" w:hAnsi="Calibri"/>
                <w:sz w:val="18"/>
                <w:szCs w:val="18"/>
                <w:lang w:eastAsia="ja-JP"/>
              </w:rPr>
              <w:t>community based</w:t>
            </w:r>
            <w:proofErr w:type="gramEnd"/>
            <w:r w:rsidRPr="00DE0E1C">
              <w:rPr>
                <w:rFonts w:ascii="Calibri" w:hAnsi="Calibri"/>
                <w:sz w:val="18"/>
                <w:szCs w:val="18"/>
                <w:lang w:eastAsia="ja-JP"/>
              </w:rPr>
              <w:t xml:space="preserve"> property rights/customary rights to land, territories and/or resources? </w:t>
            </w:r>
          </w:p>
        </w:tc>
        <w:tc>
          <w:tcPr>
            <w:tcW w:w="833" w:type="dxa"/>
            <w:tcBorders>
              <w:bottom w:val="single" w:sz="4" w:space="0" w:color="auto"/>
            </w:tcBorders>
            <w:shd w:val="clear" w:color="auto" w:fill="auto"/>
          </w:tcPr>
          <w:p w14:paraId="2102D60F"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1F55C5AB" w14:textId="77777777" w:rsidTr="00D04CAF">
        <w:trPr>
          <w:trHeight w:val="584"/>
        </w:trPr>
        <w:tc>
          <w:tcPr>
            <w:tcW w:w="8635" w:type="dxa"/>
            <w:tcBorders>
              <w:bottom w:val="single" w:sz="4" w:space="0" w:color="auto"/>
            </w:tcBorders>
            <w:shd w:val="clear" w:color="auto" w:fill="DBE5F1"/>
            <w:vAlign w:val="center"/>
          </w:tcPr>
          <w:p w14:paraId="58293E95" w14:textId="77777777" w:rsidR="00586A09" w:rsidRPr="00DE0E1C" w:rsidRDefault="00586A09" w:rsidP="00D04CAF">
            <w:pPr>
              <w:tabs>
                <w:tab w:val="left" w:pos="0"/>
                <w:tab w:val="left" w:pos="555"/>
              </w:tabs>
              <w:spacing w:before="60"/>
              <w:rPr>
                <w:rFonts w:ascii="Calibri" w:hAnsi="Calibri"/>
                <w:b/>
                <w:sz w:val="18"/>
                <w:szCs w:val="18"/>
                <w:lang w:eastAsia="ja-JP"/>
              </w:rPr>
            </w:pPr>
            <w:r w:rsidRPr="00DE0E1C">
              <w:rPr>
                <w:rFonts w:ascii="Calibri" w:hAnsi="Calibri"/>
                <w:b/>
                <w:sz w:val="18"/>
                <w:szCs w:val="18"/>
                <w:lang w:eastAsia="ja-JP"/>
              </w:rPr>
              <w:t>Standard 6: Indigenous Peoples</w:t>
            </w:r>
          </w:p>
        </w:tc>
        <w:tc>
          <w:tcPr>
            <w:tcW w:w="833" w:type="dxa"/>
            <w:tcBorders>
              <w:bottom w:val="single" w:sz="4" w:space="0" w:color="auto"/>
            </w:tcBorders>
            <w:shd w:val="clear" w:color="auto" w:fill="DBE5F1"/>
            <w:vAlign w:val="center"/>
          </w:tcPr>
          <w:p w14:paraId="4152C4D4" w14:textId="77777777" w:rsidR="00586A09" w:rsidRPr="00DE0E1C" w:rsidRDefault="00586A09" w:rsidP="00D04CAF">
            <w:pPr>
              <w:tabs>
                <w:tab w:val="left" w:pos="585"/>
              </w:tabs>
              <w:spacing w:before="60"/>
              <w:ind w:left="567" w:hanging="567"/>
              <w:rPr>
                <w:rFonts w:ascii="Calibri" w:hAnsi="Calibri"/>
                <w:sz w:val="18"/>
                <w:szCs w:val="18"/>
                <w:lang w:eastAsia="ja-JP"/>
              </w:rPr>
            </w:pPr>
          </w:p>
        </w:tc>
      </w:tr>
      <w:tr w:rsidR="00586A09" w:rsidRPr="00DE0E1C" w14:paraId="499F4E31" w14:textId="77777777" w:rsidTr="00D04CAF">
        <w:tc>
          <w:tcPr>
            <w:tcW w:w="8635" w:type="dxa"/>
            <w:tcBorders>
              <w:bottom w:val="single" w:sz="4" w:space="0" w:color="auto"/>
            </w:tcBorders>
            <w:shd w:val="clear" w:color="auto" w:fill="auto"/>
          </w:tcPr>
          <w:p w14:paraId="388D03FE" w14:textId="77777777" w:rsidR="00586A09" w:rsidRPr="00DE0E1C" w:rsidRDefault="00586A09" w:rsidP="00D04CAF">
            <w:pPr>
              <w:tabs>
                <w:tab w:val="left" w:pos="585"/>
              </w:tabs>
              <w:spacing w:before="60"/>
              <w:ind w:left="567" w:hanging="567"/>
              <w:rPr>
                <w:rFonts w:ascii="Calibri" w:eastAsia="MS Mincho" w:hAnsi="Calibri"/>
                <w:i/>
                <w:sz w:val="18"/>
                <w:szCs w:val="18"/>
              </w:rPr>
            </w:pPr>
            <w:r w:rsidRPr="00DE0E1C">
              <w:rPr>
                <w:rFonts w:ascii="Calibri" w:eastAsia="MS Mincho" w:hAnsi="Calibri"/>
                <w:i/>
                <w:sz w:val="18"/>
                <w:szCs w:val="18"/>
              </w:rPr>
              <w:t xml:space="preserve">Would the project potentially involve or lead </w:t>
            </w:r>
            <w:proofErr w:type="gramStart"/>
            <w:r w:rsidRPr="00DE0E1C">
              <w:rPr>
                <w:rFonts w:ascii="Calibri" w:eastAsia="MS Mincho" w:hAnsi="Calibri"/>
                <w:i/>
                <w:sz w:val="18"/>
                <w:szCs w:val="18"/>
              </w:rPr>
              <w:t>to:</w:t>
            </w:r>
            <w:proofErr w:type="gramEnd"/>
            <w:r w:rsidRPr="00DE0E1C">
              <w:rPr>
                <w:rFonts w:ascii="Calibri" w:eastAsia="MS Mincho" w:hAnsi="Calibri"/>
                <w:i/>
                <w:sz w:val="18"/>
                <w:szCs w:val="18"/>
              </w:rPr>
              <w:t xml:space="preserve"> </w:t>
            </w:r>
          </w:p>
        </w:tc>
        <w:tc>
          <w:tcPr>
            <w:tcW w:w="833" w:type="dxa"/>
            <w:tcBorders>
              <w:bottom w:val="single" w:sz="4" w:space="0" w:color="auto"/>
            </w:tcBorders>
            <w:shd w:val="clear" w:color="auto" w:fill="auto"/>
          </w:tcPr>
          <w:p w14:paraId="14DEFD12" w14:textId="77777777" w:rsidR="00586A09" w:rsidRPr="00DE0E1C" w:rsidRDefault="00586A09" w:rsidP="00D04CAF">
            <w:pPr>
              <w:tabs>
                <w:tab w:val="left" w:pos="585"/>
              </w:tabs>
              <w:spacing w:before="60"/>
              <w:ind w:left="567" w:hanging="567"/>
              <w:rPr>
                <w:rFonts w:ascii="Calibri" w:hAnsi="Calibri"/>
                <w:i/>
                <w:sz w:val="18"/>
                <w:szCs w:val="18"/>
                <w:lang w:eastAsia="ja-JP"/>
              </w:rPr>
            </w:pPr>
          </w:p>
        </w:tc>
      </w:tr>
      <w:tr w:rsidR="00586A09" w:rsidRPr="00DE0E1C" w14:paraId="68097498" w14:textId="77777777" w:rsidTr="00D04CAF">
        <w:tc>
          <w:tcPr>
            <w:tcW w:w="8635" w:type="dxa"/>
            <w:tcBorders>
              <w:bottom w:val="single" w:sz="4" w:space="0" w:color="auto"/>
            </w:tcBorders>
            <w:shd w:val="clear" w:color="auto" w:fill="auto"/>
          </w:tcPr>
          <w:p w14:paraId="7F877F8B" w14:textId="77777777" w:rsidR="00586A09" w:rsidRPr="00DE0E1C" w:rsidRDefault="00586A09" w:rsidP="00D04CAF">
            <w:pPr>
              <w:tabs>
                <w:tab w:val="left" w:pos="585"/>
              </w:tabs>
              <w:spacing w:before="60"/>
              <w:ind w:left="567" w:hanging="567"/>
              <w:rPr>
                <w:rFonts w:ascii="Calibri" w:eastAsia="MS Mincho" w:hAnsi="Calibri"/>
                <w:sz w:val="18"/>
                <w:szCs w:val="18"/>
              </w:rPr>
            </w:pPr>
            <w:r w:rsidRPr="00DE0E1C">
              <w:rPr>
                <w:rFonts w:ascii="Calibri" w:eastAsia="MS Mincho" w:hAnsi="Calibri"/>
                <w:sz w:val="18"/>
                <w:szCs w:val="18"/>
              </w:rPr>
              <w:t>6.1</w:t>
            </w:r>
            <w:r w:rsidRPr="00DE0E1C">
              <w:rPr>
                <w:rFonts w:ascii="Calibri" w:eastAsia="MS Mincho" w:hAnsi="Calibri"/>
                <w:sz w:val="18"/>
                <w:szCs w:val="18"/>
              </w:rPr>
              <w:tab/>
              <w:t>areas where indigenous peoples are present (including project area of influence)?</w:t>
            </w:r>
          </w:p>
        </w:tc>
        <w:tc>
          <w:tcPr>
            <w:tcW w:w="833" w:type="dxa"/>
            <w:tcBorders>
              <w:bottom w:val="single" w:sz="4" w:space="0" w:color="auto"/>
            </w:tcBorders>
            <w:shd w:val="clear" w:color="auto" w:fill="auto"/>
          </w:tcPr>
          <w:p w14:paraId="0C34FE38"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465D5E58" w14:textId="77777777" w:rsidTr="00D04CAF">
        <w:tc>
          <w:tcPr>
            <w:tcW w:w="8635" w:type="dxa"/>
            <w:tcBorders>
              <w:bottom w:val="single" w:sz="4" w:space="0" w:color="auto"/>
            </w:tcBorders>
            <w:shd w:val="clear" w:color="auto" w:fill="auto"/>
          </w:tcPr>
          <w:p w14:paraId="4DCAEBA5" w14:textId="77777777" w:rsidR="00586A09" w:rsidRPr="00DE0E1C" w:rsidRDefault="00586A09" w:rsidP="00D04CAF">
            <w:pPr>
              <w:tabs>
                <w:tab w:val="left" w:pos="585"/>
              </w:tabs>
              <w:spacing w:before="60"/>
              <w:ind w:left="567" w:hanging="567"/>
              <w:rPr>
                <w:rFonts w:ascii="Calibri" w:eastAsia="MS Mincho" w:hAnsi="Calibri"/>
                <w:sz w:val="18"/>
                <w:szCs w:val="18"/>
              </w:rPr>
            </w:pPr>
            <w:r w:rsidRPr="00DE0E1C">
              <w:rPr>
                <w:rFonts w:ascii="Calibri" w:eastAsia="MS Mincho" w:hAnsi="Calibri"/>
                <w:sz w:val="18"/>
                <w:szCs w:val="18"/>
              </w:rPr>
              <w:t>6.2</w:t>
            </w:r>
            <w:r w:rsidRPr="00DE0E1C">
              <w:rPr>
                <w:rFonts w:ascii="Calibri" w:eastAsia="MS Mincho" w:hAnsi="Calibri"/>
                <w:sz w:val="18"/>
                <w:szCs w:val="18"/>
              </w:rPr>
              <w:tab/>
              <w:t>activities located on lands and territories claimed by indigenous peoples?</w:t>
            </w:r>
          </w:p>
        </w:tc>
        <w:tc>
          <w:tcPr>
            <w:tcW w:w="833" w:type="dxa"/>
            <w:tcBorders>
              <w:bottom w:val="single" w:sz="4" w:space="0" w:color="auto"/>
            </w:tcBorders>
            <w:shd w:val="clear" w:color="auto" w:fill="auto"/>
          </w:tcPr>
          <w:p w14:paraId="7CBEFF84"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74460641" w14:textId="77777777" w:rsidTr="00D04CAF">
        <w:tc>
          <w:tcPr>
            <w:tcW w:w="8635" w:type="dxa"/>
            <w:tcBorders>
              <w:bottom w:val="single" w:sz="4" w:space="0" w:color="auto"/>
            </w:tcBorders>
            <w:shd w:val="clear" w:color="auto" w:fill="auto"/>
          </w:tcPr>
          <w:p w14:paraId="06F92552" w14:textId="77777777" w:rsidR="00586A09" w:rsidRPr="00DE0E1C" w:rsidRDefault="00586A09" w:rsidP="00D04CAF">
            <w:pPr>
              <w:tabs>
                <w:tab w:val="left" w:pos="585"/>
              </w:tabs>
              <w:spacing w:before="60"/>
              <w:ind w:left="567" w:hanging="567"/>
              <w:rPr>
                <w:rFonts w:ascii="Calibri" w:eastAsia="MS Mincho" w:hAnsi="Calibri"/>
                <w:sz w:val="18"/>
                <w:szCs w:val="18"/>
              </w:rPr>
            </w:pPr>
            <w:r w:rsidRPr="00DE0E1C">
              <w:rPr>
                <w:rFonts w:ascii="Calibri" w:eastAsia="MS Mincho" w:hAnsi="Calibri"/>
                <w:sz w:val="18"/>
                <w:szCs w:val="18"/>
              </w:rPr>
              <w:t>6.3</w:t>
            </w:r>
            <w:r w:rsidRPr="00DE0E1C">
              <w:rPr>
                <w:rFonts w:ascii="Calibri" w:eastAsia="MS Mincho" w:hAnsi="Calibri"/>
                <w:sz w:val="18"/>
                <w:szCs w:val="18"/>
              </w:rPr>
              <w:tab/>
              <w:t xml:space="preserve">impacts (positive or negative) to the human rights, lands, natural resources, territories, and traditional livelihoods of indigenous peoples (regardless of whether indigenous peoples possess the legal titles to such areas, whether the project is located within or outside of the lands and territories inhabited by the affected peoples, or whether the indigenous peoples are recognized as indigenous peoples by the country in question)? </w:t>
            </w:r>
          </w:p>
          <w:p w14:paraId="1F197BFB" w14:textId="77777777" w:rsidR="00586A09" w:rsidRPr="00DE0E1C" w:rsidRDefault="00586A09" w:rsidP="00D04CAF">
            <w:pPr>
              <w:tabs>
                <w:tab w:val="left" w:pos="630"/>
              </w:tabs>
              <w:spacing w:before="60"/>
              <w:ind w:left="630"/>
              <w:rPr>
                <w:rFonts w:ascii="Calibri" w:eastAsia="MS Mincho" w:hAnsi="Calibri"/>
                <w:sz w:val="18"/>
                <w:szCs w:val="18"/>
              </w:rPr>
            </w:pPr>
            <w:r w:rsidRPr="00DE0E1C">
              <w:rPr>
                <w:rFonts w:ascii="Calibri" w:hAnsi="Calibri"/>
                <w:i/>
                <w:sz w:val="18"/>
                <w:szCs w:val="18"/>
                <w:lang w:eastAsia="ja-JP"/>
              </w:rPr>
              <w:lastRenderedPageBreak/>
              <w:t>If the answer to screening question 6.3 is “yes”, then the potential risk impacts are considered significant and the project would be categorized as either Substantial Risk or High Risk</w:t>
            </w:r>
          </w:p>
        </w:tc>
        <w:tc>
          <w:tcPr>
            <w:tcW w:w="833" w:type="dxa"/>
            <w:tcBorders>
              <w:bottom w:val="single" w:sz="4" w:space="0" w:color="auto"/>
            </w:tcBorders>
            <w:shd w:val="clear" w:color="auto" w:fill="auto"/>
          </w:tcPr>
          <w:p w14:paraId="2FB600B6"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lastRenderedPageBreak/>
              <w:t>No</w:t>
            </w:r>
          </w:p>
        </w:tc>
      </w:tr>
      <w:tr w:rsidR="00586A09" w:rsidRPr="00DE0E1C" w14:paraId="4C35ADB5" w14:textId="77777777" w:rsidTr="00D04CAF">
        <w:tc>
          <w:tcPr>
            <w:tcW w:w="8635" w:type="dxa"/>
            <w:tcBorders>
              <w:bottom w:val="single" w:sz="4" w:space="0" w:color="auto"/>
            </w:tcBorders>
            <w:shd w:val="clear" w:color="auto" w:fill="auto"/>
          </w:tcPr>
          <w:p w14:paraId="3D6AD809" w14:textId="77777777" w:rsidR="00586A09" w:rsidRPr="00DE0E1C" w:rsidRDefault="00586A09" w:rsidP="00D04CAF">
            <w:pPr>
              <w:tabs>
                <w:tab w:val="left" w:pos="585"/>
              </w:tabs>
              <w:spacing w:before="60"/>
              <w:ind w:left="567" w:hanging="567"/>
              <w:rPr>
                <w:rFonts w:ascii="Calibri" w:eastAsia="MS Mincho" w:hAnsi="Calibri"/>
                <w:sz w:val="18"/>
                <w:szCs w:val="18"/>
              </w:rPr>
            </w:pPr>
            <w:r w:rsidRPr="00DE0E1C">
              <w:rPr>
                <w:rFonts w:ascii="Calibri" w:eastAsia="MS Mincho" w:hAnsi="Calibri"/>
                <w:sz w:val="18"/>
                <w:szCs w:val="18"/>
              </w:rPr>
              <w:t>6.4</w:t>
            </w:r>
            <w:r w:rsidRPr="00DE0E1C">
              <w:rPr>
                <w:rFonts w:ascii="Calibri" w:eastAsia="MS Mincho" w:hAnsi="Calibri"/>
                <w:sz w:val="18"/>
                <w:szCs w:val="18"/>
              </w:rPr>
              <w:tab/>
              <w:t xml:space="preserve">the absence of culturally appropriate consultations carried out with the objective of achieving FPIC on matters that may affect the rights and interests, lands, resources, </w:t>
            </w:r>
            <w:proofErr w:type="gramStart"/>
            <w:r w:rsidRPr="00DE0E1C">
              <w:rPr>
                <w:rFonts w:ascii="Calibri" w:eastAsia="MS Mincho" w:hAnsi="Calibri"/>
                <w:sz w:val="18"/>
                <w:szCs w:val="18"/>
              </w:rPr>
              <w:t>territories</w:t>
            </w:r>
            <w:proofErr w:type="gramEnd"/>
            <w:r w:rsidRPr="00DE0E1C">
              <w:rPr>
                <w:rFonts w:ascii="Calibri" w:eastAsia="MS Mincho" w:hAnsi="Calibri"/>
                <w:sz w:val="18"/>
                <w:szCs w:val="18"/>
              </w:rPr>
              <w:t xml:space="preserve"> and traditional livelihoods of the indigenous peoples concerned?</w:t>
            </w:r>
          </w:p>
        </w:tc>
        <w:tc>
          <w:tcPr>
            <w:tcW w:w="833" w:type="dxa"/>
            <w:tcBorders>
              <w:bottom w:val="single" w:sz="4" w:space="0" w:color="auto"/>
            </w:tcBorders>
            <w:shd w:val="clear" w:color="auto" w:fill="auto"/>
          </w:tcPr>
          <w:p w14:paraId="46EEA4D1"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74BF998F" w14:textId="77777777" w:rsidTr="00D04CAF">
        <w:tc>
          <w:tcPr>
            <w:tcW w:w="8635" w:type="dxa"/>
            <w:tcBorders>
              <w:bottom w:val="single" w:sz="4" w:space="0" w:color="auto"/>
            </w:tcBorders>
            <w:shd w:val="clear" w:color="auto" w:fill="auto"/>
          </w:tcPr>
          <w:p w14:paraId="4255D30B" w14:textId="77777777" w:rsidR="00586A09" w:rsidRPr="00DE0E1C" w:rsidRDefault="00586A09" w:rsidP="00D04CAF">
            <w:pPr>
              <w:tabs>
                <w:tab w:val="left" w:pos="585"/>
              </w:tabs>
              <w:spacing w:before="60"/>
              <w:ind w:left="567" w:hanging="567"/>
              <w:rPr>
                <w:rFonts w:ascii="Calibri" w:eastAsia="MS Mincho" w:hAnsi="Calibri"/>
                <w:sz w:val="18"/>
                <w:szCs w:val="18"/>
              </w:rPr>
            </w:pPr>
            <w:r w:rsidRPr="00DE0E1C">
              <w:rPr>
                <w:rFonts w:ascii="Calibri" w:eastAsia="MS Mincho" w:hAnsi="Calibri"/>
                <w:sz w:val="18"/>
                <w:szCs w:val="18"/>
              </w:rPr>
              <w:t>6.5</w:t>
            </w:r>
            <w:r w:rsidRPr="00DE0E1C">
              <w:rPr>
                <w:rFonts w:ascii="Calibri" w:eastAsia="MS Mincho" w:hAnsi="Calibri"/>
                <w:sz w:val="18"/>
                <w:szCs w:val="18"/>
              </w:rPr>
              <w:tab/>
              <w:t>the utilization and/or commercial development of natural resources on lands and territories claimed by indigenous peoples?</w:t>
            </w:r>
          </w:p>
        </w:tc>
        <w:tc>
          <w:tcPr>
            <w:tcW w:w="833" w:type="dxa"/>
            <w:tcBorders>
              <w:bottom w:val="single" w:sz="4" w:space="0" w:color="auto"/>
            </w:tcBorders>
            <w:shd w:val="clear" w:color="auto" w:fill="auto"/>
          </w:tcPr>
          <w:p w14:paraId="718E221D"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3E5A33FB" w14:textId="77777777" w:rsidTr="00D04CAF">
        <w:tc>
          <w:tcPr>
            <w:tcW w:w="8635" w:type="dxa"/>
            <w:tcBorders>
              <w:bottom w:val="single" w:sz="4" w:space="0" w:color="auto"/>
            </w:tcBorders>
            <w:shd w:val="clear" w:color="auto" w:fill="auto"/>
          </w:tcPr>
          <w:p w14:paraId="7572F9DC" w14:textId="77777777" w:rsidR="00586A09" w:rsidRPr="00DE0E1C" w:rsidRDefault="00586A09" w:rsidP="00D04CAF">
            <w:pPr>
              <w:tabs>
                <w:tab w:val="left" w:pos="585"/>
              </w:tabs>
              <w:spacing w:before="60"/>
              <w:ind w:left="567" w:hanging="567"/>
              <w:rPr>
                <w:rFonts w:ascii="Calibri" w:eastAsia="MS Mincho" w:hAnsi="Calibri"/>
                <w:sz w:val="18"/>
                <w:szCs w:val="18"/>
              </w:rPr>
            </w:pPr>
            <w:r w:rsidRPr="00DE0E1C">
              <w:rPr>
                <w:rFonts w:ascii="Calibri" w:eastAsia="MS Mincho" w:hAnsi="Calibri"/>
                <w:sz w:val="18"/>
                <w:szCs w:val="18"/>
              </w:rPr>
              <w:t>6.6</w:t>
            </w:r>
            <w:r w:rsidRPr="00DE0E1C">
              <w:rPr>
                <w:rFonts w:ascii="Calibri" w:eastAsia="MS Mincho" w:hAnsi="Calibri"/>
                <w:sz w:val="18"/>
                <w:szCs w:val="18"/>
              </w:rPr>
              <w:tab/>
              <w:t xml:space="preserve">forced eviction or the whole or partial physical or economic displacement of indigenous peoples, including through access restrictions to lands, territories, and resources? </w:t>
            </w:r>
          </w:p>
          <w:p w14:paraId="56E850F3" w14:textId="77777777" w:rsidR="00586A09" w:rsidRPr="00DE0E1C" w:rsidRDefault="00586A09" w:rsidP="00D04CAF">
            <w:pPr>
              <w:tabs>
                <w:tab w:val="left" w:pos="585"/>
              </w:tabs>
              <w:spacing w:before="60"/>
              <w:ind w:left="567" w:hanging="27"/>
              <w:rPr>
                <w:rFonts w:ascii="Calibri" w:eastAsia="MS Mincho" w:hAnsi="Calibri"/>
                <w:i/>
                <w:sz w:val="18"/>
                <w:szCs w:val="18"/>
              </w:rPr>
            </w:pPr>
            <w:r w:rsidRPr="00DE0E1C">
              <w:rPr>
                <w:rFonts w:ascii="Calibri" w:eastAsia="MS Mincho" w:hAnsi="Calibri"/>
                <w:i/>
                <w:sz w:val="18"/>
                <w:szCs w:val="18"/>
              </w:rPr>
              <w:t xml:space="preserve">Consider, and where appropriate ensure, consistency with the answers under Standard 5 above. </w:t>
            </w:r>
          </w:p>
        </w:tc>
        <w:tc>
          <w:tcPr>
            <w:tcW w:w="833" w:type="dxa"/>
            <w:tcBorders>
              <w:bottom w:val="single" w:sz="4" w:space="0" w:color="auto"/>
            </w:tcBorders>
            <w:shd w:val="clear" w:color="auto" w:fill="auto"/>
          </w:tcPr>
          <w:p w14:paraId="29766700"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7EDB0E2C" w14:textId="77777777" w:rsidTr="00D04CAF">
        <w:tc>
          <w:tcPr>
            <w:tcW w:w="8635" w:type="dxa"/>
            <w:tcBorders>
              <w:bottom w:val="single" w:sz="4" w:space="0" w:color="auto"/>
            </w:tcBorders>
            <w:shd w:val="clear" w:color="auto" w:fill="auto"/>
          </w:tcPr>
          <w:p w14:paraId="2588FAE1" w14:textId="77777777" w:rsidR="00586A09" w:rsidRPr="00DE0E1C" w:rsidRDefault="00586A09" w:rsidP="00D04CAF">
            <w:pPr>
              <w:tabs>
                <w:tab w:val="left" w:pos="585"/>
              </w:tabs>
              <w:spacing w:before="60"/>
              <w:ind w:left="567" w:hanging="567"/>
              <w:rPr>
                <w:rFonts w:ascii="Calibri" w:eastAsia="MS Mincho" w:hAnsi="Calibri"/>
                <w:sz w:val="18"/>
                <w:szCs w:val="18"/>
              </w:rPr>
            </w:pPr>
            <w:r w:rsidRPr="00DE0E1C">
              <w:rPr>
                <w:rFonts w:ascii="Calibri" w:eastAsia="MS Mincho" w:hAnsi="Calibri"/>
                <w:sz w:val="18"/>
                <w:szCs w:val="18"/>
              </w:rPr>
              <w:t>6.7</w:t>
            </w:r>
            <w:r w:rsidRPr="00DE0E1C">
              <w:rPr>
                <w:rFonts w:ascii="Calibri" w:eastAsia="MS Mincho" w:hAnsi="Calibri"/>
                <w:sz w:val="18"/>
                <w:szCs w:val="18"/>
              </w:rPr>
              <w:tab/>
              <w:t>adverse impacts on the development priorities of indigenous peoples as defined by them?</w:t>
            </w:r>
          </w:p>
        </w:tc>
        <w:tc>
          <w:tcPr>
            <w:tcW w:w="833" w:type="dxa"/>
            <w:tcBorders>
              <w:bottom w:val="single" w:sz="4" w:space="0" w:color="auto"/>
            </w:tcBorders>
            <w:shd w:val="clear" w:color="auto" w:fill="auto"/>
          </w:tcPr>
          <w:p w14:paraId="130D4349"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050E4E3C" w14:textId="77777777" w:rsidTr="00D04CAF">
        <w:tc>
          <w:tcPr>
            <w:tcW w:w="8635" w:type="dxa"/>
            <w:tcBorders>
              <w:bottom w:val="single" w:sz="4" w:space="0" w:color="auto"/>
            </w:tcBorders>
            <w:shd w:val="clear" w:color="auto" w:fill="auto"/>
          </w:tcPr>
          <w:p w14:paraId="34BBB934" w14:textId="77777777" w:rsidR="00586A09" w:rsidRPr="00DE0E1C" w:rsidRDefault="00586A09" w:rsidP="00D04CAF">
            <w:pPr>
              <w:tabs>
                <w:tab w:val="left" w:pos="585"/>
              </w:tabs>
              <w:spacing w:before="60"/>
              <w:ind w:left="567" w:hanging="567"/>
              <w:rPr>
                <w:rFonts w:ascii="Calibri" w:eastAsia="MS Mincho" w:hAnsi="Calibri"/>
                <w:sz w:val="18"/>
                <w:szCs w:val="18"/>
              </w:rPr>
            </w:pPr>
            <w:r w:rsidRPr="00DE0E1C">
              <w:rPr>
                <w:rFonts w:ascii="Calibri" w:eastAsia="MS Mincho" w:hAnsi="Calibri"/>
                <w:sz w:val="18"/>
                <w:szCs w:val="18"/>
              </w:rPr>
              <w:t>6.8</w:t>
            </w:r>
            <w:r w:rsidRPr="00DE0E1C">
              <w:rPr>
                <w:rFonts w:ascii="Calibri" w:eastAsia="MS Mincho" w:hAnsi="Calibri"/>
                <w:sz w:val="18"/>
                <w:szCs w:val="18"/>
              </w:rPr>
              <w:tab/>
              <w:t>risks to the physical and cultural survival of indigenous peoples?</w:t>
            </w:r>
          </w:p>
        </w:tc>
        <w:tc>
          <w:tcPr>
            <w:tcW w:w="833" w:type="dxa"/>
            <w:tcBorders>
              <w:bottom w:val="single" w:sz="4" w:space="0" w:color="auto"/>
            </w:tcBorders>
            <w:shd w:val="clear" w:color="auto" w:fill="auto"/>
          </w:tcPr>
          <w:p w14:paraId="20BCC640"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4C54E773" w14:textId="77777777" w:rsidTr="00D04CAF">
        <w:tc>
          <w:tcPr>
            <w:tcW w:w="8635" w:type="dxa"/>
            <w:tcBorders>
              <w:bottom w:val="single" w:sz="4" w:space="0" w:color="auto"/>
            </w:tcBorders>
            <w:shd w:val="clear" w:color="auto" w:fill="auto"/>
          </w:tcPr>
          <w:p w14:paraId="10DC0421" w14:textId="77777777" w:rsidR="00586A09" w:rsidRPr="00DE0E1C" w:rsidRDefault="00586A09" w:rsidP="00D04CAF">
            <w:pPr>
              <w:tabs>
                <w:tab w:val="left" w:pos="585"/>
              </w:tabs>
              <w:spacing w:before="60"/>
              <w:ind w:left="567" w:hanging="567"/>
              <w:rPr>
                <w:rFonts w:ascii="Calibri" w:eastAsia="MS Mincho" w:hAnsi="Calibri"/>
                <w:i/>
                <w:sz w:val="18"/>
                <w:szCs w:val="18"/>
              </w:rPr>
            </w:pPr>
            <w:r w:rsidRPr="00DE0E1C">
              <w:rPr>
                <w:rFonts w:ascii="Calibri" w:eastAsia="MS Mincho" w:hAnsi="Calibri"/>
                <w:sz w:val="18"/>
                <w:szCs w:val="18"/>
              </w:rPr>
              <w:t>6.9</w:t>
            </w:r>
            <w:r w:rsidRPr="00DE0E1C">
              <w:rPr>
                <w:rFonts w:ascii="Calibri" w:eastAsia="MS Mincho" w:hAnsi="Calibri"/>
                <w:sz w:val="18"/>
                <w:szCs w:val="18"/>
              </w:rPr>
              <w:tab/>
              <w:t>impacts on the Cultural Heritage of indigenous peoples, including through the commercialization or use of their traditional knowledge and practices?</w:t>
            </w:r>
            <w:r w:rsidRPr="00DE0E1C">
              <w:rPr>
                <w:rFonts w:ascii="Calibri" w:eastAsia="MS Mincho" w:hAnsi="Calibri"/>
                <w:i/>
                <w:sz w:val="18"/>
                <w:szCs w:val="18"/>
              </w:rPr>
              <w:t xml:space="preserve"> </w:t>
            </w:r>
          </w:p>
          <w:p w14:paraId="63971F88" w14:textId="77777777" w:rsidR="00586A09" w:rsidRPr="00DE0E1C" w:rsidRDefault="00586A09" w:rsidP="00D04CAF">
            <w:pPr>
              <w:tabs>
                <w:tab w:val="left" w:pos="585"/>
              </w:tabs>
              <w:spacing w:before="60"/>
              <w:ind w:left="567" w:hanging="27"/>
              <w:rPr>
                <w:rFonts w:ascii="Calibri" w:eastAsia="MS Mincho" w:hAnsi="Calibri"/>
                <w:sz w:val="18"/>
                <w:szCs w:val="18"/>
              </w:rPr>
            </w:pPr>
            <w:r w:rsidRPr="00DE0E1C">
              <w:rPr>
                <w:rFonts w:ascii="Calibri" w:eastAsia="MS Mincho" w:hAnsi="Calibri"/>
                <w:i/>
                <w:sz w:val="18"/>
                <w:szCs w:val="18"/>
              </w:rPr>
              <w:t>Consider, and where appropriate ensure, consistency with the answers under Standard 4 above.</w:t>
            </w:r>
          </w:p>
        </w:tc>
        <w:tc>
          <w:tcPr>
            <w:tcW w:w="833" w:type="dxa"/>
            <w:tcBorders>
              <w:bottom w:val="single" w:sz="4" w:space="0" w:color="auto"/>
            </w:tcBorders>
            <w:shd w:val="clear" w:color="auto" w:fill="auto"/>
          </w:tcPr>
          <w:p w14:paraId="37A1916E"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752F1797" w14:textId="77777777" w:rsidTr="00D04CAF">
        <w:trPr>
          <w:trHeight w:val="576"/>
        </w:trPr>
        <w:tc>
          <w:tcPr>
            <w:tcW w:w="8635" w:type="dxa"/>
            <w:tcBorders>
              <w:bottom w:val="single" w:sz="4" w:space="0" w:color="auto"/>
            </w:tcBorders>
            <w:shd w:val="clear" w:color="auto" w:fill="D9E2F3"/>
            <w:vAlign w:val="center"/>
          </w:tcPr>
          <w:p w14:paraId="70401359" w14:textId="77777777" w:rsidR="00586A09" w:rsidRPr="00DE0E1C" w:rsidRDefault="00586A09" w:rsidP="00D04CAF">
            <w:pPr>
              <w:tabs>
                <w:tab w:val="left" w:pos="585"/>
              </w:tabs>
              <w:spacing w:before="60"/>
              <w:ind w:left="567" w:hanging="567"/>
              <w:rPr>
                <w:rFonts w:ascii="Calibri" w:eastAsia="MS Mincho" w:hAnsi="Calibri"/>
                <w:sz w:val="18"/>
                <w:szCs w:val="18"/>
              </w:rPr>
            </w:pPr>
            <w:r w:rsidRPr="00DE0E1C">
              <w:rPr>
                <w:rFonts w:ascii="Calibri" w:hAnsi="Calibri"/>
                <w:b/>
                <w:sz w:val="18"/>
                <w:szCs w:val="18"/>
                <w:lang w:eastAsia="ja-JP"/>
              </w:rPr>
              <w:t xml:space="preserve">Standard 7: Labour and Working Conditions </w:t>
            </w:r>
          </w:p>
        </w:tc>
        <w:tc>
          <w:tcPr>
            <w:tcW w:w="833" w:type="dxa"/>
            <w:tcBorders>
              <w:bottom w:val="single" w:sz="4" w:space="0" w:color="auto"/>
            </w:tcBorders>
            <w:shd w:val="clear" w:color="auto" w:fill="D9E2F3"/>
          </w:tcPr>
          <w:p w14:paraId="65331EBD" w14:textId="77777777" w:rsidR="00586A09" w:rsidRPr="00DE0E1C" w:rsidRDefault="00586A09" w:rsidP="00D04CAF">
            <w:pPr>
              <w:tabs>
                <w:tab w:val="left" w:pos="585"/>
              </w:tabs>
              <w:spacing w:before="60"/>
              <w:ind w:left="567" w:hanging="567"/>
              <w:rPr>
                <w:rFonts w:ascii="Calibri" w:hAnsi="Calibri"/>
                <w:sz w:val="18"/>
                <w:szCs w:val="18"/>
                <w:lang w:eastAsia="ja-JP"/>
              </w:rPr>
            </w:pPr>
          </w:p>
        </w:tc>
      </w:tr>
      <w:tr w:rsidR="00586A09" w:rsidRPr="00DE0E1C" w14:paraId="0657A5A2" w14:textId="77777777" w:rsidTr="00D04CAF">
        <w:tc>
          <w:tcPr>
            <w:tcW w:w="8635" w:type="dxa"/>
            <w:tcBorders>
              <w:bottom w:val="single" w:sz="4" w:space="0" w:color="auto"/>
            </w:tcBorders>
            <w:shd w:val="clear" w:color="auto" w:fill="auto"/>
          </w:tcPr>
          <w:p w14:paraId="2AA90161" w14:textId="77777777" w:rsidR="00586A09" w:rsidRPr="00DE0E1C" w:rsidRDefault="00586A09" w:rsidP="00D04CAF">
            <w:pPr>
              <w:tabs>
                <w:tab w:val="left" w:pos="585"/>
              </w:tabs>
              <w:spacing w:before="60"/>
              <w:ind w:left="567" w:hanging="567"/>
              <w:rPr>
                <w:rFonts w:ascii="Calibri" w:eastAsia="MS Mincho" w:hAnsi="Calibri"/>
                <w:i/>
                <w:sz w:val="18"/>
                <w:szCs w:val="18"/>
              </w:rPr>
            </w:pPr>
            <w:r w:rsidRPr="00DE0E1C">
              <w:rPr>
                <w:rFonts w:ascii="Calibri" w:eastAsia="MS Mincho" w:hAnsi="Calibri"/>
                <w:i/>
                <w:sz w:val="18"/>
                <w:szCs w:val="18"/>
              </w:rPr>
              <w:t>Would the project potentially involve or lead to: (</w:t>
            </w:r>
            <w:proofErr w:type="gramStart"/>
            <w:r w:rsidRPr="00DE0E1C">
              <w:rPr>
                <w:rFonts w:ascii="Calibri" w:eastAsia="MS Mincho" w:hAnsi="Calibri"/>
                <w:i/>
                <w:sz w:val="18"/>
                <w:szCs w:val="18"/>
              </w:rPr>
              <w:t>note:</w:t>
            </w:r>
            <w:proofErr w:type="gramEnd"/>
            <w:r w:rsidRPr="00DE0E1C">
              <w:rPr>
                <w:rFonts w:ascii="Calibri" w:eastAsia="MS Mincho" w:hAnsi="Calibri"/>
                <w:i/>
                <w:sz w:val="18"/>
                <w:szCs w:val="18"/>
              </w:rPr>
              <w:t xml:space="preserve"> applies to project and contractor workers)</w:t>
            </w:r>
          </w:p>
        </w:tc>
        <w:tc>
          <w:tcPr>
            <w:tcW w:w="833" w:type="dxa"/>
            <w:tcBorders>
              <w:bottom w:val="single" w:sz="4" w:space="0" w:color="auto"/>
            </w:tcBorders>
            <w:shd w:val="clear" w:color="auto" w:fill="auto"/>
          </w:tcPr>
          <w:p w14:paraId="30A6B417" w14:textId="77777777" w:rsidR="00586A09" w:rsidRPr="00DE0E1C" w:rsidRDefault="00586A09" w:rsidP="00D04CAF">
            <w:pPr>
              <w:tabs>
                <w:tab w:val="left" w:pos="585"/>
              </w:tabs>
              <w:spacing w:before="60"/>
              <w:ind w:left="567" w:hanging="567"/>
              <w:rPr>
                <w:rFonts w:ascii="Calibri" w:hAnsi="Calibri"/>
                <w:sz w:val="18"/>
                <w:szCs w:val="18"/>
                <w:lang w:eastAsia="ja-JP"/>
              </w:rPr>
            </w:pPr>
          </w:p>
        </w:tc>
      </w:tr>
      <w:tr w:rsidR="00586A09" w:rsidRPr="00DE0E1C" w14:paraId="37B88FFD" w14:textId="77777777" w:rsidTr="00D04CAF">
        <w:tc>
          <w:tcPr>
            <w:tcW w:w="8635" w:type="dxa"/>
            <w:tcBorders>
              <w:bottom w:val="single" w:sz="4" w:space="0" w:color="auto"/>
            </w:tcBorders>
            <w:shd w:val="clear" w:color="auto" w:fill="auto"/>
          </w:tcPr>
          <w:p w14:paraId="6B79F212" w14:textId="77777777" w:rsidR="00586A09" w:rsidRPr="00DE0E1C" w:rsidRDefault="00586A09" w:rsidP="00D04CAF">
            <w:pPr>
              <w:tabs>
                <w:tab w:val="left" w:pos="585"/>
              </w:tabs>
              <w:spacing w:before="60"/>
              <w:ind w:left="567" w:hanging="567"/>
              <w:rPr>
                <w:rFonts w:ascii="Calibri" w:eastAsia="MS Mincho" w:hAnsi="Calibri"/>
                <w:sz w:val="18"/>
                <w:szCs w:val="18"/>
              </w:rPr>
            </w:pPr>
            <w:r w:rsidRPr="00DE0E1C">
              <w:rPr>
                <w:rFonts w:ascii="Calibri" w:eastAsia="MS Mincho" w:hAnsi="Calibri"/>
                <w:sz w:val="18"/>
                <w:szCs w:val="18"/>
              </w:rPr>
              <w:t>7.1</w:t>
            </w:r>
            <w:r w:rsidRPr="00DE0E1C">
              <w:rPr>
                <w:rFonts w:ascii="Calibri" w:eastAsia="MS Mincho" w:hAnsi="Calibri"/>
                <w:sz w:val="18"/>
                <w:szCs w:val="18"/>
              </w:rPr>
              <w:tab/>
              <w:t>working conditions that do not meet national labour laws and international commitments?</w:t>
            </w:r>
          </w:p>
        </w:tc>
        <w:tc>
          <w:tcPr>
            <w:tcW w:w="833" w:type="dxa"/>
            <w:tcBorders>
              <w:bottom w:val="single" w:sz="4" w:space="0" w:color="auto"/>
            </w:tcBorders>
            <w:shd w:val="clear" w:color="auto" w:fill="auto"/>
          </w:tcPr>
          <w:p w14:paraId="40487B8C"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2118075A" w14:textId="77777777" w:rsidTr="00D04CAF">
        <w:tc>
          <w:tcPr>
            <w:tcW w:w="8635" w:type="dxa"/>
            <w:tcBorders>
              <w:bottom w:val="single" w:sz="4" w:space="0" w:color="auto"/>
            </w:tcBorders>
            <w:shd w:val="clear" w:color="auto" w:fill="auto"/>
          </w:tcPr>
          <w:p w14:paraId="3E78A67D" w14:textId="77777777" w:rsidR="00586A09" w:rsidRPr="00DE0E1C" w:rsidRDefault="00586A09" w:rsidP="00D04CAF">
            <w:pPr>
              <w:tabs>
                <w:tab w:val="left" w:pos="585"/>
              </w:tabs>
              <w:spacing w:before="60"/>
              <w:ind w:left="567" w:hanging="567"/>
              <w:rPr>
                <w:rFonts w:ascii="Calibri" w:eastAsia="MS Mincho" w:hAnsi="Calibri"/>
                <w:sz w:val="18"/>
                <w:szCs w:val="18"/>
              </w:rPr>
            </w:pPr>
            <w:r w:rsidRPr="00DE0E1C">
              <w:rPr>
                <w:rFonts w:ascii="Calibri" w:hAnsi="Calibri"/>
                <w:sz w:val="18"/>
                <w:szCs w:val="18"/>
                <w:lang w:eastAsia="ja-JP"/>
              </w:rPr>
              <w:t>7.2</w:t>
            </w:r>
            <w:r w:rsidRPr="00DE0E1C">
              <w:rPr>
                <w:rFonts w:ascii="Calibri" w:hAnsi="Calibri"/>
                <w:sz w:val="18"/>
                <w:szCs w:val="18"/>
                <w:lang w:eastAsia="ja-JP"/>
              </w:rPr>
              <w:tab/>
              <w:t>working conditions that may deny freedom of association and collective bargaining?</w:t>
            </w:r>
          </w:p>
        </w:tc>
        <w:tc>
          <w:tcPr>
            <w:tcW w:w="833" w:type="dxa"/>
            <w:tcBorders>
              <w:bottom w:val="single" w:sz="4" w:space="0" w:color="auto"/>
            </w:tcBorders>
            <w:shd w:val="clear" w:color="auto" w:fill="auto"/>
          </w:tcPr>
          <w:p w14:paraId="3597F17D"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71236E0E" w14:textId="77777777" w:rsidTr="00D04CAF">
        <w:tc>
          <w:tcPr>
            <w:tcW w:w="8635" w:type="dxa"/>
            <w:tcBorders>
              <w:bottom w:val="single" w:sz="4" w:space="0" w:color="auto"/>
            </w:tcBorders>
            <w:shd w:val="clear" w:color="auto" w:fill="auto"/>
          </w:tcPr>
          <w:p w14:paraId="31DED15A" w14:textId="77777777" w:rsidR="00586A09" w:rsidRPr="00DE0E1C" w:rsidRDefault="00586A09" w:rsidP="00D04CAF">
            <w:pPr>
              <w:tabs>
                <w:tab w:val="left" w:pos="585"/>
              </w:tabs>
              <w:spacing w:before="60"/>
              <w:ind w:left="567" w:hanging="567"/>
              <w:rPr>
                <w:rFonts w:ascii="Calibri" w:eastAsia="MS Mincho" w:hAnsi="Calibri"/>
                <w:sz w:val="18"/>
                <w:szCs w:val="18"/>
              </w:rPr>
            </w:pPr>
            <w:r w:rsidRPr="00DE0E1C">
              <w:rPr>
                <w:rFonts w:ascii="Calibri" w:hAnsi="Calibri"/>
                <w:sz w:val="18"/>
                <w:szCs w:val="18"/>
                <w:lang w:eastAsia="ja-JP"/>
              </w:rPr>
              <w:t>7.3</w:t>
            </w:r>
            <w:r w:rsidRPr="00DE0E1C">
              <w:rPr>
                <w:rFonts w:ascii="Calibri" w:hAnsi="Calibri"/>
                <w:sz w:val="18"/>
                <w:szCs w:val="18"/>
                <w:lang w:eastAsia="ja-JP"/>
              </w:rPr>
              <w:tab/>
              <w:t>use of child labour?</w:t>
            </w:r>
          </w:p>
        </w:tc>
        <w:tc>
          <w:tcPr>
            <w:tcW w:w="833" w:type="dxa"/>
            <w:tcBorders>
              <w:bottom w:val="single" w:sz="4" w:space="0" w:color="auto"/>
            </w:tcBorders>
            <w:shd w:val="clear" w:color="auto" w:fill="auto"/>
          </w:tcPr>
          <w:p w14:paraId="4C123260"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3428E91F" w14:textId="77777777" w:rsidTr="00D04CAF">
        <w:tc>
          <w:tcPr>
            <w:tcW w:w="8635" w:type="dxa"/>
            <w:tcBorders>
              <w:bottom w:val="single" w:sz="4" w:space="0" w:color="auto"/>
            </w:tcBorders>
            <w:shd w:val="clear" w:color="auto" w:fill="auto"/>
          </w:tcPr>
          <w:p w14:paraId="7741FF7A" w14:textId="77777777" w:rsidR="00586A09" w:rsidRPr="00DE0E1C" w:rsidRDefault="00586A09" w:rsidP="00D04CAF">
            <w:pPr>
              <w:tabs>
                <w:tab w:val="left" w:pos="585"/>
              </w:tabs>
              <w:spacing w:before="60"/>
              <w:ind w:left="567" w:hanging="567"/>
              <w:rPr>
                <w:rFonts w:ascii="Calibri" w:eastAsia="MS Mincho" w:hAnsi="Calibri"/>
                <w:sz w:val="18"/>
                <w:szCs w:val="18"/>
              </w:rPr>
            </w:pPr>
            <w:r w:rsidRPr="00DE0E1C">
              <w:rPr>
                <w:rFonts w:ascii="Calibri" w:eastAsia="MS Mincho" w:hAnsi="Calibri"/>
                <w:sz w:val="18"/>
                <w:szCs w:val="18"/>
              </w:rPr>
              <w:t>7.4</w:t>
            </w:r>
            <w:r w:rsidRPr="00DE0E1C">
              <w:rPr>
                <w:rFonts w:ascii="Calibri" w:eastAsia="MS Mincho" w:hAnsi="Calibri"/>
                <w:sz w:val="18"/>
                <w:szCs w:val="18"/>
              </w:rPr>
              <w:tab/>
              <w:t>use of forced labour?</w:t>
            </w:r>
          </w:p>
        </w:tc>
        <w:tc>
          <w:tcPr>
            <w:tcW w:w="833" w:type="dxa"/>
            <w:tcBorders>
              <w:bottom w:val="single" w:sz="4" w:space="0" w:color="auto"/>
            </w:tcBorders>
            <w:shd w:val="clear" w:color="auto" w:fill="auto"/>
          </w:tcPr>
          <w:p w14:paraId="39F2D6D8"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4E0D9F75" w14:textId="77777777" w:rsidTr="00D04CAF">
        <w:tc>
          <w:tcPr>
            <w:tcW w:w="8635" w:type="dxa"/>
            <w:tcBorders>
              <w:bottom w:val="single" w:sz="4" w:space="0" w:color="auto"/>
            </w:tcBorders>
            <w:shd w:val="clear" w:color="auto" w:fill="auto"/>
          </w:tcPr>
          <w:p w14:paraId="20841D22" w14:textId="77777777" w:rsidR="00586A09" w:rsidRPr="00DE0E1C" w:rsidRDefault="00586A09" w:rsidP="00D04CAF">
            <w:pPr>
              <w:tabs>
                <w:tab w:val="left" w:pos="585"/>
              </w:tabs>
              <w:spacing w:before="60"/>
              <w:ind w:left="567" w:hanging="567"/>
              <w:rPr>
                <w:rFonts w:ascii="Calibri" w:eastAsia="MS Mincho" w:hAnsi="Calibri"/>
                <w:sz w:val="18"/>
                <w:szCs w:val="18"/>
              </w:rPr>
            </w:pPr>
            <w:r w:rsidRPr="00DE0E1C">
              <w:rPr>
                <w:rFonts w:ascii="Calibri" w:eastAsia="MS Mincho" w:hAnsi="Calibri"/>
                <w:sz w:val="18"/>
                <w:szCs w:val="18"/>
              </w:rPr>
              <w:t>7.5</w:t>
            </w:r>
            <w:r w:rsidRPr="00DE0E1C">
              <w:rPr>
                <w:rFonts w:ascii="Calibri" w:eastAsia="MS Mincho" w:hAnsi="Calibri"/>
                <w:sz w:val="18"/>
                <w:szCs w:val="18"/>
              </w:rPr>
              <w:tab/>
              <w:t>discriminatory working conditions and/or lack of equal opportunity?</w:t>
            </w:r>
          </w:p>
        </w:tc>
        <w:tc>
          <w:tcPr>
            <w:tcW w:w="833" w:type="dxa"/>
            <w:tcBorders>
              <w:bottom w:val="single" w:sz="4" w:space="0" w:color="auto"/>
            </w:tcBorders>
            <w:shd w:val="clear" w:color="auto" w:fill="auto"/>
          </w:tcPr>
          <w:p w14:paraId="075E7726"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58BA2AED" w14:textId="77777777" w:rsidTr="00D04CAF">
        <w:tc>
          <w:tcPr>
            <w:tcW w:w="8635" w:type="dxa"/>
            <w:tcBorders>
              <w:bottom w:val="single" w:sz="4" w:space="0" w:color="auto"/>
            </w:tcBorders>
            <w:shd w:val="clear" w:color="auto" w:fill="auto"/>
          </w:tcPr>
          <w:p w14:paraId="7BAB1D3F" w14:textId="77777777" w:rsidR="00586A09" w:rsidRPr="00DE0E1C" w:rsidRDefault="00586A09" w:rsidP="00D04CAF">
            <w:pPr>
              <w:tabs>
                <w:tab w:val="left" w:pos="585"/>
              </w:tabs>
              <w:spacing w:before="60"/>
              <w:ind w:left="567" w:hanging="567"/>
              <w:rPr>
                <w:rFonts w:ascii="Calibri" w:eastAsia="MS Mincho" w:hAnsi="Calibri"/>
                <w:sz w:val="18"/>
                <w:szCs w:val="18"/>
              </w:rPr>
            </w:pPr>
            <w:r w:rsidRPr="00DE0E1C">
              <w:rPr>
                <w:rFonts w:ascii="Calibri" w:eastAsia="MS Mincho" w:hAnsi="Calibri"/>
                <w:sz w:val="18"/>
                <w:szCs w:val="18"/>
              </w:rPr>
              <w:t>7.6</w:t>
            </w:r>
            <w:r w:rsidRPr="00DE0E1C">
              <w:rPr>
                <w:rFonts w:ascii="Calibri" w:eastAsia="MS Mincho" w:hAnsi="Calibri"/>
                <w:sz w:val="18"/>
                <w:szCs w:val="18"/>
              </w:rPr>
              <w:tab/>
              <w:t xml:space="preserve">occupational health and safety risks due to </w:t>
            </w:r>
            <w:r w:rsidRPr="00DE0E1C">
              <w:rPr>
                <w:rFonts w:ascii="Calibri" w:hAnsi="Calibri"/>
                <w:sz w:val="18"/>
                <w:szCs w:val="18"/>
                <w:lang w:eastAsia="ja-JP"/>
              </w:rPr>
              <w:t xml:space="preserve">physical, chemical, biological and psychosocial hazards (including violence and harassment) throughout the project </w:t>
            </w:r>
            <w:proofErr w:type="gramStart"/>
            <w:r w:rsidRPr="00DE0E1C">
              <w:rPr>
                <w:rFonts w:ascii="Calibri" w:hAnsi="Calibri"/>
                <w:sz w:val="18"/>
                <w:szCs w:val="18"/>
                <w:lang w:eastAsia="ja-JP"/>
              </w:rPr>
              <w:t>life-cycle</w:t>
            </w:r>
            <w:proofErr w:type="gramEnd"/>
            <w:r w:rsidRPr="00DE0E1C">
              <w:rPr>
                <w:rFonts w:ascii="Calibri" w:hAnsi="Calibri"/>
                <w:sz w:val="18"/>
                <w:szCs w:val="18"/>
                <w:lang w:eastAsia="ja-JP"/>
              </w:rPr>
              <w:t>?</w:t>
            </w:r>
          </w:p>
        </w:tc>
        <w:tc>
          <w:tcPr>
            <w:tcW w:w="833" w:type="dxa"/>
            <w:tcBorders>
              <w:bottom w:val="single" w:sz="4" w:space="0" w:color="auto"/>
            </w:tcBorders>
            <w:shd w:val="clear" w:color="auto" w:fill="auto"/>
          </w:tcPr>
          <w:p w14:paraId="6E8E009B"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2DC4F806" w14:textId="77777777" w:rsidTr="00D04CAF">
        <w:trPr>
          <w:trHeight w:val="602"/>
        </w:trPr>
        <w:tc>
          <w:tcPr>
            <w:tcW w:w="8635" w:type="dxa"/>
            <w:tcBorders>
              <w:bottom w:val="single" w:sz="4" w:space="0" w:color="auto"/>
            </w:tcBorders>
            <w:shd w:val="clear" w:color="auto" w:fill="DBE5F1"/>
            <w:vAlign w:val="center"/>
          </w:tcPr>
          <w:p w14:paraId="790DA03C" w14:textId="77777777" w:rsidR="00586A09" w:rsidRPr="00DE0E1C" w:rsidRDefault="00586A09" w:rsidP="00D04CAF">
            <w:pPr>
              <w:tabs>
                <w:tab w:val="left" w:pos="570"/>
              </w:tabs>
              <w:spacing w:before="120" w:after="0"/>
              <w:rPr>
                <w:rFonts w:ascii="Calibri" w:hAnsi="Calibri"/>
                <w:b/>
                <w:sz w:val="18"/>
                <w:szCs w:val="18"/>
                <w:lang w:eastAsia="ja-JP"/>
              </w:rPr>
            </w:pPr>
            <w:r w:rsidRPr="00DE0E1C">
              <w:rPr>
                <w:rFonts w:ascii="Calibri" w:hAnsi="Calibri"/>
                <w:b/>
                <w:sz w:val="18"/>
                <w:szCs w:val="18"/>
                <w:lang w:eastAsia="ja-JP"/>
              </w:rPr>
              <w:t>Standard 8: Pollution Prevention and Resource Efficiency</w:t>
            </w:r>
          </w:p>
        </w:tc>
        <w:tc>
          <w:tcPr>
            <w:tcW w:w="833" w:type="dxa"/>
            <w:tcBorders>
              <w:bottom w:val="single" w:sz="4" w:space="0" w:color="auto"/>
            </w:tcBorders>
            <w:shd w:val="clear" w:color="auto" w:fill="DBE5F1"/>
            <w:vAlign w:val="center"/>
          </w:tcPr>
          <w:p w14:paraId="1AC90B58" w14:textId="77777777" w:rsidR="00586A09" w:rsidRPr="00DE0E1C" w:rsidRDefault="00586A09" w:rsidP="00D04CAF">
            <w:pPr>
              <w:spacing w:after="0"/>
              <w:rPr>
                <w:rFonts w:ascii="Calibri" w:hAnsi="Calibri"/>
                <w:b/>
                <w:i/>
                <w:sz w:val="18"/>
                <w:szCs w:val="18"/>
                <w:lang w:eastAsia="ja-JP"/>
              </w:rPr>
            </w:pPr>
          </w:p>
        </w:tc>
      </w:tr>
      <w:tr w:rsidR="00586A09" w:rsidRPr="00DE0E1C" w14:paraId="3DBEF24C" w14:textId="77777777" w:rsidTr="00D04CAF">
        <w:tc>
          <w:tcPr>
            <w:tcW w:w="8635" w:type="dxa"/>
            <w:shd w:val="clear" w:color="auto" w:fill="auto"/>
          </w:tcPr>
          <w:p w14:paraId="786BDBD6" w14:textId="77777777" w:rsidR="00586A09" w:rsidRPr="00DE0E1C" w:rsidRDefault="00586A09" w:rsidP="00D04CAF">
            <w:pPr>
              <w:tabs>
                <w:tab w:val="left" w:pos="585"/>
              </w:tabs>
              <w:spacing w:before="60"/>
              <w:ind w:left="567" w:hanging="567"/>
              <w:rPr>
                <w:rFonts w:ascii="Calibri" w:hAnsi="Calibri"/>
                <w:i/>
                <w:sz w:val="18"/>
                <w:szCs w:val="18"/>
                <w:lang w:eastAsia="ja-JP"/>
              </w:rPr>
            </w:pPr>
            <w:r w:rsidRPr="00DE0E1C">
              <w:rPr>
                <w:rFonts w:ascii="Calibri" w:hAnsi="Calibri"/>
                <w:i/>
                <w:sz w:val="18"/>
                <w:szCs w:val="18"/>
                <w:lang w:eastAsia="ja-JP"/>
              </w:rPr>
              <w:t xml:space="preserve">Would the project potentially involve or lead </w:t>
            </w:r>
            <w:proofErr w:type="gramStart"/>
            <w:r w:rsidRPr="00DE0E1C">
              <w:rPr>
                <w:rFonts w:ascii="Calibri" w:hAnsi="Calibri"/>
                <w:i/>
                <w:sz w:val="18"/>
                <w:szCs w:val="18"/>
                <w:lang w:eastAsia="ja-JP"/>
              </w:rPr>
              <w:t>to:</w:t>
            </w:r>
            <w:proofErr w:type="gramEnd"/>
          </w:p>
        </w:tc>
        <w:tc>
          <w:tcPr>
            <w:tcW w:w="833" w:type="dxa"/>
            <w:shd w:val="clear" w:color="auto" w:fill="auto"/>
          </w:tcPr>
          <w:p w14:paraId="5CDDA2E4" w14:textId="77777777" w:rsidR="00586A09" w:rsidRPr="00DE0E1C" w:rsidRDefault="00586A09" w:rsidP="00D04CAF">
            <w:pPr>
              <w:spacing w:after="0"/>
              <w:rPr>
                <w:rFonts w:ascii="Calibri" w:hAnsi="Calibri"/>
                <w:i/>
                <w:sz w:val="18"/>
                <w:szCs w:val="18"/>
                <w:lang w:eastAsia="ja-JP"/>
              </w:rPr>
            </w:pPr>
          </w:p>
        </w:tc>
      </w:tr>
      <w:tr w:rsidR="00586A09" w:rsidRPr="00DE0E1C" w14:paraId="13E84211" w14:textId="77777777" w:rsidTr="00D04CAF">
        <w:tc>
          <w:tcPr>
            <w:tcW w:w="8635" w:type="dxa"/>
            <w:shd w:val="clear" w:color="auto" w:fill="auto"/>
          </w:tcPr>
          <w:p w14:paraId="616235E8"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8.1</w:t>
            </w:r>
            <w:r w:rsidRPr="00DE0E1C">
              <w:rPr>
                <w:rFonts w:ascii="Calibri" w:hAnsi="Calibri"/>
                <w:sz w:val="18"/>
                <w:szCs w:val="18"/>
                <w:lang w:eastAsia="ja-JP"/>
              </w:rPr>
              <w:tab/>
              <w:t xml:space="preserve">the release of pollutants to the environment due to routine or non-routine circumstances with the potential for adverse local, regional, and/or </w:t>
            </w:r>
            <w:hyperlink w:anchor="TransboundaryImpactsGlossary" w:history="1">
              <w:r w:rsidRPr="00DE0E1C">
                <w:rPr>
                  <w:rFonts w:ascii="Calibri" w:hAnsi="Calibri"/>
                  <w:sz w:val="18"/>
                  <w:szCs w:val="18"/>
                  <w:lang w:eastAsia="ja-JP"/>
                </w:rPr>
                <w:t>transboundary impacts</w:t>
              </w:r>
            </w:hyperlink>
            <w:r w:rsidRPr="00DE0E1C">
              <w:rPr>
                <w:rFonts w:ascii="Calibri" w:hAnsi="Calibri"/>
                <w:sz w:val="18"/>
                <w:szCs w:val="18"/>
                <w:lang w:eastAsia="ja-JP"/>
              </w:rPr>
              <w:t xml:space="preserve">? </w:t>
            </w:r>
          </w:p>
        </w:tc>
        <w:tc>
          <w:tcPr>
            <w:tcW w:w="833" w:type="dxa"/>
            <w:shd w:val="clear" w:color="auto" w:fill="auto"/>
          </w:tcPr>
          <w:p w14:paraId="0FBAFF7E" w14:textId="77777777" w:rsidR="00586A09" w:rsidRPr="00DE0E1C" w:rsidRDefault="00586A09" w:rsidP="00D04CAF">
            <w:pPr>
              <w:spacing w:after="0"/>
              <w:rPr>
                <w:rFonts w:ascii="Calibri" w:hAnsi="Calibri"/>
                <w:sz w:val="18"/>
                <w:szCs w:val="18"/>
                <w:lang w:eastAsia="ja-JP"/>
              </w:rPr>
            </w:pPr>
            <w:r>
              <w:rPr>
                <w:rFonts w:ascii="Calibri" w:hAnsi="Calibri"/>
                <w:sz w:val="18"/>
                <w:szCs w:val="18"/>
                <w:lang w:eastAsia="ja-JP"/>
              </w:rPr>
              <w:t>No</w:t>
            </w:r>
          </w:p>
        </w:tc>
      </w:tr>
      <w:tr w:rsidR="00586A09" w:rsidRPr="00DE0E1C" w14:paraId="32755F6A" w14:textId="77777777" w:rsidTr="00D04CAF">
        <w:tc>
          <w:tcPr>
            <w:tcW w:w="8635" w:type="dxa"/>
            <w:tcBorders>
              <w:bottom w:val="single" w:sz="4" w:space="0" w:color="auto"/>
            </w:tcBorders>
            <w:shd w:val="clear" w:color="auto" w:fill="auto"/>
          </w:tcPr>
          <w:p w14:paraId="503B4FFB"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8.2</w:t>
            </w:r>
            <w:r w:rsidRPr="00DE0E1C">
              <w:rPr>
                <w:rFonts w:ascii="Calibri" w:hAnsi="Calibri"/>
                <w:sz w:val="18"/>
                <w:szCs w:val="18"/>
                <w:lang w:eastAsia="ja-JP"/>
              </w:rPr>
              <w:tab/>
              <w:t>the generation of waste (both hazardous and non-hazardous)?</w:t>
            </w:r>
          </w:p>
        </w:tc>
        <w:tc>
          <w:tcPr>
            <w:tcW w:w="833" w:type="dxa"/>
            <w:tcBorders>
              <w:bottom w:val="single" w:sz="4" w:space="0" w:color="auto"/>
            </w:tcBorders>
            <w:shd w:val="clear" w:color="auto" w:fill="auto"/>
          </w:tcPr>
          <w:p w14:paraId="0E7826CE" w14:textId="77777777" w:rsidR="00586A09" w:rsidRPr="00DE0E1C" w:rsidRDefault="00586A09" w:rsidP="00D04CAF">
            <w:pPr>
              <w:spacing w:after="0"/>
              <w:rPr>
                <w:rFonts w:ascii="Calibri" w:hAnsi="Calibri"/>
                <w:sz w:val="18"/>
                <w:szCs w:val="18"/>
                <w:lang w:eastAsia="ja-JP"/>
              </w:rPr>
            </w:pPr>
            <w:r>
              <w:rPr>
                <w:rFonts w:ascii="Calibri" w:hAnsi="Calibri"/>
                <w:sz w:val="18"/>
                <w:szCs w:val="18"/>
                <w:lang w:eastAsia="ja-JP"/>
              </w:rPr>
              <w:t>No</w:t>
            </w:r>
          </w:p>
        </w:tc>
      </w:tr>
      <w:tr w:rsidR="00586A09" w:rsidRPr="00DE0E1C" w14:paraId="0012DABC" w14:textId="77777777" w:rsidTr="00D04CAF">
        <w:trPr>
          <w:trHeight w:val="402"/>
        </w:trPr>
        <w:tc>
          <w:tcPr>
            <w:tcW w:w="8635" w:type="dxa"/>
            <w:tcBorders>
              <w:bottom w:val="single" w:sz="4" w:space="0" w:color="auto"/>
            </w:tcBorders>
            <w:shd w:val="clear" w:color="auto" w:fill="auto"/>
          </w:tcPr>
          <w:p w14:paraId="5BDA3049"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8.3</w:t>
            </w:r>
            <w:r w:rsidRPr="00DE0E1C">
              <w:rPr>
                <w:rFonts w:ascii="Calibri" w:hAnsi="Calibri"/>
                <w:sz w:val="18"/>
                <w:szCs w:val="18"/>
                <w:lang w:eastAsia="ja-JP"/>
              </w:rPr>
              <w:tab/>
              <w:t xml:space="preserve">the manufacture, trade, release, and/or use of hazardous materials and/or chemicals? </w:t>
            </w:r>
          </w:p>
        </w:tc>
        <w:tc>
          <w:tcPr>
            <w:tcW w:w="833" w:type="dxa"/>
            <w:tcBorders>
              <w:bottom w:val="single" w:sz="4" w:space="0" w:color="auto"/>
            </w:tcBorders>
            <w:shd w:val="clear" w:color="auto" w:fill="auto"/>
          </w:tcPr>
          <w:p w14:paraId="5C7B44FF" w14:textId="77777777" w:rsidR="00586A09" w:rsidRPr="00DE0E1C" w:rsidRDefault="00586A09" w:rsidP="00D04CAF">
            <w:pPr>
              <w:spacing w:after="0"/>
              <w:rPr>
                <w:rFonts w:ascii="Calibri" w:hAnsi="Calibri"/>
                <w:sz w:val="18"/>
                <w:szCs w:val="18"/>
                <w:lang w:eastAsia="ja-JP"/>
              </w:rPr>
            </w:pPr>
            <w:r>
              <w:rPr>
                <w:rFonts w:ascii="Calibri" w:hAnsi="Calibri"/>
                <w:sz w:val="18"/>
                <w:szCs w:val="18"/>
                <w:lang w:eastAsia="ja-JP"/>
              </w:rPr>
              <w:t>No</w:t>
            </w:r>
          </w:p>
        </w:tc>
      </w:tr>
      <w:tr w:rsidR="00586A09" w:rsidRPr="00DE0E1C" w14:paraId="2B9E9119" w14:textId="77777777" w:rsidTr="00D04CAF">
        <w:trPr>
          <w:trHeight w:val="402"/>
        </w:trPr>
        <w:tc>
          <w:tcPr>
            <w:tcW w:w="8635" w:type="dxa"/>
            <w:tcBorders>
              <w:bottom w:val="single" w:sz="4" w:space="0" w:color="auto"/>
            </w:tcBorders>
            <w:shd w:val="clear" w:color="auto" w:fill="auto"/>
          </w:tcPr>
          <w:p w14:paraId="6E5E0794"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8.4</w:t>
            </w:r>
            <w:r w:rsidRPr="00DE0E1C">
              <w:rPr>
                <w:rFonts w:ascii="Calibri" w:hAnsi="Calibri"/>
                <w:sz w:val="18"/>
                <w:szCs w:val="18"/>
                <w:lang w:eastAsia="ja-JP"/>
              </w:rPr>
              <w:tab/>
              <w:t>the use of chemicals or materials subject to international bans or phase-outs?</w:t>
            </w:r>
          </w:p>
          <w:p w14:paraId="2855BC31"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i/>
                <w:sz w:val="18"/>
                <w:szCs w:val="18"/>
                <w:lang w:eastAsia="ja-JP"/>
              </w:rPr>
              <w:tab/>
              <w:t xml:space="preserve">For example, DDT, PCBs and other chemicals listed in international conventions such as the </w:t>
            </w:r>
            <w:hyperlink r:id="rId41" w:history="1">
              <w:r w:rsidRPr="00DE0E1C">
                <w:rPr>
                  <w:rFonts w:ascii="Calibri" w:hAnsi="Calibri"/>
                  <w:i/>
                  <w:color w:val="0000FF"/>
                  <w:sz w:val="18"/>
                  <w:szCs w:val="18"/>
                  <w:u w:val="single"/>
                  <w:lang w:eastAsia="ja-JP"/>
                </w:rPr>
                <w:t>Montreal Protocol</w:t>
              </w:r>
            </w:hyperlink>
            <w:r w:rsidRPr="00DE0E1C">
              <w:rPr>
                <w:rFonts w:ascii="Calibri" w:hAnsi="Calibri"/>
                <w:i/>
                <w:sz w:val="18"/>
                <w:szCs w:val="18"/>
                <w:lang w:eastAsia="ja-JP"/>
              </w:rPr>
              <w:t xml:space="preserve">, </w:t>
            </w:r>
            <w:hyperlink r:id="rId42" w:history="1">
              <w:r w:rsidRPr="00DE0E1C">
                <w:rPr>
                  <w:rFonts w:ascii="Calibri" w:hAnsi="Calibri"/>
                  <w:i/>
                  <w:color w:val="0000FF"/>
                  <w:sz w:val="18"/>
                  <w:szCs w:val="18"/>
                  <w:u w:val="single"/>
                  <w:lang w:eastAsia="ja-JP"/>
                </w:rPr>
                <w:t>Minamata Convention</w:t>
              </w:r>
            </w:hyperlink>
            <w:r w:rsidRPr="00DE0E1C">
              <w:rPr>
                <w:rFonts w:ascii="Calibri" w:hAnsi="Calibri"/>
                <w:i/>
                <w:sz w:val="18"/>
                <w:szCs w:val="18"/>
                <w:lang w:eastAsia="ja-JP"/>
              </w:rPr>
              <w:t xml:space="preserve">, </w:t>
            </w:r>
            <w:hyperlink r:id="rId43" w:history="1">
              <w:r w:rsidRPr="00DE0E1C">
                <w:rPr>
                  <w:rFonts w:ascii="Calibri" w:hAnsi="Calibri"/>
                  <w:i/>
                  <w:color w:val="0000FF"/>
                  <w:sz w:val="18"/>
                  <w:szCs w:val="18"/>
                  <w:u w:val="single"/>
                  <w:lang w:eastAsia="ja-JP"/>
                </w:rPr>
                <w:t>Basel Convention</w:t>
              </w:r>
            </w:hyperlink>
            <w:r w:rsidRPr="00DE0E1C">
              <w:rPr>
                <w:rFonts w:ascii="Calibri" w:hAnsi="Calibri"/>
                <w:i/>
                <w:sz w:val="18"/>
                <w:szCs w:val="18"/>
                <w:lang w:eastAsia="ja-JP"/>
              </w:rPr>
              <w:t xml:space="preserve">, </w:t>
            </w:r>
            <w:hyperlink r:id="rId44" w:history="1">
              <w:r w:rsidRPr="00DE0E1C">
                <w:rPr>
                  <w:rFonts w:ascii="Calibri" w:hAnsi="Calibri"/>
                  <w:i/>
                  <w:color w:val="0000FF"/>
                  <w:sz w:val="18"/>
                  <w:szCs w:val="18"/>
                  <w:u w:val="single"/>
                  <w:lang w:eastAsia="ja-JP"/>
                </w:rPr>
                <w:t>Rotterdam Convention</w:t>
              </w:r>
            </w:hyperlink>
            <w:r w:rsidRPr="00DE0E1C">
              <w:rPr>
                <w:rFonts w:ascii="Calibri" w:hAnsi="Calibri"/>
                <w:i/>
                <w:sz w:val="18"/>
                <w:szCs w:val="18"/>
                <w:lang w:eastAsia="ja-JP"/>
              </w:rPr>
              <w:t xml:space="preserve">, </w:t>
            </w:r>
            <w:hyperlink r:id="rId45" w:history="1">
              <w:r w:rsidRPr="00DE0E1C">
                <w:rPr>
                  <w:rFonts w:ascii="Calibri" w:hAnsi="Calibri"/>
                  <w:i/>
                  <w:color w:val="0000FF"/>
                  <w:sz w:val="18"/>
                  <w:szCs w:val="18"/>
                  <w:u w:val="single"/>
                  <w:lang w:eastAsia="ja-JP"/>
                </w:rPr>
                <w:t>Stockholm Convention</w:t>
              </w:r>
            </w:hyperlink>
          </w:p>
        </w:tc>
        <w:tc>
          <w:tcPr>
            <w:tcW w:w="833" w:type="dxa"/>
            <w:tcBorders>
              <w:bottom w:val="single" w:sz="4" w:space="0" w:color="auto"/>
            </w:tcBorders>
            <w:shd w:val="clear" w:color="auto" w:fill="auto"/>
          </w:tcPr>
          <w:p w14:paraId="7C217BFD" w14:textId="77777777" w:rsidR="00586A09" w:rsidRPr="00DE0E1C" w:rsidRDefault="00586A09" w:rsidP="00D04CAF">
            <w:pPr>
              <w:spacing w:after="0"/>
              <w:rPr>
                <w:rFonts w:ascii="Calibri" w:hAnsi="Calibri"/>
                <w:sz w:val="18"/>
                <w:szCs w:val="18"/>
                <w:lang w:eastAsia="ja-JP"/>
              </w:rPr>
            </w:pPr>
            <w:r>
              <w:rPr>
                <w:rFonts w:ascii="Calibri" w:hAnsi="Calibri"/>
                <w:sz w:val="18"/>
                <w:szCs w:val="18"/>
                <w:lang w:eastAsia="ja-JP"/>
              </w:rPr>
              <w:t>No</w:t>
            </w:r>
          </w:p>
        </w:tc>
      </w:tr>
      <w:tr w:rsidR="00586A09" w:rsidRPr="00DE0E1C" w14:paraId="45E65B9F" w14:textId="77777777" w:rsidTr="00D04CAF">
        <w:tc>
          <w:tcPr>
            <w:tcW w:w="8635" w:type="dxa"/>
            <w:tcBorders>
              <w:bottom w:val="single" w:sz="4" w:space="0" w:color="auto"/>
            </w:tcBorders>
            <w:shd w:val="clear" w:color="auto" w:fill="auto"/>
          </w:tcPr>
          <w:p w14:paraId="7D312D0B"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 xml:space="preserve">8.5 </w:t>
            </w:r>
            <w:r w:rsidRPr="00DE0E1C">
              <w:rPr>
                <w:rFonts w:ascii="Calibri" w:hAnsi="Calibri"/>
                <w:sz w:val="18"/>
                <w:szCs w:val="18"/>
                <w:lang w:eastAsia="ja-JP"/>
              </w:rPr>
              <w:tab/>
              <w:t>the application of pesticides that may have a negative effect on the environment or human health?</w:t>
            </w:r>
          </w:p>
        </w:tc>
        <w:tc>
          <w:tcPr>
            <w:tcW w:w="833" w:type="dxa"/>
            <w:tcBorders>
              <w:bottom w:val="single" w:sz="4" w:space="0" w:color="auto"/>
            </w:tcBorders>
            <w:shd w:val="clear" w:color="auto" w:fill="auto"/>
          </w:tcPr>
          <w:p w14:paraId="6299EB57"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586A09" w:rsidRPr="00DE0E1C" w14:paraId="07B4DBF6" w14:textId="77777777" w:rsidTr="00D04CAF">
        <w:tc>
          <w:tcPr>
            <w:tcW w:w="8635" w:type="dxa"/>
            <w:tcBorders>
              <w:bottom w:val="single" w:sz="4" w:space="0" w:color="auto"/>
            </w:tcBorders>
            <w:shd w:val="clear" w:color="auto" w:fill="auto"/>
          </w:tcPr>
          <w:p w14:paraId="3155B5A2" w14:textId="77777777" w:rsidR="00586A09" w:rsidRPr="00DE0E1C" w:rsidRDefault="00586A09" w:rsidP="00D04CAF">
            <w:pPr>
              <w:tabs>
                <w:tab w:val="left" w:pos="585"/>
              </w:tabs>
              <w:spacing w:before="60"/>
              <w:ind w:left="567" w:hanging="567"/>
              <w:rPr>
                <w:rFonts w:ascii="Calibri" w:hAnsi="Calibri"/>
                <w:sz w:val="18"/>
                <w:szCs w:val="18"/>
                <w:lang w:eastAsia="ja-JP"/>
              </w:rPr>
            </w:pPr>
            <w:r w:rsidRPr="00DE0E1C">
              <w:rPr>
                <w:rFonts w:ascii="Calibri" w:hAnsi="Calibri"/>
                <w:sz w:val="18"/>
                <w:szCs w:val="18"/>
                <w:lang w:eastAsia="ja-JP"/>
              </w:rPr>
              <w:t>8.6</w:t>
            </w:r>
            <w:r w:rsidRPr="00DE0E1C">
              <w:rPr>
                <w:rFonts w:ascii="Calibri" w:hAnsi="Calibri"/>
                <w:sz w:val="18"/>
                <w:szCs w:val="18"/>
                <w:lang w:eastAsia="ja-JP"/>
              </w:rPr>
              <w:tab/>
              <w:t xml:space="preserve">significant consumption of raw materials, energy, and/or water? </w:t>
            </w:r>
          </w:p>
        </w:tc>
        <w:tc>
          <w:tcPr>
            <w:tcW w:w="833" w:type="dxa"/>
            <w:tcBorders>
              <w:bottom w:val="single" w:sz="4" w:space="0" w:color="auto"/>
            </w:tcBorders>
            <w:shd w:val="clear" w:color="auto" w:fill="auto"/>
          </w:tcPr>
          <w:p w14:paraId="4025DDA5" w14:textId="77777777" w:rsidR="00586A09" w:rsidRPr="00DE0E1C" w:rsidRDefault="00586A09" w:rsidP="00D04CAF">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bl>
    <w:p w14:paraId="406717C0" w14:textId="77777777" w:rsidR="00586A09" w:rsidRPr="00DE0E1C" w:rsidRDefault="00586A09" w:rsidP="00586A09">
      <w:pPr>
        <w:spacing w:after="0"/>
        <w:rPr>
          <w:rFonts w:ascii="Calibri" w:eastAsia="MS Mincho" w:hAnsi="Calibri"/>
          <w:b/>
          <w:sz w:val="20"/>
          <w:szCs w:val="20"/>
          <w:lang w:eastAsia="ja-JP"/>
        </w:rPr>
      </w:pPr>
    </w:p>
    <w:p w14:paraId="4E07011B" w14:textId="77777777" w:rsidR="00586A09" w:rsidRDefault="00586A09" w:rsidP="00586A09"/>
    <w:p w14:paraId="7DC25946" w14:textId="77777777" w:rsidR="00F532CA" w:rsidRPr="006E7CA9" w:rsidRDefault="00F532CA" w:rsidP="00295CF8">
      <w:pPr>
        <w:rPr>
          <w:rFonts w:ascii="Calibri" w:hAnsi="Calibri"/>
          <w:iCs/>
        </w:rPr>
      </w:pPr>
    </w:p>
    <w:p w14:paraId="23E7C4EC" w14:textId="77777777" w:rsidR="00F532CA" w:rsidRPr="006E7CA9" w:rsidRDefault="00F532CA" w:rsidP="00295CF8">
      <w:pPr>
        <w:rPr>
          <w:rFonts w:ascii="Calibri" w:hAnsi="Calibri"/>
          <w:iCs/>
        </w:rPr>
      </w:pPr>
    </w:p>
    <w:p w14:paraId="0D7A5A32" w14:textId="77777777" w:rsidR="00F532CA" w:rsidRPr="006E7CA9" w:rsidRDefault="00F532CA" w:rsidP="00295CF8">
      <w:pPr>
        <w:rPr>
          <w:rFonts w:ascii="Calibri" w:hAnsi="Calibri"/>
          <w:iCs/>
        </w:rPr>
      </w:pPr>
    </w:p>
    <w:p w14:paraId="29E2D614" w14:textId="77777777" w:rsidR="00F532CA" w:rsidRPr="006E7CA9" w:rsidRDefault="00F532CA" w:rsidP="00295CF8">
      <w:pPr>
        <w:rPr>
          <w:rFonts w:ascii="Calibri" w:hAnsi="Calibri"/>
          <w:iCs/>
        </w:rPr>
        <w:sectPr w:rsidR="00F532CA" w:rsidRPr="006E7CA9" w:rsidSect="00FD6216">
          <w:headerReference w:type="first" r:id="rId46"/>
          <w:pgSz w:w="11906" w:h="16838" w:code="9"/>
          <w:pgMar w:top="864" w:right="1152" w:bottom="864" w:left="1152" w:header="720" w:footer="432" w:gutter="0"/>
          <w:cols w:space="708"/>
          <w:titlePg/>
          <w:docGrid w:linePitch="360"/>
        </w:sectPr>
      </w:pPr>
    </w:p>
    <w:p w14:paraId="0F23F538" w14:textId="0FC5EB2C" w:rsidR="001A5282" w:rsidRPr="006E7CA9" w:rsidRDefault="001A5282" w:rsidP="001A5282">
      <w:pPr>
        <w:rPr>
          <w:rFonts w:ascii="Calibri" w:hAnsi="Calibri"/>
          <w:b/>
          <w:iCs/>
        </w:rPr>
      </w:pPr>
      <w:bookmarkStart w:id="69" w:name="_Toc161672921"/>
      <w:r w:rsidRPr="006E7CA9">
        <w:rPr>
          <w:rFonts w:ascii="Calibri" w:hAnsi="Calibri"/>
          <w:b/>
          <w:iCs/>
        </w:rPr>
        <w:lastRenderedPageBreak/>
        <w:t xml:space="preserve">Annex </w:t>
      </w:r>
      <w:r>
        <w:rPr>
          <w:rFonts w:ascii="Calibri" w:hAnsi="Calibri"/>
          <w:b/>
          <w:iCs/>
        </w:rPr>
        <w:t>2</w:t>
      </w:r>
    </w:p>
    <w:p w14:paraId="71830C87" w14:textId="5D42DD40" w:rsidR="001A5282" w:rsidRPr="006E7CA9" w:rsidRDefault="008E323C" w:rsidP="001A5282">
      <w:pPr>
        <w:pStyle w:val="Heading1"/>
        <w:numPr>
          <w:ilvl w:val="0"/>
          <w:numId w:val="0"/>
        </w:numPr>
      </w:pPr>
      <w:bookmarkStart w:id="70" w:name="_Toc56025301"/>
      <w:r>
        <w:t xml:space="preserve">Annex 2 </w:t>
      </w:r>
      <w:r w:rsidR="001A5282" w:rsidRPr="001A5282">
        <w:t xml:space="preserve">Project </w:t>
      </w:r>
      <w:r w:rsidR="003B5EE1">
        <w:t>b</w:t>
      </w:r>
      <w:r w:rsidR="001A5282" w:rsidRPr="001A5282">
        <w:t xml:space="preserve">oard </w:t>
      </w:r>
      <w:r w:rsidR="001A5282">
        <w:t>TOR</w:t>
      </w:r>
      <w:r w:rsidR="001A5282" w:rsidRPr="001A5282">
        <w:t xml:space="preserve"> and TORs of key management positions</w:t>
      </w:r>
      <w:bookmarkEnd w:id="70"/>
    </w:p>
    <w:p w14:paraId="2E1C4F89" w14:textId="77777777" w:rsidR="001A5282" w:rsidRDefault="001A5282" w:rsidP="00295CF8">
      <w:pPr>
        <w:rPr>
          <w:rFonts w:ascii="Calibri" w:hAnsi="Calibri"/>
          <w:b/>
          <w:iCs/>
        </w:rPr>
      </w:pPr>
    </w:p>
    <w:p w14:paraId="64AB191A" w14:textId="77777777" w:rsidR="00A41685" w:rsidRPr="00F42261" w:rsidRDefault="00A41685" w:rsidP="00295CF8">
      <w:pPr>
        <w:pStyle w:val="Heading2"/>
        <w:spacing w:before="120" w:after="120"/>
        <w:jc w:val="center"/>
        <w:rPr>
          <w:rFonts w:ascii="Calibri" w:eastAsia="Calibri" w:hAnsi="Calibri" w:cs="Calibri"/>
          <w:i/>
          <w:iCs/>
          <w:color w:val="262626"/>
          <w:szCs w:val="22"/>
        </w:rPr>
      </w:pPr>
      <w:bookmarkStart w:id="71" w:name="_Toc56025302"/>
      <w:r w:rsidRPr="00F42261">
        <w:rPr>
          <w:rFonts w:ascii="Calibri" w:eastAsia="Calibri" w:hAnsi="Calibri" w:cs="Calibri"/>
          <w:i/>
          <w:iCs/>
          <w:color w:val="262626"/>
          <w:szCs w:val="22"/>
        </w:rPr>
        <w:t>Project Board</w:t>
      </w:r>
      <w:bookmarkEnd w:id="69"/>
      <w:r w:rsidRPr="00F42261">
        <w:rPr>
          <w:rFonts w:ascii="Calibri" w:eastAsia="Calibri" w:hAnsi="Calibri" w:cs="Calibri"/>
          <w:i/>
          <w:iCs/>
          <w:color w:val="262626"/>
          <w:szCs w:val="22"/>
        </w:rPr>
        <w:t xml:space="preserve"> </w:t>
      </w:r>
      <w:r w:rsidR="00DE6F8B" w:rsidRPr="00F42261">
        <w:rPr>
          <w:rFonts w:ascii="Calibri" w:eastAsia="Calibri" w:hAnsi="Calibri" w:cs="Calibri"/>
          <w:i/>
          <w:iCs/>
          <w:color w:val="262626"/>
          <w:szCs w:val="22"/>
        </w:rPr>
        <w:t xml:space="preserve">- </w:t>
      </w:r>
      <w:r w:rsidRPr="00F42261">
        <w:rPr>
          <w:rFonts w:ascii="Calibri" w:eastAsia="Calibri" w:hAnsi="Calibri" w:cs="Calibri"/>
          <w:i/>
          <w:iCs/>
          <w:color w:val="262626"/>
          <w:szCs w:val="22"/>
        </w:rPr>
        <w:t>Terms of Reference</w:t>
      </w:r>
      <w:bookmarkEnd w:id="71"/>
    </w:p>
    <w:p w14:paraId="70BFD5C4" w14:textId="77777777" w:rsidR="00DE6F8B" w:rsidRPr="00DE6F8B" w:rsidRDefault="00DE6F8B" w:rsidP="007A3722">
      <w:pPr>
        <w:pStyle w:val="ListParagraph"/>
        <w:numPr>
          <w:ilvl w:val="0"/>
          <w:numId w:val="22"/>
        </w:numPr>
        <w:rPr>
          <w:rFonts w:ascii="Calibri" w:hAnsi="Calibri"/>
          <w:szCs w:val="22"/>
        </w:rPr>
      </w:pPr>
      <w:bookmarkStart w:id="72" w:name="_Hlk55428178"/>
      <w:r w:rsidRPr="7BBB7011">
        <w:rPr>
          <w:rFonts w:ascii="Calibri" w:eastAsia="Calibri" w:hAnsi="Calibri" w:cs="Calibri"/>
          <w:szCs w:val="22"/>
        </w:rPr>
        <w:t xml:space="preserve">A Project Board will be established at the inception phase of the Project to monitor project progress, guide project </w:t>
      </w:r>
      <w:proofErr w:type="gramStart"/>
      <w:r w:rsidRPr="7BBB7011">
        <w:rPr>
          <w:rFonts w:ascii="Calibri" w:eastAsia="Calibri" w:hAnsi="Calibri" w:cs="Calibri"/>
          <w:szCs w:val="22"/>
        </w:rPr>
        <w:t>implementation</w:t>
      </w:r>
      <w:proofErr w:type="gramEnd"/>
      <w:r w:rsidRPr="7BBB7011">
        <w:rPr>
          <w:rFonts w:ascii="Calibri" w:eastAsia="Calibri" w:hAnsi="Calibri" w:cs="Calibri"/>
          <w:szCs w:val="22"/>
        </w:rPr>
        <w:t xml:space="preserve"> and support the Project in achieving its listed outputs and outcomes.</w:t>
      </w:r>
    </w:p>
    <w:p w14:paraId="5A685545" w14:textId="5A5A4F9E" w:rsidR="00DE6F8B" w:rsidRPr="00DE6F8B" w:rsidRDefault="00DE6F8B" w:rsidP="007A3722">
      <w:pPr>
        <w:pStyle w:val="ListParagraph"/>
        <w:numPr>
          <w:ilvl w:val="0"/>
          <w:numId w:val="22"/>
        </w:numPr>
        <w:rPr>
          <w:rFonts w:ascii="Calibri" w:eastAsia="Calibri" w:hAnsi="Calibri" w:cs="Calibri"/>
          <w:szCs w:val="22"/>
        </w:rPr>
      </w:pPr>
      <w:r w:rsidRPr="149C7029">
        <w:rPr>
          <w:rFonts w:ascii="Calibri" w:eastAsia="Calibri" w:hAnsi="Calibri" w:cs="Calibri"/>
        </w:rPr>
        <w:t>Project Board will be chaired by UNDP. The Project Board will involve the representatives of the Ministry for Foreign Trade and Economic Relations</w:t>
      </w:r>
      <w:r w:rsidR="2E42A883" w:rsidRPr="7EE861BE">
        <w:rPr>
          <w:rFonts w:ascii="Calibri" w:eastAsia="Calibri" w:hAnsi="Calibri" w:cs="Calibri"/>
        </w:rPr>
        <w:t>,</w:t>
      </w:r>
      <w:r w:rsidR="50AFFADB" w:rsidRPr="7EE861BE">
        <w:rPr>
          <w:rFonts w:ascii="Calibri" w:eastAsia="Calibri" w:hAnsi="Calibri" w:cs="Calibri"/>
        </w:rPr>
        <w:t xml:space="preserve"> </w:t>
      </w:r>
      <w:r w:rsidR="14E87A0B" w:rsidRPr="7EE861BE">
        <w:rPr>
          <w:rFonts w:ascii="Calibri" w:eastAsia="Calibri" w:hAnsi="Calibri" w:cs="Calibri"/>
          <w:szCs w:val="22"/>
        </w:rPr>
        <w:t xml:space="preserve">Environmental Fund of </w:t>
      </w:r>
      <w:r w:rsidRPr="7EE861BE">
        <w:rPr>
          <w:rFonts w:ascii="Calibri" w:eastAsia="Calibri" w:hAnsi="Calibri" w:cs="Calibri"/>
          <w:szCs w:val="22"/>
        </w:rPr>
        <w:t xml:space="preserve">the </w:t>
      </w:r>
      <w:r w:rsidR="14E87A0B" w:rsidRPr="7EE861BE">
        <w:rPr>
          <w:rFonts w:ascii="Calibri" w:eastAsia="Calibri" w:hAnsi="Calibri" w:cs="Calibri"/>
          <w:szCs w:val="22"/>
        </w:rPr>
        <w:t>Federation of Bosnia</w:t>
      </w:r>
      <w:r w:rsidRPr="7EE861BE">
        <w:rPr>
          <w:rFonts w:ascii="Calibri" w:eastAsia="Calibri" w:hAnsi="Calibri" w:cs="Calibri"/>
          <w:szCs w:val="22"/>
        </w:rPr>
        <w:t xml:space="preserve"> and </w:t>
      </w:r>
      <w:r w:rsidR="14E87A0B" w:rsidRPr="7EE861BE">
        <w:rPr>
          <w:rFonts w:ascii="Calibri" w:eastAsia="Calibri" w:hAnsi="Calibri" w:cs="Calibri"/>
          <w:szCs w:val="22"/>
        </w:rPr>
        <w:t>Herzegovina</w:t>
      </w:r>
      <w:r w:rsidRPr="7EE861BE">
        <w:rPr>
          <w:rFonts w:ascii="Calibri" w:eastAsia="Calibri" w:hAnsi="Calibri" w:cs="Calibri"/>
          <w:szCs w:val="22"/>
        </w:rPr>
        <w:t xml:space="preserve"> and </w:t>
      </w:r>
      <w:r w:rsidR="14E87A0B" w:rsidRPr="7EE861BE">
        <w:rPr>
          <w:rFonts w:ascii="Calibri" w:hAnsi="Calibri"/>
          <w:sz w:val="20"/>
          <w:szCs w:val="20"/>
        </w:rPr>
        <w:t>En</w:t>
      </w:r>
      <w:r w:rsidR="14E87A0B" w:rsidRPr="7EE861BE">
        <w:rPr>
          <w:rFonts w:ascii="Calibri" w:eastAsia="Calibri" w:hAnsi="Calibri" w:cs="Calibri"/>
          <w:szCs w:val="22"/>
        </w:rPr>
        <w:t xml:space="preserve">vironmental Protection and Energy Efficiency Fund of Republika </w:t>
      </w:r>
      <w:proofErr w:type="gramStart"/>
      <w:r w:rsidR="14E87A0B" w:rsidRPr="7EE861BE">
        <w:rPr>
          <w:rFonts w:ascii="Calibri" w:eastAsia="Calibri" w:hAnsi="Calibri" w:cs="Calibri"/>
          <w:szCs w:val="22"/>
        </w:rPr>
        <w:t>Srpska;</w:t>
      </w:r>
      <w:proofErr w:type="gramEnd"/>
      <w:r w:rsidR="14E87A0B" w:rsidRPr="7EE861BE">
        <w:rPr>
          <w:rFonts w:ascii="Calibri" w:eastAsia="Calibri" w:hAnsi="Calibri" w:cs="Calibri"/>
          <w:szCs w:val="22"/>
        </w:rPr>
        <w:t xml:space="preserve"> </w:t>
      </w:r>
    </w:p>
    <w:p w14:paraId="0A78A74F" w14:textId="371FD901" w:rsidR="00DE6F8B" w:rsidRPr="00DE6F8B" w:rsidRDefault="00DE6F8B" w:rsidP="007A3722">
      <w:pPr>
        <w:pStyle w:val="ListParagraph"/>
        <w:numPr>
          <w:ilvl w:val="0"/>
          <w:numId w:val="22"/>
        </w:numPr>
      </w:pPr>
      <w:r w:rsidRPr="149C7029">
        <w:rPr>
          <w:rFonts w:ascii="Calibri" w:eastAsia="Calibri" w:hAnsi="Calibri" w:cs="Calibri"/>
        </w:rPr>
        <w:t>Embassy of Sweden in BiH.</w:t>
      </w:r>
    </w:p>
    <w:p w14:paraId="51B732C7" w14:textId="77777777" w:rsidR="00DE6F8B" w:rsidRPr="00DE6F8B" w:rsidRDefault="00DE6F8B" w:rsidP="007A3722">
      <w:pPr>
        <w:pStyle w:val="ListParagraph"/>
        <w:numPr>
          <w:ilvl w:val="0"/>
          <w:numId w:val="22"/>
        </w:numPr>
        <w:rPr>
          <w:rFonts w:ascii="Calibri" w:hAnsi="Calibri"/>
          <w:szCs w:val="22"/>
        </w:rPr>
      </w:pPr>
      <w:r w:rsidRPr="7BBB7011">
        <w:rPr>
          <w:rFonts w:ascii="Calibri" w:eastAsia="Calibri" w:hAnsi="Calibri" w:cs="Calibri"/>
          <w:szCs w:val="22"/>
        </w:rPr>
        <w:t xml:space="preserve">Other participants can be invited into the Board meetings at the decision of the Board. </w:t>
      </w:r>
    </w:p>
    <w:p w14:paraId="7C23D528" w14:textId="77777777" w:rsidR="00DE6F8B" w:rsidRPr="00DE6F8B" w:rsidRDefault="00DE6F8B" w:rsidP="007A3722">
      <w:pPr>
        <w:pStyle w:val="ListParagraph"/>
        <w:numPr>
          <w:ilvl w:val="0"/>
          <w:numId w:val="22"/>
        </w:numPr>
        <w:rPr>
          <w:rFonts w:ascii="Calibri" w:hAnsi="Calibri"/>
          <w:szCs w:val="22"/>
        </w:rPr>
      </w:pPr>
      <w:r w:rsidRPr="149C7029">
        <w:rPr>
          <w:rFonts w:ascii="Calibri" w:eastAsia="Calibri" w:hAnsi="Calibri" w:cs="Calibri"/>
        </w:rPr>
        <w:t xml:space="preserve">The Board will meet regularly (at least twice a year) to review project progress, </w:t>
      </w:r>
      <w:proofErr w:type="gramStart"/>
      <w:r w:rsidRPr="149C7029">
        <w:rPr>
          <w:rFonts w:ascii="Calibri" w:eastAsia="Calibri" w:hAnsi="Calibri" w:cs="Calibri"/>
        </w:rPr>
        <w:t>discuss</w:t>
      </w:r>
      <w:proofErr w:type="gramEnd"/>
      <w:r w:rsidRPr="149C7029">
        <w:rPr>
          <w:rFonts w:ascii="Calibri" w:eastAsia="Calibri" w:hAnsi="Calibri" w:cs="Calibri"/>
        </w:rPr>
        <w:t xml:space="preserve"> and agree on project work plans. The final list of the Project Board members will be completed at the outset of project operations and presented in the Inception Report by considering the envisaged role of different parties in the Board. The Project Manager will participate as a non-voting member in the Board meetings and will also be responsible for compiling a summary report of the discussions and conclusions of each meeting.</w:t>
      </w:r>
    </w:p>
    <w:p w14:paraId="05B549B5" w14:textId="77777777" w:rsidR="00DE6F8B" w:rsidRPr="00DE6F8B" w:rsidRDefault="00DE6F8B" w:rsidP="007A3722">
      <w:pPr>
        <w:pStyle w:val="ListParagraph"/>
        <w:numPr>
          <w:ilvl w:val="0"/>
          <w:numId w:val="22"/>
        </w:numPr>
        <w:rPr>
          <w:rFonts w:ascii="Calibri" w:hAnsi="Calibri"/>
          <w:szCs w:val="22"/>
        </w:rPr>
      </w:pPr>
      <w:r w:rsidRPr="7BBB7011">
        <w:rPr>
          <w:rFonts w:ascii="Calibri" w:eastAsia="Calibri" w:hAnsi="Calibri" w:cs="Calibri"/>
          <w:szCs w:val="22"/>
        </w:rPr>
        <w:t>The day-to-day management of the project will be carried out by a Project Manager under the overall guidance of the Project Board.</w:t>
      </w:r>
    </w:p>
    <w:p w14:paraId="16D96711" w14:textId="77777777" w:rsidR="00DE6F8B" w:rsidRDefault="00DE6F8B" w:rsidP="00DE6F8B">
      <w:pPr>
        <w:rPr>
          <w:rFonts w:ascii="Calibri" w:eastAsia="Calibri" w:hAnsi="Calibri" w:cs="Calibri"/>
          <w:b/>
          <w:bCs/>
          <w:szCs w:val="22"/>
        </w:rPr>
      </w:pPr>
      <w:r w:rsidRPr="7BBB7011">
        <w:rPr>
          <w:rFonts w:ascii="Calibri" w:eastAsia="Calibri" w:hAnsi="Calibri" w:cs="Calibri"/>
          <w:b/>
          <w:bCs/>
          <w:szCs w:val="22"/>
        </w:rPr>
        <w:t xml:space="preserve"> </w:t>
      </w:r>
    </w:p>
    <w:p w14:paraId="2D53C780" w14:textId="77777777" w:rsidR="00DE6F8B" w:rsidRPr="00DE6F8B" w:rsidRDefault="00DE6F8B" w:rsidP="00DE6F8B">
      <w:pPr>
        <w:spacing w:line="264" w:lineRule="auto"/>
        <w:ind w:left="1296" w:hanging="1296"/>
        <w:jc w:val="center"/>
        <w:rPr>
          <w:rFonts w:ascii="Calibri" w:eastAsia="Calibri" w:hAnsi="Calibri" w:cs="Calibri"/>
          <w:b/>
          <w:bCs/>
          <w:i/>
          <w:iCs/>
          <w:color w:val="262626"/>
          <w:szCs w:val="22"/>
        </w:rPr>
      </w:pPr>
      <w:r w:rsidRPr="00DE6F8B">
        <w:rPr>
          <w:rFonts w:ascii="Calibri" w:eastAsia="Calibri" w:hAnsi="Calibri" w:cs="Calibri"/>
          <w:b/>
          <w:bCs/>
          <w:i/>
          <w:iCs/>
          <w:color w:val="262626"/>
          <w:szCs w:val="22"/>
        </w:rPr>
        <w:t>Project Manager</w:t>
      </w:r>
      <w:r>
        <w:rPr>
          <w:rFonts w:ascii="Calibri" w:eastAsia="Calibri" w:hAnsi="Calibri" w:cs="Calibri"/>
          <w:b/>
          <w:bCs/>
          <w:i/>
          <w:iCs/>
          <w:color w:val="262626"/>
          <w:szCs w:val="22"/>
        </w:rPr>
        <w:t xml:space="preserve"> – Terms of Reference</w:t>
      </w:r>
    </w:p>
    <w:p w14:paraId="1F0114E7" w14:textId="3A211D14" w:rsidR="00DE6F8B" w:rsidRPr="00F42261" w:rsidRDefault="00DE6F8B" w:rsidP="00F42261">
      <w:pPr>
        <w:rPr>
          <w:rFonts w:ascii="Calibri" w:eastAsia="Calibri" w:hAnsi="Calibri" w:cs="Calibri"/>
          <w:b/>
          <w:bCs/>
          <w:szCs w:val="22"/>
        </w:rPr>
      </w:pPr>
      <w:r w:rsidRPr="7BBB7011">
        <w:rPr>
          <w:rFonts w:ascii="Calibri" w:eastAsia="Calibri" w:hAnsi="Calibri" w:cs="Calibri"/>
          <w:b/>
          <w:bCs/>
          <w:szCs w:val="22"/>
        </w:rPr>
        <w:t xml:space="preserve"> </w:t>
      </w:r>
      <w:r w:rsidRPr="7BBB7011">
        <w:rPr>
          <w:rFonts w:ascii="Calibri" w:eastAsia="Calibri" w:hAnsi="Calibri" w:cs="Calibri"/>
          <w:szCs w:val="22"/>
        </w:rPr>
        <w:t xml:space="preserve">In consultation with the Project Board, the Project Manager (PM) is responsible for day-to-day management, </w:t>
      </w:r>
      <w:r w:rsidR="00F42261" w:rsidRPr="7BBB7011">
        <w:rPr>
          <w:rFonts w:ascii="Calibri" w:eastAsia="Calibri" w:hAnsi="Calibri" w:cs="Calibri"/>
          <w:szCs w:val="22"/>
        </w:rPr>
        <w:t>co-ordination,</w:t>
      </w:r>
      <w:r w:rsidRPr="7BBB7011">
        <w:rPr>
          <w:rFonts w:ascii="Calibri" w:eastAsia="Calibri" w:hAnsi="Calibri" w:cs="Calibri"/>
          <w:szCs w:val="22"/>
        </w:rPr>
        <w:t xml:space="preserve"> and supervision of the implementation of the Project. Specifically, his\her responsibilities are but not limited to the following:</w:t>
      </w:r>
    </w:p>
    <w:p w14:paraId="078BA6EF" w14:textId="374DB4FC" w:rsidR="00DE6F8B" w:rsidRPr="00DE6F8B" w:rsidRDefault="00DE6F8B" w:rsidP="007A3722">
      <w:pPr>
        <w:pStyle w:val="ListParagraph"/>
        <w:numPr>
          <w:ilvl w:val="0"/>
          <w:numId w:val="21"/>
        </w:numPr>
        <w:rPr>
          <w:rFonts w:ascii="Calibri" w:hAnsi="Calibri"/>
        </w:rPr>
      </w:pPr>
      <w:r w:rsidRPr="78CABEBF">
        <w:rPr>
          <w:rFonts w:ascii="Calibri" w:eastAsia="Calibri" w:hAnsi="Calibri" w:cs="Calibri"/>
        </w:rPr>
        <w:t xml:space="preserve">Supervises and ensures the timely implementation of the project relevant activities as scheduled in the working </w:t>
      </w:r>
      <w:proofErr w:type="gramStart"/>
      <w:r w:rsidRPr="78CABEBF">
        <w:rPr>
          <w:rFonts w:ascii="Calibri" w:eastAsia="Calibri" w:hAnsi="Calibri" w:cs="Calibri"/>
        </w:rPr>
        <w:t>plan</w:t>
      </w:r>
      <w:r w:rsidR="5B45AEEE" w:rsidRPr="78CABEBF">
        <w:rPr>
          <w:rFonts w:ascii="Calibri" w:eastAsia="Calibri" w:hAnsi="Calibri" w:cs="Calibri"/>
        </w:rPr>
        <w:t>;</w:t>
      </w:r>
      <w:proofErr w:type="gramEnd"/>
    </w:p>
    <w:p w14:paraId="138FCE1B" w14:textId="77777777" w:rsidR="00DE6F8B" w:rsidRPr="00DE6F8B" w:rsidRDefault="00DE6F8B" w:rsidP="007A3722">
      <w:pPr>
        <w:pStyle w:val="ListParagraph"/>
        <w:numPr>
          <w:ilvl w:val="0"/>
          <w:numId w:val="21"/>
        </w:numPr>
        <w:rPr>
          <w:rFonts w:ascii="Calibri" w:hAnsi="Calibri"/>
        </w:rPr>
      </w:pPr>
      <w:r w:rsidRPr="149C7029">
        <w:rPr>
          <w:rFonts w:ascii="Calibri" w:eastAsia="Calibri" w:hAnsi="Calibri" w:cs="Calibri"/>
        </w:rPr>
        <w:t>Prepares a detailed work plan for the project and draft terms of reference for the subcontracts (in cooperation with Project Officer and in consultation with the Project Board and UNDP</w:t>
      </w:r>
      <w:proofErr w:type="gramStart"/>
      <w:r w:rsidRPr="149C7029">
        <w:rPr>
          <w:rFonts w:ascii="Calibri" w:eastAsia="Calibri" w:hAnsi="Calibri" w:cs="Calibri"/>
        </w:rPr>
        <w:t>);</w:t>
      </w:r>
      <w:proofErr w:type="gramEnd"/>
      <w:r w:rsidRPr="149C7029">
        <w:rPr>
          <w:rFonts w:ascii="Calibri" w:eastAsia="Calibri" w:hAnsi="Calibri" w:cs="Calibri"/>
        </w:rPr>
        <w:t xml:space="preserve"> </w:t>
      </w:r>
    </w:p>
    <w:p w14:paraId="0EE2ACE4" w14:textId="77777777" w:rsidR="00DE6F8B" w:rsidRPr="00DE6F8B" w:rsidRDefault="00DE6F8B" w:rsidP="007A3722">
      <w:pPr>
        <w:pStyle w:val="ListParagraph"/>
        <w:numPr>
          <w:ilvl w:val="0"/>
          <w:numId w:val="21"/>
        </w:numPr>
        <w:rPr>
          <w:rFonts w:ascii="Calibri" w:hAnsi="Calibri"/>
          <w:szCs w:val="22"/>
        </w:rPr>
      </w:pPr>
      <w:r w:rsidRPr="7BBB7011">
        <w:rPr>
          <w:rFonts w:ascii="Calibri" w:eastAsia="Calibri" w:hAnsi="Calibri" w:cs="Calibri"/>
          <w:szCs w:val="22"/>
        </w:rPr>
        <w:t xml:space="preserve">Develops the scope of the work and ToRs and other procurement documentation required to identify and facilitate recruitment of experts and </w:t>
      </w:r>
      <w:proofErr w:type="gramStart"/>
      <w:r w:rsidRPr="7BBB7011">
        <w:rPr>
          <w:rFonts w:ascii="Calibri" w:eastAsia="Calibri" w:hAnsi="Calibri" w:cs="Calibri"/>
          <w:szCs w:val="22"/>
        </w:rPr>
        <w:t>consultants;</w:t>
      </w:r>
      <w:proofErr w:type="gramEnd"/>
    </w:p>
    <w:p w14:paraId="290F5A75" w14:textId="77777777" w:rsidR="00DE6F8B" w:rsidRPr="00DE6F8B" w:rsidRDefault="00DE6F8B" w:rsidP="007A3722">
      <w:pPr>
        <w:pStyle w:val="ListParagraph"/>
        <w:numPr>
          <w:ilvl w:val="0"/>
          <w:numId w:val="21"/>
        </w:numPr>
        <w:rPr>
          <w:rFonts w:ascii="Calibri" w:hAnsi="Calibri"/>
        </w:rPr>
      </w:pPr>
      <w:r w:rsidRPr="149C7029">
        <w:rPr>
          <w:rFonts w:ascii="Calibri" w:eastAsia="Calibri" w:hAnsi="Calibri" w:cs="Calibri"/>
        </w:rPr>
        <w:t>Identifies and hire/subcontract the local experts and institutions (in cooperation with Project Officer and in consultation with the Project Board and UNDP</w:t>
      </w:r>
      <w:proofErr w:type="gramStart"/>
      <w:r w:rsidRPr="149C7029">
        <w:rPr>
          <w:rFonts w:ascii="Calibri" w:eastAsia="Calibri" w:hAnsi="Calibri" w:cs="Calibri"/>
        </w:rPr>
        <w:t>);</w:t>
      </w:r>
      <w:proofErr w:type="gramEnd"/>
    </w:p>
    <w:p w14:paraId="4D0DF3C0" w14:textId="1ACF8552" w:rsidR="00DE6F8B" w:rsidRPr="00DE6F8B" w:rsidRDefault="00DE6F8B" w:rsidP="007A3722">
      <w:pPr>
        <w:pStyle w:val="ListParagraph"/>
        <w:numPr>
          <w:ilvl w:val="0"/>
          <w:numId w:val="21"/>
        </w:numPr>
        <w:rPr>
          <w:rFonts w:ascii="Calibri" w:hAnsi="Calibri"/>
        </w:rPr>
      </w:pPr>
      <w:r w:rsidRPr="149C7029">
        <w:rPr>
          <w:rFonts w:ascii="Calibri" w:eastAsia="Calibri" w:hAnsi="Calibri" w:cs="Calibri"/>
        </w:rPr>
        <w:t xml:space="preserve">In cooperation with Project Officer, supervise project support staff local consultants who are recruited to provide technical </w:t>
      </w:r>
      <w:proofErr w:type="gramStart"/>
      <w:r w:rsidRPr="149C7029">
        <w:rPr>
          <w:rFonts w:ascii="Calibri" w:eastAsia="Calibri" w:hAnsi="Calibri" w:cs="Calibri"/>
        </w:rPr>
        <w:t>assistance</w:t>
      </w:r>
      <w:r w:rsidR="42CE3EA9" w:rsidRPr="78CABEBF">
        <w:rPr>
          <w:rFonts w:ascii="Calibri" w:eastAsia="Calibri" w:hAnsi="Calibri" w:cs="Calibri"/>
        </w:rPr>
        <w:t>;</w:t>
      </w:r>
      <w:proofErr w:type="gramEnd"/>
    </w:p>
    <w:p w14:paraId="2B4CDDE6" w14:textId="77777777" w:rsidR="00DE6F8B" w:rsidRPr="00DE6F8B" w:rsidRDefault="00DE6F8B" w:rsidP="007A3722">
      <w:pPr>
        <w:pStyle w:val="ListParagraph"/>
        <w:numPr>
          <w:ilvl w:val="0"/>
          <w:numId w:val="21"/>
        </w:numPr>
        <w:rPr>
          <w:rFonts w:ascii="Calibri" w:hAnsi="Calibri"/>
        </w:rPr>
      </w:pPr>
      <w:r w:rsidRPr="149C7029">
        <w:rPr>
          <w:rFonts w:ascii="Calibri" w:eastAsia="Calibri" w:hAnsi="Calibri" w:cs="Calibri"/>
        </w:rPr>
        <w:t xml:space="preserve">In cooperation with Project Officer, organizes and supervise the workshops and training needed during the </w:t>
      </w:r>
      <w:proofErr w:type="gramStart"/>
      <w:r w:rsidRPr="149C7029">
        <w:rPr>
          <w:rFonts w:ascii="Calibri" w:eastAsia="Calibri" w:hAnsi="Calibri" w:cs="Calibri"/>
        </w:rPr>
        <w:t>Project;</w:t>
      </w:r>
      <w:proofErr w:type="gramEnd"/>
    </w:p>
    <w:p w14:paraId="3EE98F88" w14:textId="77777777" w:rsidR="00DE6F8B" w:rsidRPr="00DE6F8B" w:rsidRDefault="00DE6F8B" w:rsidP="007A3722">
      <w:pPr>
        <w:pStyle w:val="ListParagraph"/>
        <w:numPr>
          <w:ilvl w:val="0"/>
          <w:numId w:val="21"/>
        </w:numPr>
        <w:rPr>
          <w:rFonts w:ascii="Calibri" w:hAnsi="Calibri"/>
          <w:szCs w:val="22"/>
        </w:rPr>
      </w:pPr>
      <w:r w:rsidRPr="7BBB7011">
        <w:rPr>
          <w:rFonts w:ascii="Calibri" w:eastAsia="Calibri" w:hAnsi="Calibri" w:cs="Calibri"/>
          <w:szCs w:val="22"/>
        </w:rPr>
        <w:t xml:space="preserve">Liaises with the relevant ministries, local and international research institutes, NGOs, and other relevant institutions in order to involve their staff in project activities, and to gather and disseminate information relevant to the </w:t>
      </w:r>
      <w:proofErr w:type="gramStart"/>
      <w:r w:rsidRPr="7BBB7011">
        <w:rPr>
          <w:rFonts w:ascii="Calibri" w:eastAsia="Calibri" w:hAnsi="Calibri" w:cs="Calibri"/>
          <w:szCs w:val="22"/>
        </w:rPr>
        <w:t>Project;</w:t>
      </w:r>
      <w:proofErr w:type="gramEnd"/>
    </w:p>
    <w:p w14:paraId="2134191E" w14:textId="77777777" w:rsidR="00DE6F8B" w:rsidRPr="00DE6F8B" w:rsidRDefault="00DE6F8B" w:rsidP="007A3722">
      <w:pPr>
        <w:pStyle w:val="ListParagraph"/>
        <w:numPr>
          <w:ilvl w:val="0"/>
          <w:numId w:val="21"/>
        </w:numPr>
        <w:rPr>
          <w:rFonts w:ascii="Calibri" w:hAnsi="Calibri"/>
        </w:rPr>
      </w:pPr>
      <w:r w:rsidRPr="149C7029">
        <w:rPr>
          <w:rFonts w:ascii="Calibri" w:eastAsia="Calibri" w:hAnsi="Calibri" w:cs="Calibri"/>
        </w:rPr>
        <w:t xml:space="preserve">With the support of Project Officer, prepares periodic progress reports of the </w:t>
      </w:r>
      <w:proofErr w:type="gramStart"/>
      <w:r w:rsidRPr="149C7029">
        <w:rPr>
          <w:rFonts w:ascii="Calibri" w:eastAsia="Calibri" w:hAnsi="Calibri" w:cs="Calibri"/>
        </w:rPr>
        <w:t>Project;</w:t>
      </w:r>
      <w:proofErr w:type="gramEnd"/>
    </w:p>
    <w:p w14:paraId="66B45D07" w14:textId="77777777" w:rsidR="00DE6F8B" w:rsidRPr="00DE6F8B" w:rsidRDefault="00DE6F8B" w:rsidP="007A3722">
      <w:pPr>
        <w:pStyle w:val="ListParagraph"/>
        <w:numPr>
          <w:ilvl w:val="0"/>
          <w:numId w:val="21"/>
        </w:numPr>
        <w:rPr>
          <w:rFonts w:ascii="Calibri" w:hAnsi="Calibri"/>
          <w:szCs w:val="22"/>
        </w:rPr>
      </w:pPr>
      <w:r w:rsidRPr="7BBB7011">
        <w:rPr>
          <w:rFonts w:ascii="Calibri" w:eastAsia="Calibri" w:hAnsi="Calibri" w:cs="Calibri"/>
          <w:szCs w:val="22"/>
        </w:rPr>
        <w:t xml:space="preserve">Control the expenditures and otherwise ensure adequate management of the resources provided for the </w:t>
      </w:r>
      <w:proofErr w:type="gramStart"/>
      <w:r w:rsidRPr="7BBB7011">
        <w:rPr>
          <w:rFonts w:ascii="Calibri" w:eastAsia="Calibri" w:hAnsi="Calibri" w:cs="Calibri"/>
          <w:szCs w:val="22"/>
        </w:rPr>
        <w:t>Project;</w:t>
      </w:r>
      <w:proofErr w:type="gramEnd"/>
    </w:p>
    <w:p w14:paraId="3061BA2C" w14:textId="77777777" w:rsidR="00DE6F8B" w:rsidRPr="00DE6F8B" w:rsidRDefault="00DE6F8B" w:rsidP="007A3722">
      <w:pPr>
        <w:pStyle w:val="ListParagraph"/>
        <w:numPr>
          <w:ilvl w:val="0"/>
          <w:numId w:val="21"/>
        </w:numPr>
        <w:rPr>
          <w:rFonts w:ascii="Calibri" w:hAnsi="Calibri"/>
        </w:rPr>
      </w:pPr>
      <w:r w:rsidRPr="149C7029">
        <w:rPr>
          <w:rFonts w:ascii="Calibri" w:eastAsia="Calibri" w:hAnsi="Calibri" w:cs="Calibri"/>
        </w:rPr>
        <w:t xml:space="preserve">In cooperation with Project Officer, summarizes and synthesizes the results of the </w:t>
      </w:r>
      <w:proofErr w:type="gramStart"/>
      <w:r w:rsidRPr="149C7029">
        <w:rPr>
          <w:rFonts w:ascii="Calibri" w:eastAsia="Calibri" w:hAnsi="Calibri" w:cs="Calibri"/>
        </w:rPr>
        <w:t>Project;</w:t>
      </w:r>
      <w:proofErr w:type="gramEnd"/>
    </w:p>
    <w:p w14:paraId="303001A7" w14:textId="77777777" w:rsidR="00DE6F8B" w:rsidRPr="00DE6F8B" w:rsidRDefault="00DE6F8B" w:rsidP="007A3722">
      <w:pPr>
        <w:pStyle w:val="ListParagraph"/>
        <w:numPr>
          <w:ilvl w:val="0"/>
          <w:numId w:val="21"/>
        </w:numPr>
        <w:rPr>
          <w:rFonts w:ascii="Calibri" w:hAnsi="Calibri"/>
          <w:szCs w:val="22"/>
        </w:rPr>
      </w:pPr>
      <w:r w:rsidRPr="7BBB7011">
        <w:rPr>
          <w:rFonts w:ascii="Calibri" w:eastAsia="Calibri" w:hAnsi="Calibri" w:cs="Calibri"/>
          <w:szCs w:val="22"/>
        </w:rPr>
        <w:t xml:space="preserve">Identifies the follow up activities and mobilizes other resources at the extent </w:t>
      </w:r>
      <w:proofErr w:type="gramStart"/>
      <w:r w:rsidRPr="7BBB7011">
        <w:rPr>
          <w:rFonts w:ascii="Calibri" w:eastAsia="Calibri" w:hAnsi="Calibri" w:cs="Calibri"/>
          <w:szCs w:val="22"/>
        </w:rPr>
        <w:t>possible;</w:t>
      </w:r>
      <w:proofErr w:type="gramEnd"/>
    </w:p>
    <w:p w14:paraId="3CBC2B13" w14:textId="3ACE0C0A" w:rsidR="00DE6F8B" w:rsidRPr="00DE6F8B" w:rsidRDefault="00DE6F8B" w:rsidP="007A3722">
      <w:pPr>
        <w:pStyle w:val="ListParagraph"/>
        <w:numPr>
          <w:ilvl w:val="0"/>
          <w:numId w:val="21"/>
        </w:numPr>
        <w:rPr>
          <w:rFonts w:ascii="Calibri" w:hAnsi="Calibri"/>
        </w:rPr>
      </w:pPr>
      <w:r w:rsidRPr="78CABEBF">
        <w:rPr>
          <w:rFonts w:ascii="Calibri" w:eastAsia="Calibri" w:hAnsi="Calibri" w:cs="Calibri"/>
        </w:rPr>
        <w:t xml:space="preserve">Identifies and ensures synergy with other relevant ongoing / new </w:t>
      </w:r>
      <w:proofErr w:type="gramStart"/>
      <w:r w:rsidRPr="78CABEBF">
        <w:rPr>
          <w:rFonts w:ascii="Calibri" w:eastAsia="Calibri" w:hAnsi="Calibri" w:cs="Calibri"/>
        </w:rPr>
        <w:t>projects</w:t>
      </w:r>
      <w:r w:rsidR="7AA558F3" w:rsidRPr="78CABEBF">
        <w:rPr>
          <w:rFonts w:ascii="Calibri" w:eastAsia="Calibri" w:hAnsi="Calibri" w:cs="Calibri"/>
        </w:rPr>
        <w:t>;</w:t>
      </w:r>
      <w:proofErr w:type="gramEnd"/>
    </w:p>
    <w:p w14:paraId="19CD55B7" w14:textId="7274FA27" w:rsidR="00DE6F8B" w:rsidRPr="00DE6F8B" w:rsidRDefault="00DE6F8B" w:rsidP="007A3722">
      <w:pPr>
        <w:pStyle w:val="ListParagraph"/>
        <w:numPr>
          <w:ilvl w:val="0"/>
          <w:numId w:val="21"/>
        </w:numPr>
        <w:rPr>
          <w:rFonts w:ascii="Calibri" w:hAnsi="Calibri"/>
        </w:rPr>
      </w:pPr>
      <w:r w:rsidRPr="78CABEBF">
        <w:rPr>
          <w:rFonts w:ascii="Calibri" w:eastAsia="Calibri" w:hAnsi="Calibri" w:cs="Calibri"/>
        </w:rPr>
        <w:lastRenderedPageBreak/>
        <w:t>Collaborates with all relevant stakeholders and the Project Board and other partners to ensure their involvement in the project’s activities</w:t>
      </w:r>
      <w:r w:rsidR="38D4303E" w:rsidRPr="78CABEBF">
        <w:rPr>
          <w:rFonts w:ascii="Calibri" w:eastAsia="Calibri" w:hAnsi="Calibri" w:cs="Calibri"/>
        </w:rPr>
        <w:t>.</w:t>
      </w:r>
    </w:p>
    <w:p w14:paraId="755E10D7" w14:textId="77777777" w:rsidR="00DE6F8B" w:rsidRDefault="00DE6F8B" w:rsidP="00DE6F8B">
      <w:pPr>
        <w:rPr>
          <w:rFonts w:ascii="Calibri" w:eastAsia="Calibri" w:hAnsi="Calibri" w:cs="Calibri"/>
          <w:szCs w:val="22"/>
        </w:rPr>
      </w:pPr>
      <w:r w:rsidRPr="7BBB7011">
        <w:rPr>
          <w:rFonts w:ascii="Calibri" w:eastAsia="Calibri" w:hAnsi="Calibri" w:cs="Calibri"/>
          <w:szCs w:val="22"/>
        </w:rPr>
        <w:t xml:space="preserve"> </w:t>
      </w:r>
    </w:p>
    <w:p w14:paraId="05010582" w14:textId="77777777" w:rsidR="00F42261" w:rsidRDefault="00F42261" w:rsidP="00DE6F8B">
      <w:pPr>
        <w:rPr>
          <w:rFonts w:ascii="Calibri" w:eastAsia="Calibri" w:hAnsi="Calibri" w:cs="Calibri"/>
          <w:szCs w:val="22"/>
        </w:rPr>
      </w:pPr>
    </w:p>
    <w:p w14:paraId="34B8ED42" w14:textId="4F96A3BE" w:rsidR="00DE6F8B" w:rsidRDefault="00DE6F8B" w:rsidP="00DE6F8B">
      <w:pPr>
        <w:rPr>
          <w:rFonts w:ascii="Calibri" w:eastAsia="Calibri" w:hAnsi="Calibri" w:cs="Calibri"/>
          <w:u w:val="single"/>
        </w:rPr>
      </w:pPr>
      <w:r w:rsidRPr="78CABEBF">
        <w:rPr>
          <w:rFonts w:ascii="Calibri" w:eastAsia="Calibri" w:hAnsi="Calibri" w:cs="Calibri"/>
          <w:u w:val="single"/>
        </w:rPr>
        <w:t>Qualifications and Experience</w:t>
      </w:r>
    </w:p>
    <w:p w14:paraId="7DC58442" w14:textId="5839A84B" w:rsidR="2F613C46" w:rsidRDefault="5F0184CD" w:rsidP="007A3722">
      <w:pPr>
        <w:pStyle w:val="ListParagraph"/>
        <w:numPr>
          <w:ilvl w:val="0"/>
          <w:numId w:val="22"/>
        </w:numPr>
        <w:rPr>
          <w:rFonts w:ascii="Calibri" w:eastAsia="Calibri" w:hAnsi="Calibri" w:cs="Calibri"/>
        </w:rPr>
      </w:pPr>
      <w:r w:rsidRPr="4629F2EA">
        <w:rPr>
          <w:rFonts w:ascii="Calibri" w:eastAsia="Calibri" w:hAnsi="Calibri" w:cs="Calibri"/>
        </w:rPr>
        <w:t xml:space="preserve">Master’s degree in engineering, environmental </w:t>
      </w:r>
      <w:r w:rsidR="003B5EE1" w:rsidRPr="4629F2EA">
        <w:rPr>
          <w:rFonts w:ascii="Calibri" w:eastAsia="Calibri" w:hAnsi="Calibri" w:cs="Calibri"/>
        </w:rPr>
        <w:t>management,</w:t>
      </w:r>
      <w:r w:rsidRPr="4629F2EA">
        <w:rPr>
          <w:rFonts w:ascii="Calibri" w:eastAsia="Calibri" w:hAnsi="Calibri" w:cs="Calibri"/>
        </w:rPr>
        <w:t xml:space="preserve"> or management in public </w:t>
      </w:r>
      <w:proofErr w:type="gramStart"/>
      <w:r w:rsidRPr="4629F2EA">
        <w:rPr>
          <w:rFonts w:ascii="Calibri" w:eastAsia="Calibri" w:hAnsi="Calibri" w:cs="Calibri"/>
        </w:rPr>
        <w:t>administration;</w:t>
      </w:r>
      <w:proofErr w:type="gramEnd"/>
    </w:p>
    <w:p w14:paraId="23C32938" w14:textId="011570AA" w:rsidR="2F613C46" w:rsidRDefault="5F0184CD" w:rsidP="007A3722">
      <w:pPr>
        <w:pStyle w:val="ListParagraph"/>
        <w:numPr>
          <w:ilvl w:val="0"/>
          <w:numId w:val="22"/>
        </w:numPr>
        <w:rPr>
          <w:rFonts w:ascii="Calibri" w:eastAsia="Calibri" w:hAnsi="Calibri" w:cs="Calibri"/>
        </w:rPr>
      </w:pPr>
      <w:r w:rsidRPr="4629F2EA">
        <w:rPr>
          <w:rFonts w:ascii="Calibri" w:eastAsia="Calibri" w:hAnsi="Calibri" w:cs="Calibri"/>
        </w:rPr>
        <w:t xml:space="preserve">BA degree with additional two years of experience could be accepted in lieu of </w:t>
      </w:r>
      <w:proofErr w:type="gramStart"/>
      <w:r w:rsidRPr="4629F2EA">
        <w:rPr>
          <w:rFonts w:ascii="Calibri" w:eastAsia="Calibri" w:hAnsi="Calibri" w:cs="Calibri"/>
        </w:rPr>
        <w:t>MA;</w:t>
      </w:r>
      <w:proofErr w:type="gramEnd"/>
    </w:p>
    <w:p w14:paraId="5C153E9A" w14:textId="32044831" w:rsidR="2F613C46" w:rsidRDefault="5F0184CD" w:rsidP="007A3722">
      <w:pPr>
        <w:pStyle w:val="ListParagraph"/>
        <w:numPr>
          <w:ilvl w:val="0"/>
          <w:numId w:val="22"/>
        </w:numPr>
        <w:rPr>
          <w:rFonts w:ascii="Calibri" w:eastAsia="Calibri" w:hAnsi="Calibri" w:cs="Calibri"/>
        </w:rPr>
      </w:pPr>
      <w:r w:rsidRPr="4629F2EA">
        <w:rPr>
          <w:rFonts w:ascii="Calibri" w:eastAsia="Calibri" w:hAnsi="Calibri" w:cs="Calibri"/>
        </w:rPr>
        <w:t>Minimum 5 years of work experience (7 years with BA degree</w:t>
      </w:r>
      <w:proofErr w:type="gramStart"/>
      <w:r w:rsidRPr="4629F2EA">
        <w:rPr>
          <w:rFonts w:ascii="Calibri" w:eastAsia="Calibri" w:hAnsi="Calibri" w:cs="Calibri"/>
        </w:rPr>
        <w:t>);</w:t>
      </w:r>
      <w:proofErr w:type="gramEnd"/>
    </w:p>
    <w:p w14:paraId="0FA6E86D" w14:textId="03719DC2" w:rsidR="2F613C46" w:rsidRDefault="5F0184CD" w:rsidP="007A3722">
      <w:pPr>
        <w:pStyle w:val="ListParagraph"/>
        <w:numPr>
          <w:ilvl w:val="0"/>
          <w:numId w:val="22"/>
        </w:numPr>
        <w:rPr>
          <w:rFonts w:ascii="Calibri" w:eastAsia="Calibri" w:hAnsi="Calibri" w:cs="Calibri"/>
        </w:rPr>
      </w:pPr>
      <w:r w:rsidRPr="4629F2EA">
        <w:rPr>
          <w:rFonts w:ascii="Calibri" w:eastAsia="Calibri" w:hAnsi="Calibri" w:cs="Calibri"/>
        </w:rPr>
        <w:t xml:space="preserve">Knowledge of the climate change mitigation with focus on energy efficiency and decarbonization efforts in </w:t>
      </w:r>
      <w:proofErr w:type="gramStart"/>
      <w:r w:rsidRPr="4629F2EA">
        <w:rPr>
          <w:rFonts w:ascii="Calibri" w:eastAsia="Calibri" w:hAnsi="Calibri" w:cs="Calibri"/>
        </w:rPr>
        <w:t>BiH;</w:t>
      </w:r>
      <w:proofErr w:type="gramEnd"/>
    </w:p>
    <w:p w14:paraId="7DC2F794" w14:textId="789E5144" w:rsidR="2F613C46" w:rsidRDefault="5F0184CD" w:rsidP="007A3722">
      <w:pPr>
        <w:pStyle w:val="ListParagraph"/>
        <w:numPr>
          <w:ilvl w:val="0"/>
          <w:numId w:val="22"/>
        </w:numPr>
        <w:rPr>
          <w:rFonts w:ascii="Calibri" w:eastAsia="Calibri" w:hAnsi="Calibri" w:cs="Calibri"/>
        </w:rPr>
      </w:pPr>
      <w:r w:rsidRPr="4629F2EA">
        <w:rPr>
          <w:rFonts w:ascii="Calibri" w:eastAsia="Calibri" w:hAnsi="Calibri" w:cs="Calibri"/>
        </w:rPr>
        <w:t xml:space="preserve">Excellent and proven experience in dealing with national government challenges, NGOs and </w:t>
      </w:r>
      <w:proofErr w:type="gramStart"/>
      <w:r w:rsidRPr="4629F2EA">
        <w:rPr>
          <w:rFonts w:ascii="Calibri" w:eastAsia="Calibri" w:hAnsi="Calibri" w:cs="Calibri"/>
        </w:rPr>
        <w:t>Donors</w:t>
      </w:r>
      <w:r w:rsidR="06DFD9E5" w:rsidRPr="4629F2EA">
        <w:rPr>
          <w:rFonts w:ascii="Calibri" w:eastAsia="Calibri" w:hAnsi="Calibri" w:cs="Calibri"/>
        </w:rPr>
        <w:t>;</w:t>
      </w:r>
      <w:proofErr w:type="gramEnd"/>
    </w:p>
    <w:p w14:paraId="221C097D" w14:textId="6513F7F3" w:rsidR="2F613C46" w:rsidRDefault="5F0184CD" w:rsidP="007A3722">
      <w:pPr>
        <w:pStyle w:val="ListParagraph"/>
        <w:numPr>
          <w:ilvl w:val="0"/>
          <w:numId w:val="22"/>
        </w:numPr>
        <w:rPr>
          <w:rFonts w:ascii="Calibri" w:eastAsia="Calibri" w:hAnsi="Calibri" w:cs="Calibri"/>
        </w:rPr>
      </w:pPr>
      <w:r w:rsidRPr="4629F2EA">
        <w:rPr>
          <w:rFonts w:ascii="Calibri" w:eastAsia="Calibri" w:hAnsi="Calibri" w:cs="Calibri"/>
        </w:rPr>
        <w:t xml:space="preserve">Demonstrate experience in project </w:t>
      </w:r>
      <w:proofErr w:type="gramStart"/>
      <w:r w:rsidRPr="4629F2EA">
        <w:rPr>
          <w:rFonts w:ascii="Calibri" w:eastAsia="Calibri" w:hAnsi="Calibri" w:cs="Calibri"/>
        </w:rPr>
        <w:t>management;</w:t>
      </w:r>
      <w:proofErr w:type="gramEnd"/>
    </w:p>
    <w:p w14:paraId="244996FB" w14:textId="6B82E57B" w:rsidR="2F613C46" w:rsidRDefault="5F0184CD" w:rsidP="007A3722">
      <w:pPr>
        <w:pStyle w:val="ListParagraph"/>
        <w:numPr>
          <w:ilvl w:val="0"/>
          <w:numId w:val="22"/>
        </w:numPr>
      </w:pPr>
      <w:r w:rsidRPr="4629F2EA">
        <w:rPr>
          <w:rFonts w:ascii="Calibri" w:eastAsia="Calibri" w:hAnsi="Calibri" w:cs="Calibri"/>
        </w:rPr>
        <w:t>Fluency in English and languages</w:t>
      </w:r>
      <w:r w:rsidR="7BE966FF" w:rsidRPr="4629F2EA">
        <w:rPr>
          <w:rFonts w:ascii="Calibri" w:eastAsia="Calibri" w:hAnsi="Calibri" w:cs="Calibri"/>
        </w:rPr>
        <w:t>.</w:t>
      </w:r>
    </w:p>
    <w:p w14:paraId="75E82FDC" w14:textId="77777777" w:rsidR="00DE6F8B" w:rsidRDefault="00DE6F8B" w:rsidP="00DE6F8B">
      <w:pPr>
        <w:rPr>
          <w:rFonts w:ascii="Calibri" w:eastAsia="Calibri" w:hAnsi="Calibri" w:cs="Calibri"/>
          <w:szCs w:val="22"/>
        </w:rPr>
      </w:pPr>
      <w:r w:rsidRPr="7BBB7011">
        <w:rPr>
          <w:rFonts w:ascii="Calibri" w:eastAsia="Calibri" w:hAnsi="Calibri" w:cs="Calibri"/>
          <w:szCs w:val="22"/>
        </w:rPr>
        <w:t xml:space="preserve"> </w:t>
      </w:r>
    </w:p>
    <w:p w14:paraId="67810A73" w14:textId="77777777" w:rsidR="00DE6F8B" w:rsidRPr="00DE6F8B" w:rsidRDefault="00DE6F8B" w:rsidP="00DE6F8B">
      <w:pPr>
        <w:spacing w:line="264" w:lineRule="auto"/>
        <w:ind w:left="1296" w:hanging="1296"/>
        <w:jc w:val="center"/>
        <w:rPr>
          <w:rFonts w:ascii="Calibri" w:eastAsia="Calibri" w:hAnsi="Calibri" w:cs="Calibri"/>
          <w:b/>
          <w:i/>
          <w:color w:val="262626"/>
        </w:rPr>
      </w:pPr>
      <w:r w:rsidRPr="00DE6F8B">
        <w:rPr>
          <w:rFonts w:ascii="Calibri" w:eastAsia="Calibri" w:hAnsi="Calibri" w:cs="Calibri"/>
          <w:b/>
          <w:bCs/>
          <w:i/>
          <w:iCs/>
          <w:color w:val="262626"/>
        </w:rPr>
        <w:t>Project Officer</w:t>
      </w:r>
      <w:r>
        <w:rPr>
          <w:rFonts w:ascii="Calibri" w:eastAsia="Calibri" w:hAnsi="Calibri" w:cs="Calibri"/>
          <w:b/>
          <w:bCs/>
          <w:i/>
          <w:iCs/>
          <w:color w:val="262626"/>
        </w:rPr>
        <w:t xml:space="preserve"> </w:t>
      </w:r>
      <w:r>
        <w:rPr>
          <w:rFonts w:ascii="Calibri" w:eastAsia="Calibri" w:hAnsi="Calibri" w:cs="Calibri"/>
          <w:b/>
          <w:bCs/>
          <w:i/>
          <w:iCs/>
          <w:color w:val="262626"/>
          <w:szCs w:val="22"/>
        </w:rPr>
        <w:t>– Terms of Reference</w:t>
      </w:r>
    </w:p>
    <w:p w14:paraId="25FDB802" w14:textId="664332C1" w:rsidR="00DE6F8B" w:rsidRPr="00F42261" w:rsidRDefault="00DE6F8B" w:rsidP="7EE861BE">
      <w:pPr>
        <w:jc w:val="center"/>
        <w:rPr>
          <w:rFonts w:ascii="Calibri" w:eastAsia="Calibri" w:hAnsi="Calibri" w:cs="Calibri"/>
          <w:b/>
          <w:bCs/>
        </w:rPr>
      </w:pPr>
      <w:r w:rsidRPr="7EE861BE">
        <w:rPr>
          <w:rFonts w:ascii="Calibri" w:eastAsia="Calibri" w:hAnsi="Calibri" w:cs="Calibri"/>
          <w:b/>
        </w:rPr>
        <w:t xml:space="preserve"> </w:t>
      </w:r>
      <w:r w:rsidRPr="149C7029">
        <w:rPr>
          <w:rFonts w:ascii="Calibri" w:eastAsia="Calibri" w:hAnsi="Calibri" w:cs="Calibri"/>
        </w:rPr>
        <w:t>In consultation with the Project Board, the Project Officer is responsible for providing of technical support</w:t>
      </w:r>
    </w:p>
    <w:p w14:paraId="6BC8EFB9" w14:textId="23683418" w:rsidR="00DE6F8B" w:rsidRPr="00F42261" w:rsidRDefault="00DE6F8B" w:rsidP="00F42261">
      <w:pPr>
        <w:jc w:val="center"/>
        <w:rPr>
          <w:rFonts w:ascii="Calibri" w:eastAsia="Calibri" w:hAnsi="Calibri" w:cs="Calibri"/>
          <w:b/>
        </w:rPr>
      </w:pPr>
      <w:r w:rsidRPr="149C7029">
        <w:rPr>
          <w:rFonts w:ascii="Calibri" w:eastAsia="Calibri" w:hAnsi="Calibri" w:cs="Calibri"/>
        </w:rPr>
        <w:t>to the Project Manager. Specifically, his\her responsibilities are but not limited to the following:</w:t>
      </w:r>
    </w:p>
    <w:p w14:paraId="16A1752F" w14:textId="369FF303" w:rsidR="00DE6F8B" w:rsidRPr="00DE6F8B" w:rsidRDefault="00DE6F8B" w:rsidP="007A3722">
      <w:pPr>
        <w:pStyle w:val="ListParagraph"/>
        <w:numPr>
          <w:ilvl w:val="0"/>
          <w:numId w:val="21"/>
        </w:numPr>
        <w:rPr>
          <w:rFonts w:ascii="Calibri" w:hAnsi="Calibri"/>
        </w:rPr>
      </w:pPr>
      <w:r w:rsidRPr="78CABEBF">
        <w:rPr>
          <w:rFonts w:ascii="Calibri" w:eastAsia="Calibri" w:hAnsi="Calibri" w:cs="Calibri"/>
        </w:rPr>
        <w:t xml:space="preserve">In cooperation with Project Manager, supervises and ensures the timely implementation of the project relevant activities as scheduled in the working </w:t>
      </w:r>
      <w:proofErr w:type="gramStart"/>
      <w:r w:rsidRPr="78CABEBF">
        <w:rPr>
          <w:rFonts w:ascii="Calibri" w:eastAsia="Calibri" w:hAnsi="Calibri" w:cs="Calibri"/>
        </w:rPr>
        <w:t>plan</w:t>
      </w:r>
      <w:r w:rsidR="059E1C3C" w:rsidRPr="78CABEBF">
        <w:rPr>
          <w:rFonts w:ascii="Calibri" w:eastAsia="Calibri" w:hAnsi="Calibri" w:cs="Calibri"/>
        </w:rPr>
        <w:t>;</w:t>
      </w:r>
      <w:proofErr w:type="gramEnd"/>
    </w:p>
    <w:p w14:paraId="4B1951FB" w14:textId="77777777" w:rsidR="00DE6F8B" w:rsidRPr="00DE6F8B" w:rsidRDefault="00DE6F8B" w:rsidP="007A3722">
      <w:pPr>
        <w:pStyle w:val="ListParagraph"/>
        <w:numPr>
          <w:ilvl w:val="0"/>
          <w:numId w:val="21"/>
        </w:numPr>
        <w:rPr>
          <w:rFonts w:ascii="Calibri" w:hAnsi="Calibri"/>
          <w:szCs w:val="22"/>
        </w:rPr>
      </w:pPr>
      <w:r w:rsidRPr="7BBB7011">
        <w:rPr>
          <w:rFonts w:ascii="Calibri" w:eastAsia="Calibri" w:hAnsi="Calibri" w:cs="Calibri"/>
          <w:szCs w:val="22"/>
        </w:rPr>
        <w:t xml:space="preserve">Prepares a detailed work plan for the project and draft terms of reference for the subcontracts (in cooperation with Project Manager and in consultation with the Project Board and </w:t>
      </w:r>
      <w:proofErr w:type="gramStart"/>
      <w:r w:rsidRPr="7BBB7011">
        <w:rPr>
          <w:rFonts w:ascii="Calibri" w:eastAsia="Calibri" w:hAnsi="Calibri" w:cs="Calibri"/>
          <w:szCs w:val="22"/>
        </w:rPr>
        <w:t>UNDP;</w:t>
      </w:r>
      <w:proofErr w:type="gramEnd"/>
      <w:r w:rsidRPr="7BBB7011">
        <w:rPr>
          <w:rFonts w:ascii="Calibri" w:eastAsia="Calibri" w:hAnsi="Calibri" w:cs="Calibri"/>
          <w:szCs w:val="22"/>
        </w:rPr>
        <w:t xml:space="preserve"> </w:t>
      </w:r>
    </w:p>
    <w:p w14:paraId="256AF615" w14:textId="77777777" w:rsidR="00DE6F8B" w:rsidRPr="00DE6F8B" w:rsidRDefault="00DE6F8B" w:rsidP="007A3722">
      <w:pPr>
        <w:pStyle w:val="ListParagraph"/>
        <w:numPr>
          <w:ilvl w:val="0"/>
          <w:numId w:val="21"/>
        </w:numPr>
        <w:rPr>
          <w:rFonts w:ascii="Calibri" w:hAnsi="Calibri"/>
          <w:szCs w:val="22"/>
        </w:rPr>
      </w:pPr>
      <w:r w:rsidRPr="7BBB7011">
        <w:rPr>
          <w:rFonts w:ascii="Calibri" w:eastAsia="Calibri" w:hAnsi="Calibri" w:cs="Calibri"/>
          <w:szCs w:val="22"/>
        </w:rPr>
        <w:t xml:space="preserve">In cooperation with Project Manager, develops the scope of the work and ToRs and other procurement documentation required to identify and facilitate recruitment of experts and </w:t>
      </w:r>
      <w:proofErr w:type="gramStart"/>
      <w:r w:rsidRPr="7BBB7011">
        <w:rPr>
          <w:rFonts w:ascii="Calibri" w:eastAsia="Calibri" w:hAnsi="Calibri" w:cs="Calibri"/>
          <w:szCs w:val="22"/>
        </w:rPr>
        <w:t>consultants;</w:t>
      </w:r>
      <w:proofErr w:type="gramEnd"/>
    </w:p>
    <w:p w14:paraId="136F4CB0" w14:textId="77777777" w:rsidR="00DE6F8B" w:rsidRPr="00DE6F8B" w:rsidRDefault="00DE6F8B" w:rsidP="007A3722">
      <w:pPr>
        <w:pStyle w:val="ListParagraph"/>
        <w:numPr>
          <w:ilvl w:val="0"/>
          <w:numId w:val="21"/>
        </w:numPr>
        <w:rPr>
          <w:rFonts w:ascii="Calibri" w:hAnsi="Calibri"/>
          <w:szCs w:val="22"/>
        </w:rPr>
      </w:pPr>
      <w:r w:rsidRPr="7BBB7011">
        <w:rPr>
          <w:rFonts w:ascii="Calibri" w:eastAsia="Calibri" w:hAnsi="Calibri" w:cs="Calibri"/>
          <w:szCs w:val="22"/>
        </w:rPr>
        <w:t>Identifies and hire/subcontract the local experts and institutions (in cooperation with Project Manager and in consultation with the Project Board and UNDP</w:t>
      </w:r>
      <w:proofErr w:type="gramStart"/>
      <w:r w:rsidRPr="7BBB7011">
        <w:rPr>
          <w:rFonts w:ascii="Calibri" w:eastAsia="Calibri" w:hAnsi="Calibri" w:cs="Calibri"/>
          <w:szCs w:val="22"/>
        </w:rPr>
        <w:t>);</w:t>
      </w:r>
      <w:proofErr w:type="gramEnd"/>
    </w:p>
    <w:p w14:paraId="2FDDB33C" w14:textId="59019354" w:rsidR="00DE6F8B" w:rsidRPr="00DE6F8B" w:rsidRDefault="00DE6F8B" w:rsidP="007A3722">
      <w:pPr>
        <w:pStyle w:val="ListParagraph"/>
        <w:numPr>
          <w:ilvl w:val="0"/>
          <w:numId w:val="21"/>
        </w:numPr>
        <w:rPr>
          <w:rFonts w:ascii="Calibri" w:hAnsi="Calibri"/>
        </w:rPr>
      </w:pPr>
      <w:r w:rsidRPr="78CABEBF">
        <w:rPr>
          <w:rFonts w:ascii="Calibri" w:eastAsia="Calibri" w:hAnsi="Calibri" w:cs="Calibri"/>
        </w:rPr>
        <w:t xml:space="preserve">In cooperation with Project Manager, supervise local consultants who are recruited to provide technical </w:t>
      </w:r>
      <w:proofErr w:type="gramStart"/>
      <w:r w:rsidRPr="78CABEBF">
        <w:rPr>
          <w:rFonts w:ascii="Calibri" w:eastAsia="Calibri" w:hAnsi="Calibri" w:cs="Calibri"/>
        </w:rPr>
        <w:t>assistance</w:t>
      </w:r>
      <w:r w:rsidR="5E7F426F" w:rsidRPr="78CABEBF">
        <w:rPr>
          <w:rFonts w:ascii="Calibri" w:eastAsia="Calibri" w:hAnsi="Calibri" w:cs="Calibri"/>
        </w:rPr>
        <w:t>;</w:t>
      </w:r>
      <w:proofErr w:type="gramEnd"/>
    </w:p>
    <w:p w14:paraId="6731E095" w14:textId="77777777" w:rsidR="00DE6F8B" w:rsidRPr="00DE6F8B" w:rsidRDefault="00DE6F8B" w:rsidP="007A3722">
      <w:pPr>
        <w:pStyle w:val="ListParagraph"/>
        <w:numPr>
          <w:ilvl w:val="0"/>
          <w:numId w:val="21"/>
        </w:numPr>
        <w:rPr>
          <w:rFonts w:ascii="Calibri" w:hAnsi="Calibri"/>
          <w:szCs w:val="22"/>
        </w:rPr>
      </w:pPr>
      <w:r w:rsidRPr="7BBB7011">
        <w:rPr>
          <w:rFonts w:ascii="Calibri" w:eastAsia="Calibri" w:hAnsi="Calibri" w:cs="Calibri"/>
          <w:szCs w:val="22"/>
        </w:rPr>
        <w:t xml:space="preserve">In cooperation with Project Manager, organizes and supervise the workshops and trainings needed during the </w:t>
      </w:r>
      <w:proofErr w:type="gramStart"/>
      <w:r w:rsidRPr="7BBB7011">
        <w:rPr>
          <w:rFonts w:ascii="Calibri" w:eastAsia="Calibri" w:hAnsi="Calibri" w:cs="Calibri"/>
          <w:szCs w:val="22"/>
        </w:rPr>
        <w:t>Project;</w:t>
      </w:r>
      <w:proofErr w:type="gramEnd"/>
    </w:p>
    <w:p w14:paraId="7F81A185" w14:textId="77777777" w:rsidR="00DE6F8B" w:rsidRPr="00DE6F8B" w:rsidRDefault="00DE6F8B" w:rsidP="007A3722">
      <w:pPr>
        <w:pStyle w:val="ListParagraph"/>
        <w:numPr>
          <w:ilvl w:val="0"/>
          <w:numId w:val="21"/>
        </w:numPr>
        <w:rPr>
          <w:rFonts w:ascii="Calibri" w:hAnsi="Calibri"/>
          <w:szCs w:val="22"/>
        </w:rPr>
      </w:pPr>
      <w:r w:rsidRPr="7BBB7011">
        <w:rPr>
          <w:rFonts w:ascii="Calibri" w:eastAsia="Calibri" w:hAnsi="Calibri" w:cs="Calibri"/>
          <w:szCs w:val="22"/>
        </w:rPr>
        <w:t xml:space="preserve">Liaises with the relevant ministries, local and international research institutes, NGOs, and other relevant institutions in order to involve their staff in project activities, and to gather and disseminate information relevant to the </w:t>
      </w:r>
      <w:proofErr w:type="gramStart"/>
      <w:r w:rsidRPr="7BBB7011">
        <w:rPr>
          <w:rFonts w:ascii="Calibri" w:eastAsia="Calibri" w:hAnsi="Calibri" w:cs="Calibri"/>
          <w:szCs w:val="22"/>
        </w:rPr>
        <w:t>Project;</w:t>
      </w:r>
      <w:proofErr w:type="gramEnd"/>
    </w:p>
    <w:p w14:paraId="2B1E7303" w14:textId="77777777" w:rsidR="00DE6F8B" w:rsidRPr="00DE6F8B" w:rsidRDefault="00DE6F8B" w:rsidP="007A3722">
      <w:pPr>
        <w:pStyle w:val="ListParagraph"/>
        <w:numPr>
          <w:ilvl w:val="0"/>
          <w:numId w:val="21"/>
        </w:numPr>
        <w:rPr>
          <w:rFonts w:ascii="Calibri" w:hAnsi="Calibri"/>
          <w:szCs w:val="22"/>
        </w:rPr>
      </w:pPr>
      <w:r w:rsidRPr="7BBB7011">
        <w:rPr>
          <w:rFonts w:ascii="Calibri" w:eastAsia="Calibri" w:hAnsi="Calibri" w:cs="Calibri"/>
          <w:szCs w:val="22"/>
        </w:rPr>
        <w:t xml:space="preserve">In cooperation with Project Manager, prepares periodic progress reports of the </w:t>
      </w:r>
      <w:proofErr w:type="gramStart"/>
      <w:r w:rsidRPr="7BBB7011">
        <w:rPr>
          <w:rFonts w:ascii="Calibri" w:eastAsia="Calibri" w:hAnsi="Calibri" w:cs="Calibri"/>
          <w:szCs w:val="22"/>
        </w:rPr>
        <w:t>Project;</w:t>
      </w:r>
      <w:proofErr w:type="gramEnd"/>
    </w:p>
    <w:p w14:paraId="4A2F1221" w14:textId="77777777" w:rsidR="00DE6F8B" w:rsidRPr="00DE6F8B" w:rsidRDefault="00DE6F8B" w:rsidP="007A3722">
      <w:pPr>
        <w:pStyle w:val="ListParagraph"/>
        <w:numPr>
          <w:ilvl w:val="0"/>
          <w:numId w:val="21"/>
        </w:numPr>
        <w:rPr>
          <w:rFonts w:ascii="Calibri" w:hAnsi="Calibri"/>
          <w:szCs w:val="22"/>
        </w:rPr>
      </w:pPr>
      <w:r w:rsidRPr="7BBB7011">
        <w:rPr>
          <w:rFonts w:ascii="Calibri" w:eastAsia="Calibri" w:hAnsi="Calibri" w:cs="Calibri"/>
          <w:szCs w:val="22"/>
        </w:rPr>
        <w:t xml:space="preserve">In cooperation with Project Manager, summarizes and synthesizes the results of the </w:t>
      </w:r>
      <w:proofErr w:type="gramStart"/>
      <w:r w:rsidRPr="7BBB7011">
        <w:rPr>
          <w:rFonts w:ascii="Calibri" w:eastAsia="Calibri" w:hAnsi="Calibri" w:cs="Calibri"/>
          <w:szCs w:val="22"/>
        </w:rPr>
        <w:t>Project;</w:t>
      </w:r>
      <w:proofErr w:type="gramEnd"/>
    </w:p>
    <w:p w14:paraId="0AD7663D" w14:textId="77777777" w:rsidR="00DE6F8B" w:rsidRPr="00DE6F8B" w:rsidRDefault="00DE6F8B" w:rsidP="007A3722">
      <w:pPr>
        <w:pStyle w:val="ListParagraph"/>
        <w:numPr>
          <w:ilvl w:val="0"/>
          <w:numId w:val="21"/>
        </w:numPr>
        <w:rPr>
          <w:rFonts w:ascii="Calibri" w:hAnsi="Calibri"/>
          <w:szCs w:val="22"/>
        </w:rPr>
      </w:pPr>
      <w:r w:rsidRPr="7BBB7011">
        <w:rPr>
          <w:rFonts w:ascii="Calibri" w:eastAsia="Calibri" w:hAnsi="Calibri" w:cs="Calibri"/>
          <w:szCs w:val="22"/>
        </w:rPr>
        <w:t xml:space="preserve">Identifies the follow up activities and mobilizes other resources at the extent </w:t>
      </w:r>
      <w:proofErr w:type="gramStart"/>
      <w:r w:rsidRPr="7BBB7011">
        <w:rPr>
          <w:rFonts w:ascii="Calibri" w:eastAsia="Calibri" w:hAnsi="Calibri" w:cs="Calibri"/>
          <w:szCs w:val="22"/>
        </w:rPr>
        <w:t>possible;</w:t>
      </w:r>
      <w:proofErr w:type="gramEnd"/>
    </w:p>
    <w:p w14:paraId="0479FB5E" w14:textId="1EF2DB43" w:rsidR="00DE6F8B" w:rsidRPr="00DE6F8B" w:rsidRDefault="00DE6F8B" w:rsidP="007A3722">
      <w:pPr>
        <w:pStyle w:val="ListParagraph"/>
        <w:numPr>
          <w:ilvl w:val="0"/>
          <w:numId w:val="21"/>
        </w:numPr>
        <w:rPr>
          <w:rFonts w:ascii="Calibri" w:hAnsi="Calibri"/>
        </w:rPr>
      </w:pPr>
      <w:r w:rsidRPr="78CABEBF">
        <w:rPr>
          <w:rFonts w:ascii="Calibri" w:eastAsia="Calibri" w:hAnsi="Calibri" w:cs="Calibri"/>
        </w:rPr>
        <w:t xml:space="preserve">Identifies and ensures synergy with other relevant ongoing / new </w:t>
      </w:r>
      <w:proofErr w:type="gramStart"/>
      <w:r w:rsidRPr="78CABEBF">
        <w:rPr>
          <w:rFonts w:ascii="Calibri" w:eastAsia="Calibri" w:hAnsi="Calibri" w:cs="Calibri"/>
        </w:rPr>
        <w:t>projects</w:t>
      </w:r>
      <w:r w:rsidR="7C24F4FD" w:rsidRPr="78CABEBF">
        <w:rPr>
          <w:rFonts w:ascii="Calibri" w:eastAsia="Calibri" w:hAnsi="Calibri" w:cs="Calibri"/>
        </w:rPr>
        <w:t>;</w:t>
      </w:r>
      <w:proofErr w:type="gramEnd"/>
    </w:p>
    <w:p w14:paraId="56AD0A62" w14:textId="79DAD17E" w:rsidR="00DE6F8B" w:rsidRPr="00DE6F8B" w:rsidRDefault="00DE6F8B" w:rsidP="007A3722">
      <w:pPr>
        <w:pStyle w:val="ListParagraph"/>
        <w:numPr>
          <w:ilvl w:val="0"/>
          <w:numId w:val="21"/>
        </w:numPr>
        <w:rPr>
          <w:rFonts w:ascii="Calibri" w:hAnsi="Calibri"/>
        </w:rPr>
      </w:pPr>
      <w:r w:rsidRPr="78CABEBF">
        <w:rPr>
          <w:rFonts w:ascii="Calibri" w:eastAsia="Calibri" w:hAnsi="Calibri" w:cs="Calibri"/>
        </w:rPr>
        <w:t>Collaborates with all relevant stakeholders and the Project Board and other partners to ensure their involvement in the project’s activities</w:t>
      </w:r>
      <w:r w:rsidR="4583A184" w:rsidRPr="78CABEBF">
        <w:rPr>
          <w:rFonts w:ascii="Calibri" w:eastAsia="Calibri" w:hAnsi="Calibri" w:cs="Calibri"/>
        </w:rPr>
        <w:t>.</w:t>
      </w:r>
    </w:p>
    <w:p w14:paraId="47742525" w14:textId="77777777" w:rsidR="00DE6F8B" w:rsidRDefault="00DE6F8B" w:rsidP="00DE6F8B">
      <w:pPr>
        <w:rPr>
          <w:rFonts w:ascii="Calibri" w:eastAsia="Calibri" w:hAnsi="Calibri" w:cs="Calibri"/>
          <w:szCs w:val="22"/>
        </w:rPr>
      </w:pPr>
      <w:r w:rsidRPr="7BBB7011">
        <w:rPr>
          <w:rFonts w:ascii="Calibri" w:eastAsia="Calibri" w:hAnsi="Calibri" w:cs="Calibri"/>
          <w:szCs w:val="22"/>
        </w:rPr>
        <w:t xml:space="preserve"> </w:t>
      </w:r>
    </w:p>
    <w:p w14:paraId="4DC1EA96" w14:textId="77777777" w:rsidR="00DE6F8B" w:rsidRDefault="00DE6F8B" w:rsidP="00DE6F8B">
      <w:pPr>
        <w:rPr>
          <w:rFonts w:ascii="Calibri" w:eastAsia="Calibri" w:hAnsi="Calibri" w:cs="Calibri"/>
          <w:szCs w:val="22"/>
          <w:u w:val="single"/>
        </w:rPr>
      </w:pPr>
      <w:r w:rsidRPr="149C7029">
        <w:rPr>
          <w:rFonts w:ascii="Calibri" w:eastAsia="Calibri" w:hAnsi="Calibri" w:cs="Calibri"/>
          <w:u w:val="single"/>
        </w:rPr>
        <w:t>Qualifications and Experience</w:t>
      </w:r>
    </w:p>
    <w:p w14:paraId="031C3C6D" w14:textId="3832B6FC" w:rsidR="00DE6F8B" w:rsidRDefault="796DD04A" w:rsidP="007A3722">
      <w:pPr>
        <w:pStyle w:val="ListParagraph"/>
        <w:numPr>
          <w:ilvl w:val="0"/>
          <w:numId w:val="22"/>
        </w:numPr>
        <w:rPr>
          <w:rFonts w:ascii="Calibri" w:eastAsia="Calibri" w:hAnsi="Calibri" w:cs="Calibri"/>
        </w:rPr>
      </w:pPr>
      <w:r w:rsidRPr="4629F2EA">
        <w:rPr>
          <w:rFonts w:ascii="Calibri" w:eastAsia="Calibri" w:hAnsi="Calibri" w:cs="Calibri"/>
        </w:rPr>
        <w:t xml:space="preserve">Master’s degree in environmental sciences, engineering, or related </w:t>
      </w:r>
      <w:proofErr w:type="gramStart"/>
      <w:r w:rsidRPr="4629F2EA">
        <w:rPr>
          <w:rFonts w:ascii="Calibri" w:eastAsia="Calibri" w:hAnsi="Calibri" w:cs="Calibri"/>
        </w:rPr>
        <w:t>studies</w:t>
      </w:r>
      <w:r w:rsidR="001A5282">
        <w:rPr>
          <w:rFonts w:ascii="Calibri" w:eastAsia="Calibri" w:hAnsi="Calibri" w:cs="Calibri"/>
        </w:rPr>
        <w:t>;</w:t>
      </w:r>
      <w:proofErr w:type="gramEnd"/>
    </w:p>
    <w:p w14:paraId="2C35935A" w14:textId="0CA2C56E" w:rsidR="00DE6F8B" w:rsidRDefault="796DD04A" w:rsidP="007A3722">
      <w:pPr>
        <w:pStyle w:val="ListParagraph"/>
        <w:numPr>
          <w:ilvl w:val="0"/>
          <w:numId w:val="22"/>
        </w:numPr>
        <w:rPr>
          <w:rFonts w:ascii="Calibri" w:eastAsia="Calibri" w:hAnsi="Calibri" w:cs="Calibri"/>
        </w:rPr>
      </w:pPr>
      <w:r w:rsidRPr="4629F2EA">
        <w:rPr>
          <w:rFonts w:ascii="Calibri" w:eastAsia="Calibri" w:hAnsi="Calibri" w:cs="Calibri"/>
        </w:rPr>
        <w:t xml:space="preserve">BA degree with additional two years of experience may be accepted in lieu of </w:t>
      </w:r>
      <w:proofErr w:type="gramStart"/>
      <w:r w:rsidRPr="4629F2EA">
        <w:rPr>
          <w:rFonts w:ascii="Calibri" w:eastAsia="Calibri" w:hAnsi="Calibri" w:cs="Calibri"/>
        </w:rPr>
        <w:t>MA</w:t>
      </w:r>
      <w:r w:rsidR="001A5282">
        <w:rPr>
          <w:rFonts w:ascii="Calibri" w:eastAsia="Calibri" w:hAnsi="Calibri" w:cs="Calibri"/>
        </w:rPr>
        <w:t>;</w:t>
      </w:r>
      <w:proofErr w:type="gramEnd"/>
    </w:p>
    <w:p w14:paraId="3C388A06" w14:textId="5B7CC54E" w:rsidR="00DE6F8B" w:rsidRDefault="796DD04A" w:rsidP="007A3722">
      <w:pPr>
        <w:pStyle w:val="ListParagraph"/>
        <w:numPr>
          <w:ilvl w:val="0"/>
          <w:numId w:val="22"/>
        </w:numPr>
        <w:rPr>
          <w:rFonts w:ascii="Calibri" w:eastAsia="Calibri" w:hAnsi="Calibri" w:cs="Calibri"/>
        </w:rPr>
      </w:pPr>
      <w:r w:rsidRPr="4629F2EA">
        <w:rPr>
          <w:rFonts w:ascii="Calibri" w:eastAsia="Calibri" w:hAnsi="Calibri" w:cs="Calibri"/>
        </w:rPr>
        <w:t xml:space="preserve">Minimum 3 years </w:t>
      </w:r>
      <w:r w:rsidR="4EB76654" w:rsidRPr="4629F2EA">
        <w:rPr>
          <w:rFonts w:ascii="Calibri" w:eastAsia="Calibri" w:hAnsi="Calibri" w:cs="Calibri"/>
        </w:rPr>
        <w:t>of work</w:t>
      </w:r>
      <w:r w:rsidRPr="4629F2EA">
        <w:rPr>
          <w:rFonts w:ascii="Calibri" w:eastAsia="Calibri" w:hAnsi="Calibri" w:cs="Calibri"/>
        </w:rPr>
        <w:t xml:space="preserve"> experience (5 years with BA degree</w:t>
      </w:r>
      <w:proofErr w:type="gramStart"/>
      <w:r w:rsidRPr="4629F2EA">
        <w:rPr>
          <w:rFonts w:ascii="Calibri" w:eastAsia="Calibri" w:hAnsi="Calibri" w:cs="Calibri"/>
        </w:rPr>
        <w:t>)</w:t>
      </w:r>
      <w:r w:rsidR="001A5282">
        <w:rPr>
          <w:rFonts w:ascii="Calibri" w:eastAsia="Calibri" w:hAnsi="Calibri" w:cs="Calibri"/>
        </w:rPr>
        <w:t>;</w:t>
      </w:r>
      <w:proofErr w:type="gramEnd"/>
    </w:p>
    <w:p w14:paraId="318B2245" w14:textId="5CAA31F4" w:rsidR="00DE6F8B" w:rsidRDefault="796DD04A" w:rsidP="007A3722">
      <w:pPr>
        <w:pStyle w:val="ListParagraph"/>
        <w:numPr>
          <w:ilvl w:val="0"/>
          <w:numId w:val="22"/>
        </w:numPr>
        <w:rPr>
          <w:rFonts w:ascii="Calibri" w:eastAsia="Calibri" w:hAnsi="Calibri" w:cs="Calibri"/>
        </w:rPr>
      </w:pPr>
      <w:r w:rsidRPr="4629F2EA">
        <w:rPr>
          <w:rFonts w:ascii="Calibri" w:eastAsia="Calibri" w:hAnsi="Calibri" w:cs="Calibri"/>
        </w:rPr>
        <w:t xml:space="preserve">Excellent understanding of climate change mitigation with focus on energy efficiency and decarbonization efforts in </w:t>
      </w:r>
      <w:proofErr w:type="gramStart"/>
      <w:r w:rsidRPr="4629F2EA">
        <w:rPr>
          <w:rFonts w:ascii="Calibri" w:eastAsia="Calibri" w:hAnsi="Calibri" w:cs="Calibri"/>
        </w:rPr>
        <w:t>BiH</w:t>
      </w:r>
      <w:r w:rsidR="001A5282">
        <w:rPr>
          <w:rFonts w:ascii="Calibri" w:eastAsia="Calibri" w:hAnsi="Calibri" w:cs="Calibri"/>
        </w:rPr>
        <w:t>;</w:t>
      </w:r>
      <w:proofErr w:type="gramEnd"/>
    </w:p>
    <w:p w14:paraId="2005264C" w14:textId="1C38150B" w:rsidR="00DE6F8B" w:rsidRDefault="796DD04A" w:rsidP="007A3722">
      <w:pPr>
        <w:pStyle w:val="ListParagraph"/>
        <w:numPr>
          <w:ilvl w:val="0"/>
          <w:numId w:val="22"/>
        </w:numPr>
        <w:rPr>
          <w:rFonts w:ascii="Calibri" w:eastAsia="Calibri" w:hAnsi="Calibri" w:cs="Calibri"/>
        </w:rPr>
      </w:pPr>
      <w:r w:rsidRPr="4629F2EA">
        <w:rPr>
          <w:rFonts w:ascii="Calibri" w:eastAsia="Calibri" w:hAnsi="Calibri" w:cs="Calibri"/>
        </w:rPr>
        <w:lastRenderedPageBreak/>
        <w:t xml:space="preserve">Experience in putting together costed, results-oriented action </w:t>
      </w:r>
      <w:proofErr w:type="gramStart"/>
      <w:r w:rsidRPr="4629F2EA">
        <w:rPr>
          <w:rFonts w:ascii="Calibri" w:eastAsia="Calibri" w:hAnsi="Calibri" w:cs="Calibri"/>
        </w:rPr>
        <w:t>plans</w:t>
      </w:r>
      <w:r w:rsidR="00D30D97">
        <w:rPr>
          <w:rFonts w:ascii="Calibri" w:eastAsia="Calibri" w:hAnsi="Calibri" w:cs="Calibri"/>
        </w:rPr>
        <w:t>;</w:t>
      </w:r>
      <w:proofErr w:type="gramEnd"/>
    </w:p>
    <w:p w14:paraId="295E43D0" w14:textId="2E8C0DE1" w:rsidR="00DE6F8B" w:rsidRDefault="796DD04A" w:rsidP="007A3722">
      <w:pPr>
        <w:pStyle w:val="ListParagraph"/>
        <w:numPr>
          <w:ilvl w:val="0"/>
          <w:numId w:val="22"/>
        </w:numPr>
        <w:rPr>
          <w:rFonts w:ascii="Calibri" w:eastAsia="Calibri" w:hAnsi="Calibri" w:cs="Calibri"/>
        </w:rPr>
      </w:pPr>
      <w:r w:rsidRPr="4629F2EA">
        <w:rPr>
          <w:rFonts w:ascii="Calibri" w:eastAsia="Calibri" w:hAnsi="Calibri" w:cs="Calibri"/>
        </w:rPr>
        <w:t xml:space="preserve">Demonstrated experience in working with government, NGOs and </w:t>
      </w:r>
      <w:proofErr w:type="gramStart"/>
      <w:r w:rsidRPr="4629F2EA">
        <w:rPr>
          <w:rFonts w:ascii="Calibri" w:eastAsia="Calibri" w:hAnsi="Calibri" w:cs="Calibri"/>
        </w:rPr>
        <w:t>Donors</w:t>
      </w:r>
      <w:r w:rsidR="00D30D97">
        <w:rPr>
          <w:rFonts w:ascii="Calibri" w:eastAsia="Calibri" w:hAnsi="Calibri" w:cs="Calibri"/>
        </w:rPr>
        <w:t>;</w:t>
      </w:r>
      <w:proofErr w:type="gramEnd"/>
    </w:p>
    <w:p w14:paraId="5CA96249" w14:textId="4DFD4422" w:rsidR="00DE6F8B" w:rsidRDefault="796DD04A" w:rsidP="007A3722">
      <w:pPr>
        <w:pStyle w:val="ListParagraph"/>
        <w:numPr>
          <w:ilvl w:val="0"/>
          <w:numId w:val="22"/>
        </w:numPr>
        <w:rPr>
          <w:rFonts w:ascii="Calibri" w:eastAsia="Calibri" w:hAnsi="Calibri" w:cs="Calibri"/>
        </w:rPr>
      </w:pPr>
      <w:r w:rsidRPr="4629F2EA">
        <w:rPr>
          <w:rFonts w:ascii="Calibri" w:eastAsia="Calibri" w:hAnsi="Calibri" w:cs="Calibri"/>
        </w:rPr>
        <w:t>Fluency in English language</w:t>
      </w:r>
      <w:r w:rsidR="00D30D97">
        <w:rPr>
          <w:rFonts w:ascii="Calibri" w:eastAsia="Calibri" w:hAnsi="Calibri" w:cs="Calibri"/>
        </w:rPr>
        <w:t>.</w:t>
      </w:r>
    </w:p>
    <w:p w14:paraId="18A67107" w14:textId="3AA0BDE4" w:rsidR="00DE6F8B" w:rsidRDefault="00DE6F8B" w:rsidP="00DE6F8B">
      <w:pPr>
        <w:rPr>
          <w:rFonts w:ascii="Calibri" w:eastAsia="Calibri" w:hAnsi="Calibri" w:cs="Calibri"/>
        </w:rPr>
      </w:pPr>
    </w:p>
    <w:p w14:paraId="444ADB2E" w14:textId="1047D256" w:rsidR="00DE6F8B" w:rsidRPr="00DE6F8B" w:rsidRDefault="00DE6F8B" w:rsidP="00DE6F8B">
      <w:pPr>
        <w:spacing w:line="264" w:lineRule="auto"/>
        <w:ind w:left="1296" w:hanging="1296"/>
        <w:jc w:val="center"/>
        <w:rPr>
          <w:rFonts w:ascii="Calibri" w:eastAsia="Calibri" w:hAnsi="Calibri" w:cs="Calibri"/>
          <w:b/>
          <w:bCs/>
          <w:i/>
          <w:iCs/>
          <w:color w:val="262626"/>
          <w:szCs w:val="22"/>
        </w:rPr>
      </w:pPr>
      <w:r w:rsidRPr="00DE6F8B">
        <w:rPr>
          <w:rFonts w:ascii="Calibri" w:eastAsia="Calibri" w:hAnsi="Calibri" w:cs="Calibri"/>
          <w:b/>
          <w:bCs/>
          <w:i/>
          <w:iCs/>
          <w:color w:val="262626"/>
          <w:szCs w:val="22"/>
        </w:rPr>
        <w:t xml:space="preserve"> Project Assistant</w:t>
      </w:r>
      <w:r>
        <w:rPr>
          <w:rFonts w:ascii="Calibri" w:eastAsia="Calibri" w:hAnsi="Calibri" w:cs="Calibri"/>
          <w:b/>
          <w:bCs/>
          <w:i/>
          <w:iCs/>
          <w:color w:val="262626"/>
          <w:szCs w:val="22"/>
        </w:rPr>
        <w:t xml:space="preserve"> – Terms of Reference</w:t>
      </w:r>
    </w:p>
    <w:p w14:paraId="27A36423" w14:textId="42372D35" w:rsidR="00DE6F8B" w:rsidRDefault="00DE6F8B" w:rsidP="00DE6F8B">
      <w:pPr>
        <w:rPr>
          <w:rFonts w:ascii="Calibri" w:eastAsia="Calibri" w:hAnsi="Calibri" w:cs="Calibri"/>
        </w:rPr>
      </w:pPr>
      <w:r w:rsidRPr="7EE861BE">
        <w:rPr>
          <w:rFonts w:ascii="Calibri" w:eastAsia="Calibri" w:hAnsi="Calibri" w:cs="Calibri"/>
        </w:rPr>
        <w:t xml:space="preserve">The Project Assistant will work under the direct supervision of the Project Manager and </w:t>
      </w:r>
      <w:proofErr w:type="gramStart"/>
      <w:r w:rsidRPr="7EE861BE">
        <w:rPr>
          <w:rFonts w:ascii="Calibri" w:eastAsia="Calibri" w:hAnsi="Calibri" w:cs="Calibri"/>
        </w:rPr>
        <w:t>provide assistance to</w:t>
      </w:r>
      <w:proofErr w:type="gramEnd"/>
      <w:r w:rsidRPr="7EE861BE">
        <w:rPr>
          <w:rFonts w:ascii="Calibri" w:eastAsia="Calibri" w:hAnsi="Calibri" w:cs="Calibri"/>
        </w:rPr>
        <w:t xml:space="preserve"> project implementation in the mobilization of inputs, the organization of training activities and financial management and reporting. </w:t>
      </w:r>
    </w:p>
    <w:p w14:paraId="42455B05" w14:textId="77777777" w:rsidR="00DE6F8B" w:rsidRDefault="00DE6F8B" w:rsidP="00DE6F8B">
      <w:pPr>
        <w:rPr>
          <w:rFonts w:ascii="Calibri" w:eastAsia="Calibri" w:hAnsi="Calibri" w:cs="Calibri"/>
          <w:szCs w:val="22"/>
        </w:rPr>
      </w:pPr>
      <w:r w:rsidRPr="7BBB7011">
        <w:rPr>
          <w:rFonts w:ascii="Calibri" w:eastAsia="Calibri" w:hAnsi="Calibri" w:cs="Calibri"/>
          <w:szCs w:val="22"/>
        </w:rPr>
        <w:t>The Project Assistant will be responsible for the following duties:</w:t>
      </w:r>
    </w:p>
    <w:p w14:paraId="79C1B384" w14:textId="77777777" w:rsidR="00DE6F8B" w:rsidRDefault="00DE6F8B" w:rsidP="007A3722">
      <w:pPr>
        <w:pStyle w:val="ListParagraph"/>
        <w:numPr>
          <w:ilvl w:val="0"/>
          <w:numId w:val="20"/>
        </w:numPr>
        <w:rPr>
          <w:rFonts w:ascii="Calibri" w:eastAsia="Calibri" w:hAnsi="Calibri" w:cs="Calibri"/>
          <w:szCs w:val="22"/>
        </w:rPr>
      </w:pPr>
      <w:r w:rsidRPr="7EE861BE">
        <w:rPr>
          <w:rFonts w:ascii="Calibri" w:eastAsia="Calibri" w:hAnsi="Calibri" w:cs="Calibri"/>
        </w:rPr>
        <w:t xml:space="preserve">Manage the </w:t>
      </w:r>
      <w:proofErr w:type="gramStart"/>
      <w:r w:rsidRPr="7EE861BE">
        <w:rPr>
          <w:rFonts w:ascii="Calibri" w:eastAsia="Calibri" w:hAnsi="Calibri" w:cs="Calibri"/>
        </w:rPr>
        <w:t>day to day</w:t>
      </w:r>
      <w:proofErr w:type="gramEnd"/>
      <w:r w:rsidRPr="7EE861BE">
        <w:rPr>
          <w:rFonts w:ascii="Calibri" w:eastAsia="Calibri" w:hAnsi="Calibri" w:cs="Calibri"/>
        </w:rPr>
        <w:t xml:space="preserve"> operations of the Project implementation unit, particularly with respect to the provision of technical services and support </w:t>
      </w:r>
    </w:p>
    <w:p w14:paraId="33CDC537" w14:textId="195157E3" w:rsidR="00DE6F8B" w:rsidRPr="00DE6F8B" w:rsidRDefault="6C3FD190" w:rsidP="007A3722">
      <w:pPr>
        <w:pStyle w:val="ListParagraph"/>
        <w:numPr>
          <w:ilvl w:val="0"/>
          <w:numId w:val="20"/>
        </w:numPr>
        <w:rPr>
          <w:rFonts w:ascii="Calibri" w:eastAsia="Calibri" w:hAnsi="Calibri" w:cs="Calibri"/>
          <w:szCs w:val="22"/>
        </w:rPr>
      </w:pPr>
      <w:r w:rsidRPr="78CABEBF">
        <w:rPr>
          <w:rFonts w:ascii="Calibri" w:eastAsia="Calibri" w:hAnsi="Calibri" w:cs="Calibri"/>
        </w:rPr>
        <w:t xml:space="preserve">Assist the Project Manager in the implementation of technical and operational activities for the preparation of the outputs of the </w:t>
      </w:r>
      <w:proofErr w:type="gramStart"/>
      <w:r w:rsidRPr="78CABEBF">
        <w:rPr>
          <w:rFonts w:ascii="Calibri" w:eastAsia="Calibri" w:hAnsi="Calibri" w:cs="Calibri"/>
        </w:rPr>
        <w:t>Project</w:t>
      </w:r>
      <w:r w:rsidR="3598F39E" w:rsidRPr="78CABEBF">
        <w:rPr>
          <w:rFonts w:ascii="Calibri" w:eastAsia="Calibri" w:hAnsi="Calibri" w:cs="Calibri"/>
        </w:rPr>
        <w:t>;</w:t>
      </w:r>
      <w:proofErr w:type="gramEnd"/>
    </w:p>
    <w:p w14:paraId="7B9FFAFF" w14:textId="1CBDCB9A" w:rsidR="00DE6F8B" w:rsidRPr="00DE6F8B" w:rsidRDefault="4E7E559F" w:rsidP="007A3722">
      <w:pPr>
        <w:pStyle w:val="ListParagraph"/>
        <w:numPr>
          <w:ilvl w:val="0"/>
          <w:numId w:val="20"/>
        </w:numPr>
      </w:pPr>
      <w:r w:rsidRPr="4629F2EA">
        <w:rPr>
          <w:rFonts w:ascii="Calibri" w:eastAsia="Calibri" w:hAnsi="Calibri" w:cs="Calibri"/>
        </w:rPr>
        <w:t xml:space="preserve">Prepare the terms of reference for the international and local consultants and experts to be hired for the implementation of the </w:t>
      </w:r>
      <w:proofErr w:type="gramStart"/>
      <w:r w:rsidRPr="4629F2EA">
        <w:rPr>
          <w:rFonts w:ascii="Calibri" w:eastAsia="Calibri" w:hAnsi="Calibri" w:cs="Calibri"/>
        </w:rPr>
        <w:t>Project</w:t>
      </w:r>
      <w:r w:rsidR="4C1DDC1B" w:rsidRPr="4629F2EA">
        <w:rPr>
          <w:rFonts w:ascii="Calibri" w:eastAsia="Calibri" w:hAnsi="Calibri" w:cs="Calibri"/>
        </w:rPr>
        <w:t>;</w:t>
      </w:r>
      <w:proofErr w:type="gramEnd"/>
      <w:r w:rsidRPr="4629F2EA">
        <w:rPr>
          <w:rFonts w:ascii="Calibri" w:eastAsia="Calibri" w:hAnsi="Calibri" w:cs="Calibri"/>
        </w:rPr>
        <w:t xml:space="preserve"> </w:t>
      </w:r>
    </w:p>
    <w:p w14:paraId="436D1427" w14:textId="7A3117C0" w:rsidR="00DE6F8B" w:rsidRPr="00DE6F8B" w:rsidRDefault="00DE6F8B" w:rsidP="007A3722">
      <w:pPr>
        <w:pStyle w:val="ListParagraph"/>
        <w:numPr>
          <w:ilvl w:val="0"/>
          <w:numId w:val="20"/>
        </w:numPr>
        <w:rPr>
          <w:rFonts w:ascii="Calibri" w:hAnsi="Calibri"/>
        </w:rPr>
      </w:pPr>
      <w:r w:rsidRPr="78CABEBF">
        <w:rPr>
          <w:rFonts w:ascii="Calibri" w:eastAsia="Calibri" w:hAnsi="Calibri" w:cs="Calibri"/>
        </w:rPr>
        <w:t xml:space="preserve">Assist the Project Manager in the selection process of the consultants to be hired by the Project according to the rules and procedures established by </w:t>
      </w:r>
      <w:proofErr w:type="gramStart"/>
      <w:r w:rsidRPr="78CABEBF">
        <w:rPr>
          <w:rFonts w:ascii="Calibri" w:eastAsia="Calibri" w:hAnsi="Calibri" w:cs="Calibri"/>
        </w:rPr>
        <w:t>UNDP</w:t>
      </w:r>
      <w:r w:rsidR="681A4FED" w:rsidRPr="78CABEBF">
        <w:rPr>
          <w:rFonts w:ascii="Calibri" w:eastAsia="Calibri" w:hAnsi="Calibri" w:cs="Calibri"/>
        </w:rPr>
        <w:t>;</w:t>
      </w:r>
      <w:proofErr w:type="gramEnd"/>
    </w:p>
    <w:p w14:paraId="4AAAFE66" w14:textId="7364E54E" w:rsidR="00DE6F8B" w:rsidRPr="00DE6F8B" w:rsidRDefault="00DE6F8B" w:rsidP="007A3722">
      <w:pPr>
        <w:pStyle w:val="ListParagraph"/>
        <w:numPr>
          <w:ilvl w:val="0"/>
          <w:numId w:val="20"/>
        </w:numPr>
        <w:rPr>
          <w:rFonts w:ascii="Calibri" w:hAnsi="Calibri"/>
        </w:rPr>
      </w:pPr>
      <w:r w:rsidRPr="78CABEBF">
        <w:rPr>
          <w:rFonts w:ascii="Calibri" w:eastAsia="Calibri" w:hAnsi="Calibri" w:cs="Calibri"/>
        </w:rPr>
        <w:t xml:space="preserve">Participate in the planning, organization and execution of Project </w:t>
      </w:r>
      <w:proofErr w:type="gramStart"/>
      <w:r w:rsidRPr="78CABEBF">
        <w:rPr>
          <w:rFonts w:ascii="Calibri" w:eastAsia="Calibri" w:hAnsi="Calibri" w:cs="Calibri"/>
        </w:rPr>
        <w:t>activities</w:t>
      </w:r>
      <w:r w:rsidR="77B69027" w:rsidRPr="78CABEBF">
        <w:rPr>
          <w:rFonts w:ascii="Calibri" w:eastAsia="Calibri" w:hAnsi="Calibri" w:cs="Calibri"/>
        </w:rPr>
        <w:t>;</w:t>
      </w:r>
      <w:proofErr w:type="gramEnd"/>
    </w:p>
    <w:p w14:paraId="1CEE6DEB" w14:textId="772BD732" w:rsidR="00DE6F8B" w:rsidRPr="00DE6F8B" w:rsidRDefault="00DE6F8B" w:rsidP="007A3722">
      <w:pPr>
        <w:pStyle w:val="ListParagraph"/>
        <w:numPr>
          <w:ilvl w:val="0"/>
          <w:numId w:val="20"/>
        </w:numPr>
        <w:rPr>
          <w:rFonts w:ascii="Calibri" w:hAnsi="Calibri"/>
        </w:rPr>
      </w:pPr>
      <w:r w:rsidRPr="78CABEBF">
        <w:rPr>
          <w:rFonts w:ascii="Calibri" w:eastAsia="Calibri" w:hAnsi="Calibri" w:cs="Calibri"/>
        </w:rPr>
        <w:t xml:space="preserve">Organize and coordinate seminars, training activities, workshops, site visits and other exchange and facilitation events for </w:t>
      </w:r>
      <w:proofErr w:type="gramStart"/>
      <w:r w:rsidRPr="78CABEBF">
        <w:rPr>
          <w:rFonts w:ascii="Calibri" w:eastAsia="Calibri" w:hAnsi="Calibri" w:cs="Calibri"/>
        </w:rPr>
        <w:t>stakeholders</w:t>
      </w:r>
      <w:r w:rsidR="5E252C9B" w:rsidRPr="78CABEBF">
        <w:rPr>
          <w:rFonts w:ascii="Calibri" w:eastAsia="Calibri" w:hAnsi="Calibri" w:cs="Calibri"/>
        </w:rPr>
        <w:t>;</w:t>
      </w:r>
      <w:proofErr w:type="gramEnd"/>
    </w:p>
    <w:p w14:paraId="01FB8234" w14:textId="173822CB" w:rsidR="00DE6F8B" w:rsidRPr="00DE6F8B" w:rsidRDefault="00DE6F8B" w:rsidP="007A3722">
      <w:pPr>
        <w:pStyle w:val="ListParagraph"/>
        <w:numPr>
          <w:ilvl w:val="0"/>
          <w:numId w:val="20"/>
        </w:numPr>
        <w:rPr>
          <w:rFonts w:ascii="Calibri" w:hAnsi="Calibri"/>
        </w:rPr>
      </w:pPr>
      <w:r w:rsidRPr="78CABEBF">
        <w:rPr>
          <w:rFonts w:ascii="Calibri" w:eastAsia="Calibri" w:hAnsi="Calibri" w:cs="Calibri"/>
        </w:rPr>
        <w:t xml:space="preserve">Organize and coordinate information exchanges both internationally and between participating </w:t>
      </w:r>
      <w:proofErr w:type="gramStart"/>
      <w:r w:rsidRPr="78CABEBF">
        <w:rPr>
          <w:rFonts w:ascii="Calibri" w:eastAsia="Calibri" w:hAnsi="Calibri" w:cs="Calibri"/>
        </w:rPr>
        <w:t>institutions</w:t>
      </w:r>
      <w:r w:rsidR="0B5F15C1" w:rsidRPr="78CABEBF">
        <w:rPr>
          <w:rFonts w:ascii="Calibri" w:eastAsia="Calibri" w:hAnsi="Calibri" w:cs="Calibri"/>
        </w:rPr>
        <w:t>;</w:t>
      </w:r>
      <w:proofErr w:type="gramEnd"/>
    </w:p>
    <w:p w14:paraId="28BEB05A" w14:textId="25C7A82F" w:rsidR="00DE6F8B" w:rsidRPr="00DE6F8B" w:rsidRDefault="00DE6F8B" w:rsidP="007A3722">
      <w:pPr>
        <w:pStyle w:val="ListParagraph"/>
        <w:numPr>
          <w:ilvl w:val="0"/>
          <w:numId w:val="20"/>
        </w:numPr>
        <w:rPr>
          <w:rFonts w:ascii="Calibri" w:hAnsi="Calibri"/>
        </w:rPr>
      </w:pPr>
      <w:r w:rsidRPr="78CABEBF">
        <w:rPr>
          <w:rFonts w:ascii="Calibri" w:eastAsia="Calibri" w:hAnsi="Calibri" w:cs="Calibri"/>
        </w:rPr>
        <w:t xml:space="preserve">Participate in the edition of documents prepared within </w:t>
      </w:r>
      <w:proofErr w:type="gramStart"/>
      <w:r w:rsidRPr="78CABEBF">
        <w:rPr>
          <w:rFonts w:ascii="Calibri" w:eastAsia="Calibri" w:hAnsi="Calibri" w:cs="Calibri"/>
        </w:rPr>
        <w:t>Project</w:t>
      </w:r>
      <w:r w:rsidR="631C9F2C" w:rsidRPr="78CABEBF">
        <w:rPr>
          <w:rFonts w:ascii="Calibri" w:eastAsia="Calibri" w:hAnsi="Calibri" w:cs="Calibri"/>
        </w:rPr>
        <w:t>;</w:t>
      </w:r>
      <w:proofErr w:type="gramEnd"/>
      <w:r w:rsidRPr="78CABEBF">
        <w:rPr>
          <w:rFonts w:ascii="Calibri" w:eastAsia="Calibri" w:hAnsi="Calibri" w:cs="Calibri"/>
        </w:rPr>
        <w:t xml:space="preserve"> </w:t>
      </w:r>
    </w:p>
    <w:p w14:paraId="36802DA9" w14:textId="52BCB4DD" w:rsidR="00DE6F8B" w:rsidRPr="00DE6F8B" w:rsidRDefault="00DE6F8B" w:rsidP="007A3722">
      <w:pPr>
        <w:pStyle w:val="ListParagraph"/>
        <w:numPr>
          <w:ilvl w:val="0"/>
          <w:numId w:val="20"/>
        </w:numPr>
        <w:rPr>
          <w:rFonts w:ascii="Calibri" w:hAnsi="Calibri"/>
        </w:rPr>
      </w:pPr>
      <w:r w:rsidRPr="78CABEBF">
        <w:rPr>
          <w:rFonts w:ascii="Calibri" w:eastAsia="Calibri" w:hAnsi="Calibri" w:cs="Calibri"/>
        </w:rPr>
        <w:t xml:space="preserve">Compile and/or prepare the documentation necessary for the procurement of services, goods and supplies under the </w:t>
      </w:r>
      <w:proofErr w:type="gramStart"/>
      <w:r w:rsidRPr="78CABEBF">
        <w:rPr>
          <w:rFonts w:ascii="Calibri" w:eastAsia="Calibri" w:hAnsi="Calibri" w:cs="Calibri"/>
        </w:rPr>
        <w:t>Project</w:t>
      </w:r>
      <w:r w:rsidR="50CE27FF" w:rsidRPr="78CABEBF">
        <w:rPr>
          <w:rFonts w:ascii="Calibri" w:eastAsia="Calibri" w:hAnsi="Calibri" w:cs="Calibri"/>
        </w:rPr>
        <w:t>;</w:t>
      </w:r>
      <w:proofErr w:type="gramEnd"/>
    </w:p>
    <w:p w14:paraId="6E648961" w14:textId="566FD7F3" w:rsidR="00DE6F8B" w:rsidRPr="00DE6F8B" w:rsidRDefault="00DE6F8B" w:rsidP="007A3722">
      <w:pPr>
        <w:pStyle w:val="ListParagraph"/>
        <w:numPr>
          <w:ilvl w:val="0"/>
          <w:numId w:val="20"/>
        </w:numPr>
        <w:rPr>
          <w:rFonts w:ascii="Calibri" w:hAnsi="Calibri"/>
        </w:rPr>
      </w:pPr>
      <w:r w:rsidRPr="78CABEBF">
        <w:rPr>
          <w:rFonts w:ascii="Calibri" w:eastAsia="Calibri" w:hAnsi="Calibri" w:cs="Calibri"/>
        </w:rPr>
        <w:t xml:space="preserve">Prepare administrative, technical and financial </w:t>
      </w:r>
      <w:proofErr w:type="gramStart"/>
      <w:r w:rsidRPr="78CABEBF">
        <w:rPr>
          <w:rFonts w:ascii="Calibri" w:eastAsia="Calibri" w:hAnsi="Calibri" w:cs="Calibri"/>
        </w:rPr>
        <w:t>reports</w:t>
      </w:r>
      <w:r w:rsidR="58A246BB" w:rsidRPr="78CABEBF">
        <w:rPr>
          <w:rFonts w:ascii="Calibri" w:eastAsia="Calibri" w:hAnsi="Calibri" w:cs="Calibri"/>
        </w:rPr>
        <w:t>;</w:t>
      </w:r>
      <w:proofErr w:type="gramEnd"/>
      <w:r w:rsidRPr="78CABEBF">
        <w:rPr>
          <w:rFonts w:ascii="Calibri" w:eastAsia="Calibri" w:hAnsi="Calibri" w:cs="Calibri"/>
        </w:rPr>
        <w:t xml:space="preserve"> </w:t>
      </w:r>
    </w:p>
    <w:p w14:paraId="21F7380A" w14:textId="5C0C1BD8" w:rsidR="00DE6F8B" w:rsidRPr="00DE6F8B" w:rsidRDefault="00DE6F8B" w:rsidP="007A3722">
      <w:pPr>
        <w:pStyle w:val="ListParagraph"/>
        <w:numPr>
          <w:ilvl w:val="0"/>
          <w:numId w:val="20"/>
        </w:numPr>
        <w:rPr>
          <w:rFonts w:ascii="Calibri" w:hAnsi="Calibri"/>
        </w:rPr>
      </w:pPr>
      <w:r w:rsidRPr="78CABEBF">
        <w:rPr>
          <w:rFonts w:ascii="Calibri" w:eastAsia="Calibri" w:hAnsi="Calibri" w:cs="Calibri"/>
        </w:rPr>
        <w:t xml:space="preserve">Perform the procurement of services, goods and supplies authorized by the Project </w:t>
      </w:r>
      <w:proofErr w:type="gramStart"/>
      <w:r w:rsidRPr="78CABEBF">
        <w:rPr>
          <w:rFonts w:ascii="Calibri" w:eastAsia="Calibri" w:hAnsi="Calibri" w:cs="Calibri"/>
        </w:rPr>
        <w:t>Manager</w:t>
      </w:r>
      <w:r w:rsidR="4388D91B" w:rsidRPr="78CABEBF">
        <w:rPr>
          <w:rFonts w:ascii="Calibri" w:eastAsia="Calibri" w:hAnsi="Calibri" w:cs="Calibri"/>
        </w:rPr>
        <w:t>;</w:t>
      </w:r>
      <w:proofErr w:type="gramEnd"/>
    </w:p>
    <w:p w14:paraId="242D9D65" w14:textId="2D981FCE" w:rsidR="00DE6F8B" w:rsidRPr="00DE6F8B" w:rsidRDefault="00DE6F8B" w:rsidP="007A3722">
      <w:pPr>
        <w:pStyle w:val="ListParagraph"/>
        <w:numPr>
          <w:ilvl w:val="0"/>
          <w:numId w:val="20"/>
        </w:numPr>
        <w:rPr>
          <w:rFonts w:ascii="Calibri" w:hAnsi="Calibri"/>
        </w:rPr>
      </w:pPr>
      <w:r w:rsidRPr="78CABEBF">
        <w:rPr>
          <w:rFonts w:ascii="Calibri" w:eastAsia="Calibri" w:hAnsi="Calibri" w:cs="Calibri"/>
        </w:rPr>
        <w:t xml:space="preserve">Prepare the payment’s request as authorized by the Project </w:t>
      </w:r>
      <w:proofErr w:type="gramStart"/>
      <w:r w:rsidRPr="78CABEBF">
        <w:rPr>
          <w:rFonts w:ascii="Calibri" w:eastAsia="Calibri" w:hAnsi="Calibri" w:cs="Calibri"/>
        </w:rPr>
        <w:t>Manager</w:t>
      </w:r>
      <w:r w:rsidR="14AD7DB8" w:rsidRPr="78CABEBF">
        <w:rPr>
          <w:rFonts w:ascii="Calibri" w:eastAsia="Calibri" w:hAnsi="Calibri" w:cs="Calibri"/>
        </w:rPr>
        <w:t>;</w:t>
      </w:r>
      <w:proofErr w:type="gramEnd"/>
    </w:p>
    <w:p w14:paraId="04FBE34B" w14:textId="6A0A41B3" w:rsidR="00DE6F8B" w:rsidRPr="00DE6F8B" w:rsidRDefault="00DE6F8B" w:rsidP="007A3722">
      <w:pPr>
        <w:pStyle w:val="ListParagraph"/>
        <w:numPr>
          <w:ilvl w:val="0"/>
          <w:numId w:val="20"/>
        </w:numPr>
        <w:rPr>
          <w:rFonts w:ascii="Calibri" w:hAnsi="Calibri"/>
        </w:rPr>
      </w:pPr>
      <w:r w:rsidRPr="78CABEBF">
        <w:rPr>
          <w:rFonts w:ascii="Calibri" w:eastAsia="Calibri" w:hAnsi="Calibri" w:cs="Calibri"/>
        </w:rPr>
        <w:t xml:space="preserve">Assist the Project Manager to monitor disbursements in accordance </w:t>
      </w:r>
      <w:proofErr w:type="gramStart"/>
      <w:r w:rsidRPr="78CABEBF">
        <w:rPr>
          <w:rFonts w:ascii="Calibri" w:eastAsia="Calibri" w:hAnsi="Calibri" w:cs="Calibri"/>
        </w:rPr>
        <w:t>to</w:t>
      </w:r>
      <w:proofErr w:type="gramEnd"/>
      <w:r w:rsidRPr="78CABEBF">
        <w:rPr>
          <w:rFonts w:ascii="Calibri" w:eastAsia="Calibri" w:hAnsi="Calibri" w:cs="Calibri"/>
        </w:rPr>
        <w:t xml:space="preserve"> the Project Budget and Disbursement Plan</w:t>
      </w:r>
      <w:r w:rsidR="33B09153" w:rsidRPr="78CABEBF">
        <w:rPr>
          <w:rFonts w:ascii="Calibri" w:eastAsia="Calibri" w:hAnsi="Calibri" w:cs="Calibri"/>
        </w:rPr>
        <w:t>;</w:t>
      </w:r>
    </w:p>
    <w:p w14:paraId="4E4B5F2E" w14:textId="40A51C12" w:rsidR="00DE6F8B" w:rsidRPr="00DE6F8B" w:rsidRDefault="00DE6F8B" w:rsidP="007A3722">
      <w:pPr>
        <w:pStyle w:val="ListParagraph"/>
        <w:numPr>
          <w:ilvl w:val="0"/>
          <w:numId w:val="20"/>
        </w:numPr>
        <w:rPr>
          <w:rFonts w:ascii="Calibri" w:hAnsi="Calibri"/>
        </w:rPr>
      </w:pPr>
      <w:r w:rsidRPr="78CABEBF">
        <w:rPr>
          <w:rFonts w:ascii="Calibri" w:eastAsia="Calibri" w:hAnsi="Calibri" w:cs="Calibri"/>
        </w:rPr>
        <w:t xml:space="preserve">Maintain the Project’s files and supporting documentation for </w:t>
      </w:r>
      <w:proofErr w:type="gramStart"/>
      <w:r w:rsidRPr="78CABEBF">
        <w:rPr>
          <w:rFonts w:ascii="Calibri" w:eastAsia="Calibri" w:hAnsi="Calibri" w:cs="Calibri"/>
        </w:rPr>
        <w:t>payments</w:t>
      </w:r>
      <w:r w:rsidR="5B89E335" w:rsidRPr="78CABEBF">
        <w:rPr>
          <w:rFonts w:ascii="Calibri" w:eastAsia="Calibri" w:hAnsi="Calibri" w:cs="Calibri"/>
        </w:rPr>
        <w:t>;</w:t>
      </w:r>
      <w:proofErr w:type="gramEnd"/>
    </w:p>
    <w:p w14:paraId="3C8F449F" w14:textId="66CE3B07" w:rsidR="00DE6F8B" w:rsidRPr="00DE6F8B" w:rsidRDefault="00DE6F8B" w:rsidP="007A3722">
      <w:pPr>
        <w:pStyle w:val="ListParagraph"/>
        <w:numPr>
          <w:ilvl w:val="0"/>
          <w:numId w:val="20"/>
        </w:numPr>
        <w:rPr>
          <w:rFonts w:ascii="Calibri" w:hAnsi="Calibri"/>
        </w:rPr>
      </w:pPr>
      <w:r w:rsidRPr="78CABEBF">
        <w:rPr>
          <w:rFonts w:ascii="Calibri" w:eastAsia="Calibri" w:hAnsi="Calibri" w:cs="Calibri"/>
        </w:rPr>
        <w:t xml:space="preserve">Undertake other administrative/ financial duties as requested by the Project </w:t>
      </w:r>
      <w:proofErr w:type="gramStart"/>
      <w:r w:rsidRPr="78CABEBF">
        <w:rPr>
          <w:rFonts w:ascii="Calibri" w:eastAsia="Calibri" w:hAnsi="Calibri" w:cs="Calibri"/>
        </w:rPr>
        <w:t>Manager</w:t>
      </w:r>
      <w:r w:rsidR="3A32E475" w:rsidRPr="78CABEBF">
        <w:rPr>
          <w:rFonts w:ascii="Calibri" w:eastAsia="Calibri" w:hAnsi="Calibri" w:cs="Calibri"/>
        </w:rPr>
        <w:t>;</w:t>
      </w:r>
      <w:proofErr w:type="gramEnd"/>
    </w:p>
    <w:p w14:paraId="5F486A97" w14:textId="6DBB011F" w:rsidR="00DE6F8B" w:rsidRPr="00DE6F8B" w:rsidRDefault="00DE6F8B" w:rsidP="007A3722">
      <w:pPr>
        <w:pStyle w:val="ListParagraph"/>
        <w:numPr>
          <w:ilvl w:val="0"/>
          <w:numId w:val="20"/>
        </w:numPr>
        <w:rPr>
          <w:rFonts w:ascii="Calibri" w:hAnsi="Calibri"/>
        </w:rPr>
      </w:pPr>
      <w:r w:rsidRPr="78CABEBF">
        <w:rPr>
          <w:rFonts w:ascii="Calibri" w:eastAsia="Calibri" w:hAnsi="Calibri" w:cs="Calibri"/>
        </w:rPr>
        <w:t>Other duties which may be required</w:t>
      </w:r>
      <w:r w:rsidR="17A0AB3B" w:rsidRPr="78CABEBF">
        <w:rPr>
          <w:rFonts w:ascii="Calibri" w:eastAsia="Calibri" w:hAnsi="Calibri" w:cs="Calibri"/>
        </w:rPr>
        <w:t>.</w:t>
      </w:r>
    </w:p>
    <w:p w14:paraId="782E1318" w14:textId="77777777" w:rsidR="00DE6F8B" w:rsidRDefault="00DE6F8B" w:rsidP="00DE6F8B">
      <w:pPr>
        <w:rPr>
          <w:rFonts w:ascii="Calibri" w:eastAsia="Calibri" w:hAnsi="Calibri" w:cs="Calibri"/>
          <w:szCs w:val="22"/>
          <w:u w:val="single"/>
        </w:rPr>
      </w:pPr>
      <w:r w:rsidRPr="7BBB7011">
        <w:rPr>
          <w:rFonts w:ascii="Calibri" w:eastAsia="Calibri" w:hAnsi="Calibri" w:cs="Calibri"/>
          <w:szCs w:val="22"/>
          <w:u w:val="single"/>
        </w:rPr>
        <w:t xml:space="preserve"> </w:t>
      </w:r>
    </w:p>
    <w:p w14:paraId="1A9F83AC" w14:textId="77777777" w:rsidR="00DE6F8B" w:rsidRDefault="00DE6F8B" w:rsidP="00DE6F8B">
      <w:pPr>
        <w:rPr>
          <w:rFonts w:ascii="Calibri" w:eastAsia="Calibri" w:hAnsi="Calibri" w:cs="Calibri"/>
          <w:szCs w:val="22"/>
          <w:u w:val="single"/>
        </w:rPr>
      </w:pPr>
      <w:r w:rsidRPr="78CABEBF">
        <w:rPr>
          <w:rFonts w:ascii="Calibri" w:eastAsia="Calibri" w:hAnsi="Calibri" w:cs="Calibri"/>
          <w:u w:val="single"/>
        </w:rPr>
        <w:t>Qualifications and Experience</w:t>
      </w:r>
    </w:p>
    <w:p w14:paraId="2B0F0DBD" w14:textId="69B2D38D" w:rsidR="23557435" w:rsidRDefault="31F46AD9" w:rsidP="007A3722">
      <w:pPr>
        <w:pStyle w:val="ListParagraph"/>
        <w:numPr>
          <w:ilvl w:val="0"/>
          <w:numId w:val="19"/>
        </w:numPr>
        <w:spacing w:after="0"/>
        <w:rPr>
          <w:rFonts w:ascii="Calibri" w:eastAsia="Calibri" w:hAnsi="Calibri" w:cs="Calibri"/>
        </w:rPr>
      </w:pPr>
      <w:r w:rsidRPr="4629F2EA">
        <w:rPr>
          <w:rFonts w:ascii="Calibri" w:eastAsia="Calibri" w:hAnsi="Calibri" w:cs="Calibri"/>
        </w:rPr>
        <w:t xml:space="preserve">University degree in business, economics, international relations or related </w:t>
      </w:r>
      <w:proofErr w:type="gramStart"/>
      <w:r w:rsidRPr="4629F2EA">
        <w:rPr>
          <w:rFonts w:ascii="Calibri" w:eastAsia="Calibri" w:hAnsi="Calibri" w:cs="Calibri"/>
        </w:rPr>
        <w:t>fields;</w:t>
      </w:r>
      <w:proofErr w:type="gramEnd"/>
    </w:p>
    <w:p w14:paraId="0213F8CF" w14:textId="61D6BF22" w:rsidR="23557435" w:rsidRDefault="31F46AD9" w:rsidP="007A3722">
      <w:pPr>
        <w:pStyle w:val="ListParagraph"/>
        <w:numPr>
          <w:ilvl w:val="0"/>
          <w:numId w:val="19"/>
        </w:numPr>
        <w:rPr>
          <w:rFonts w:ascii="Calibri" w:eastAsia="Calibri" w:hAnsi="Calibri" w:cs="Calibri"/>
        </w:rPr>
      </w:pPr>
      <w:r w:rsidRPr="4629F2EA">
        <w:rPr>
          <w:rFonts w:ascii="Calibri" w:eastAsia="Calibri" w:hAnsi="Calibri" w:cs="Calibri"/>
        </w:rPr>
        <w:t xml:space="preserve">Secondary education with additional two years of experience may be accepted in lieu of University </w:t>
      </w:r>
      <w:proofErr w:type="gramStart"/>
      <w:r w:rsidRPr="4629F2EA">
        <w:rPr>
          <w:rFonts w:ascii="Calibri" w:eastAsia="Calibri" w:hAnsi="Calibri" w:cs="Calibri"/>
        </w:rPr>
        <w:t>degree;</w:t>
      </w:r>
      <w:proofErr w:type="gramEnd"/>
    </w:p>
    <w:p w14:paraId="59B23297" w14:textId="19C913D6" w:rsidR="23557435" w:rsidRDefault="31F46AD9" w:rsidP="007A3722">
      <w:pPr>
        <w:pStyle w:val="ListParagraph"/>
        <w:numPr>
          <w:ilvl w:val="0"/>
          <w:numId w:val="19"/>
        </w:numPr>
        <w:rPr>
          <w:rFonts w:ascii="Calibri" w:eastAsia="Calibri" w:hAnsi="Calibri" w:cs="Calibri"/>
        </w:rPr>
      </w:pPr>
      <w:r w:rsidRPr="4629F2EA">
        <w:rPr>
          <w:rFonts w:ascii="Calibri" w:eastAsia="Calibri" w:hAnsi="Calibri" w:cs="Calibri"/>
        </w:rPr>
        <w:t>Minimum 3 years of work experience (5 years with secondary education</w:t>
      </w:r>
      <w:proofErr w:type="gramStart"/>
      <w:r w:rsidRPr="4629F2EA">
        <w:rPr>
          <w:rFonts w:ascii="Calibri" w:eastAsia="Calibri" w:hAnsi="Calibri" w:cs="Calibri"/>
        </w:rPr>
        <w:t>);</w:t>
      </w:r>
      <w:proofErr w:type="gramEnd"/>
    </w:p>
    <w:p w14:paraId="4CEF9AD6" w14:textId="40876DC0" w:rsidR="23557435" w:rsidRDefault="31F46AD9" w:rsidP="007A3722">
      <w:pPr>
        <w:pStyle w:val="ListParagraph"/>
        <w:numPr>
          <w:ilvl w:val="0"/>
          <w:numId w:val="19"/>
        </w:numPr>
        <w:rPr>
          <w:rFonts w:ascii="Calibri" w:eastAsia="Calibri" w:hAnsi="Calibri" w:cs="Calibri"/>
        </w:rPr>
      </w:pPr>
      <w:r w:rsidRPr="4629F2EA">
        <w:rPr>
          <w:rFonts w:ascii="Calibri" w:eastAsia="Calibri" w:hAnsi="Calibri" w:cs="Calibri"/>
        </w:rPr>
        <w:t xml:space="preserve">Administrative or project support </w:t>
      </w:r>
      <w:proofErr w:type="gramStart"/>
      <w:r w:rsidRPr="4629F2EA">
        <w:rPr>
          <w:rFonts w:ascii="Calibri" w:eastAsia="Calibri" w:hAnsi="Calibri" w:cs="Calibri"/>
        </w:rPr>
        <w:t>experience;</w:t>
      </w:r>
      <w:proofErr w:type="gramEnd"/>
    </w:p>
    <w:p w14:paraId="4BB6A427" w14:textId="5263FB33" w:rsidR="23557435" w:rsidRDefault="31F46AD9" w:rsidP="007A3722">
      <w:pPr>
        <w:pStyle w:val="ListParagraph"/>
        <w:numPr>
          <w:ilvl w:val="0"/>
          <w:numId w:val="19"/>
        </w:numPr>
        <w:rPr>
          <w:rFonts w:ascii="Calibri" w:eastAsia="Calibri" w:hAnsi="Calibri" w:cs="Calibri"/>
        </w:rPr>
      </w:pPr>
      <w:r w:rsidRPr="4629F2EA">
        <w:rPr>
          <w:rFonts w:ascii="Calibri" w:eastAsia="Calibri" w:hAnsi="Calibri" w:cs="Calibri"/>
        </w:rPr>
        <w:t>Experience in coordinating communication with stakeholders/</w:t>
      </w:r>
      <w:proofErr w:type="gramStart"/>
      <w:r w:rsidRPr="4629F2EA">
        <w:rPr>
          <w:rFonts w:ascii="Calibri" w:eastAsia="Calibri" w:hAnsi="Calibri" w:cs="Calibri"/>
        </w:rPr>
        <w:t>beneficiaries;</w:t>
      </w:r>
      <w:proofErr w:type="gramEnd"/>
    </w:p>
    <w:p w14:paraId="3C3B0445" w14:textId="305DB2E5" w:rsidR="23557435" w:rsidRDefault="31F46AD9" w:rsidP="007A3722">
      <w:pPr>
        <w:pStyle w:val="ListParagraph"/>
        <w:numPr>
          <w:ilvl w:val="0"/>
          <w:numId w:val="19"/>
        </w:numPr>
        <w:rPr>
          <w:rFonts w:ascii="Calibri" w:eastAsia="Calibri" w:hAnsi="Calibri" w:cs="Calibri"/>
        </w:rPr>
      </w:pPr>
      <w:r w:rsidRPr="4629F2EA">
        <w:rPr>
          <w:rFonts w:ascii="Calibri" w:eastAsia="Calibri" w:hAnsi="Calibri" w:cs="Calibri"/>
        </w:rPr>
        <w:t>Fluency in English language.</w:t>
      </w:r>
    </w:p>
    <w:bookmarkEnd w:id="72"/>
    <w:p w14:paraId="0A0CBA8B" w14:textId="77777777" w:rsidR="00E316FB" w:rsidRDefault="00E316FB" w:rsidP="00295CF8">
      <w:pPr>
        <w:spacing w:after="0"/>
        <w:rPr>
          <w:rFonts w:ascii="Calibri" w:hAnsi="Calibri"/>
        </w:rPr>
        <w:sectPr w:rsidR="00E316FB" w:rsidSect="00F532CA">
          <w:pgSz w:w="11906" w:h="16838" w:code="9"/>
          <w:pgMar w:top="864" w:right="1152" w:bottom="893" w:left="1152" w:header="720" w:footer="432" w:gutter="0"/>
          <w:cols w:space="708"/>
          <w:titlePg/>
          <w:docGrid w:linePitch="360"/>
        </w:sectPr>
      </w:pPr>
    </w:p>
    <w:p w14:paraId="60520F3D" w14:textId="3E5A9E42" w:rsidR="00E316FB" w:rsidRPr="006E7CA9" w:rsidRDefault="00E316FB" w:rsidP="00E316FB">
      <w:pPr>
        <w:rPr>
          <w:rFonts w:ascii="Calibri" w:hAnsi="Calibri"/>
          <w:b/>
          <w:iCs/>
        </w:rPr>
      </w:pPr>
      <w:r w:rsidRPr="006E7CA9">
        <w:rPr>
          <w:rFonts w:ascii="Calibri" w:hAnsi="Calibri"/>
          <w:b/>
          <w:iCs/>
        </w:rPr>
        <w:lastRenderedPageBreak/>
        <w:t xml:space="preserve">Annex </w:t>
      </w:r>
      <w:r>
        <w:rPr>
          <w:rFonts w:ascii="Calibri" w:hAnsi="Calibri"/>
          <w:b/>
          <w:iCs/>
        </w:rPr>
        <w:t>3</w:t>
      </w:r>
    </w:p>
    <w:p w14:paraId="471F812F" w14:textId="66149398" w:rsidR="00E316FB" w:rsidRDefault="008E323C" w:rsidP="00E316FB">
      <w:pPr>
        <w:pStyle w:val="Heading1"/>
        <w:numPr>
          <w:ilvl w:val="0"/>
          <w:numId w:val="0"/>
        </w:numPr>
      </w:pPr>
      <w:bookmarkStart w:id="73" w:name="_Toc56025303"/>
      <w:r>
        <w:t xml:space="preserve">Annex 3 </w:t>
      </w:r>
      <w:r w:rsidR="00E316FB">
        <w:t>Logical Framework</w:t>
      </w:r>
      <w:bookmarkEnd w:id="73"/>
    </w:p>
    <w:tbl>
      <w:tblPr>
        <w:tblpPr w:leftFromText="180" w:right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54"/>
        <w:gridCol w:w="5307"/>
        <w:gridCol w:w="1733"/>
        <w:gridCol w:w="3556"/>
      </w:tblGrid>
      <w:tr w:rsidR="00821ACF" w:rsidRPr="00821ACF" w14:paraId="143858D4" w14:textId="77777777" w:rsidTr="00821ACF">
        <w:trPr>
          <w:trHeight w:val="260"/>
          <w:tblHeader/>
        </w:trPr>
        <w:tc>
          <w:tcPr>
            <w:tcW w:w="909" w:type="pct"/>
            <w:shd w:val="clear" w:color="auto" w:fill="BFBFBF" w:themeFill="background1" w:themeFillShade="BF"/>
            <w:tcMar>
              <w:top w:w="0" w:type="dxa"/>
              <w:left w:w="108" w:type="dxa"/>
              <w:bottom w:w="0" w:type="dxa"/>
              <w:right w:w="108" w:type="dxa"/>
            </w:tcMar>
            <w:vAlign w:val="center"/>
            <w:hideMark/>
          </w:tcPr>
          <w:p w14:paraId="3D8C3BDB" w14:textId="77777777" w:rsidR="00821ACF" w:rsidRPr="00821ACF" w:rsidRDefault="00821ACF" w:rsidP="00821ACF">
            <w:pPr>
              <w:spacing w:before="60"/>
              <w:jc w:val="center"/>
              <w:rPr>
                <w:rFonts w:asciiTheme="minorHAnsi" w:hAnsiTheme="minorHAnsi" w:cstheme="minorHAnsi"/>
                <w:b/>
                <w:bCs/>
                <w:sz w:val="18"/>
                <w:szCs w:val="18"/>
              </w:rPr>
            </w:pPr>
            <w:r w:rsidRPr="00821ACF">
              <w:rPr>
                <w:rFonts w:asciiTheme="minorHAnsi" w:hAnsiTheme="minorHAnsi" w:cstheme="minorHAnsi"/>
                <w:b/>
                <w:bCs/>
                <w:sz w:val="18"/>
                <w:szCs w:val="18"/>
              </w:rPr>
              <w:t>Hierarchy of objectives</w:t>
            </w:r>
          </w:p>
          <w:p w14:paraId="47E1214A" w14:textId="77777777" w:rsidR="00821ACF" w:rsidRPr="00821ACF" w:rsidRDefault="00821ACF" w:rsidP="00821ACF">
            <w:pPr>
              <w:spacing w:before="60"/>
              <w:jc w:val="center"/>
              <w:rPr>
                <w:rFonts w:asciiTheme="minorHAnsi" w:hAnsiTheme="minorHAnsi" w:cstheme="minorHAnsi"/>
                <w:b/>
                <w:bCs/>
                <w:sz w:val="18"/>
                <w:szCs w:val="18"/>
              </w:rPr>
            </w:pPr>
            <w:r w:rsidRPr="00821ACF">
              <w:rPr>
                <w:rFonts w:asciiTheme="minorHAnsi" w:hAnsiTheme="minorHAnsi" w:cstheme="minorHAnsi"/>
                <w:b/>
                <w:bCs/>
                <w:sz w:val="18"/>
                <w:szCs w:val="18"/>
              </w:rPr>
              <w:t>Strategy of Intervention</w:t>
            </w:r>
          </w:p>
        </w:tc>
        <w:tc>
          <w:tcPr>
            <w:tcW w:w="2049" w:type="pct"/>
            <w:shd w:val="clear" w:color="auto" w:fill="BFBFBF" w:themeFill="background1" w:themeFillShade="BF"/>
            <w:tcMar>
              <w:top w:w="0" w:type="dxa"/>
              <w:left w:w="108" w:type="dxa"/>
              <w:bottom w:w="0" w:type="dxa"/>
              <w:right w:w="108" w:type="dxa"/>
            </w:tcMar>
            <w:vAlign w:val="center"/>
            <w:hideMark/>
          </w:tcPr>
          <w:p w14:paraId="22C700D5" w14:textId="77777777" w:rsidR="00821ACF" w:rsidRPr="00821ACF" w:rsidRDefault="00821ACF" w:rsidP="00821ACF">
            <w:pPr>
              <w:spacing w:before="60"/>
              <w:jc w:val="center"/>
              <w:rPr>
                <w:rFonts w:asciiTheme="minorHAnsi" w:hAnsiTheme="minorHAnsi" w:cstheme="minorHAnsi"/>
                <w:b/>
                <w:bCs/>
                <w:sz w:val="18"/>
                <w:szCs w:val="18"/>
              </w:rPr>
            </w:pPr>
            <w:r w:rsidRPr="00821ACF">
              <w:rPr>
                <w:rFonts w:asciiTheme="minorHAnsi" w:hAnsiTheme="minorHAnsi" w:cstheme="minorHAnsi"/>
                <w:b/>
                <w:bCs/>
                <w:sz w:val="18"/>
                <w:szCs w:val="18"/>
              </w:rPr>
              <w:t>Key Indicators</w:t>
            </w:r>
          </w:p>
        </w:tc>
        <w:tc>
          <w:tcPr>
            <w:tcW w:w="669" w:type="pct"/>
            <w:shd w:val="clear" w:color="auto" w:fill="BFBFBF" w:themeFill="background1" w:themeFillShade="BF"/>
            <w:tcMar>
              <w:top w:w="0" w:type="dxa"/>
              <w:left w:w="108" w:type="dxa"/>
              <w:bottom w:w="0" w:type="dxa"/>
              <w:right w:w="108" w:type="dxa"/>
            </w:tcMar>
            <w:vAlign w:val="center"/>
            <w:hideMark/>
          </w:tcPr>
          <w:p w14:paraId="4777A2E7" w14:textId="77777777" w:rsidR="00821ACF" w:rsidRPr="00821ACF" w:rsidRDefault="00821ACF" w:rsidP="00821ACF">
            <w:pPr>
              <w:spacing w:before="60"/>
              <w:jc w:val="center"/>
              <w:rPr>
                <w:rFonts w:asciiTheme="minorHAnsi" w:hAnsiTheme="minorHAnsi" w:cstheme="minorHAnsi"/>
                <w:b/>
                <w:bCs/>
                <w:sz w:val="18"/>
                <w:szCs w:val="18"/>
              </w:rPr>
            </w:pPr>
            <w:r w:rsidRPr="00821ACF">
              <w:rPr>
                <w:rFonts w:asciiTheme="minorHAnsi" w:hAnsiTheme="minorHAnsi" w:cstheme="minorHAnsi"/>
                <w:b/>
                <w:bCs/>
                <w:sz w:val="18"/>
                <w:szCs w:val="18"/>
              </w:rPr>
              <w:t>Data Sources</w:t>
            </w:r>
          </w:p>
          <w:p w14:paraId="53B1423F" w14:textId="77777777" w:rsidR="00821ACF" w:rsidRPr="00821ACF" w:rsidRDefault="00821ACF" w:rsidP="00821ACF">
            <w:pPr>
              <w:spacing w:before="60"/>
              <w:jc w:val="center"/>
              <w:rPr>
                <w:rFonts w:asciiTheme="minorHAnsi" w:hAnsiTheme="minorHAnsi" w:cstheme="minorHAnsi"/>
                <w:b/>
                <w:bCs/>
                <w:sz w:val="18"/>
                <w:szCs w:val="18"/>
              </w:rPr>
            </w:pPr>
            <w:r w:rsidRPr="00821ACF">
              <w:rPr>
                <w:rFonts w:asciiTheme="minorHAnsi" w:hAnsiTheme="minorHAnsi" w:cstheme="minorHAnsi"/>
                <w:b/>
                <w:bCs/>
                <w:sz w:val="18"/>
                <w:szCs w:val="18"/>
              </w:rPr>
              <w:t>Means of Verification</w:t>
            </w:r>
          </w:p>
        </w:tc>
        <w:tc>
          <w:tcPr>
            <w:tcW w:w="1373" w:type="pct"/>
            <w:shd w:val="clear" w:color="auto" w:fill="BFBFBF" w:themeFill="background1" w:themeFillShade="BF"/>
            <w:tcMar>
              <w:top w:w="0" w:type="dxa"/>
              <w:left w:w="108" w:type="dxa"/>
              <w:bottom w:w="0" w:type="dxa"/>
              <w:right w:w="108" w:type="dxa"/>
            </w:tcMar>
            <w:vAlign w:val="center"/>
            <w:hideMark/>
          </w:tcPr>
          <w:p w14:paraId="52474BEB" w14:textId="77777777" w:rsidR="00821ACF" w:rsidRPr="00821ACF" w:rsidRDefault="00821ACF" w:rsidP="00821ACF">
            <w:pPr>
              <w:spacing w:before="60"/>
              <w:jc w:val="center"/>
              <w:rPr>
                <w:rFonts w:asciiTheme="minorHAnsi" w:hAnsiTheme="minorHAnsi" w:cstheme="minorHAnsi"/>
                <w:b/>
                <w:bCs/>
                <w:sz w:val="18"/>
                <w:szCs w:val="18"/>
              </w:rPr>
            </w:pPr>
            <w:r w:rsidRPr="00821ACF">
              <w:rPr>
                <w:rFonts w:asciiTheme="minorHAnsi" w:hAnsiTheme="minorHAnsi" w:cstheme="minorHAnsi"/>
                <w:b/>
                <w:bCs/>
                <w:sz w:val="18"/>
                <w:szCs w:val="18"/>
              </w:rPr>
              <w:t>Assumptions</w:t>
            </w:r>
          </w:p>
        </w:tc>
      </w:tr>
      <w:tr w:rsidR="00821ACF" w:rsidRPr="00821ACF" w14:paraId="76810B79" w14:textId="77777777" w:rsidTr="000F1F89">
        <w:trPr>
          <w:trHeight w:val="275"/>
        </w:trPr>
        <w:tc>
          <w:tcPr>
            <w:tcW w:w="909" w:type="pct"/>
            <w:tcBorders>
              <w:bottom w:val="single" w:sz="8" w:space="0" w:color="auto"/>
            </w:tcBorders>
            <w:shd w:val="clear" w:color="auto" w:fill="F2F2F2" w:themeFill="background1" w:themeFillShade="F2"/>
            <w:tcMar>
              <w:top w:w="0" w:type="dxa"/>
              <w:left w:w="108" w:type="dxa"/>
              <w:bottom w:w="0" w:type="dxa"/>
              <w:right w:w="108" w:type="dxa"/>
            </w:tcMar>
            <w:vAlign w:val="center"/>
          </w:tcPr>
          <w:p w14:paraId="55A21FB9" w14:textId="41BBB650" w:rsidR="00821ACF" w:rsidRPr="00821ACF" w:rsidRDefault="00821ACF" w:rsidP="00821ACF">
            <w:pPr>
              <w:spacing w:before="60"/>
              <w:jc w:val="center"/>
              <w:rPr>
                <w:rFonts w:asciiTheme="minorHAnsi" w:hAnsiTheme="minorHAnsi" w:cstheme="minorHAnsi"/>
                <w:b/>
                <w:bCs/>
                <w:sz w:val="18"/>
                <w:szCs w:val="18"/>
              </w:rPr>
            </w:pPr>
            <w:r w:rsidRPr="00821ACF">
              <w:rPr>
                <w:rFonts w:asciiTheme="minorHAnsi" w:hAnsiTheme="minorHAnsi" w:cstheme="minorHAnsi"/>
                <w:b/>
                <w:bCs/>
                <w:sz w:val="18"/>
                <w:szCs w:val="18"/>
              </w:rPr>
              <w:t>Out</w:t>
            </w:r>
            <w:r w:rsidR="007705A2">
              <w:rPr>
                <w:rFonts w:asciiTheme="minorHAnsi" w:hAnsiTheme="minorHAnsi" w:cstheme="minorHAnsi"/>
                <w:b/>
                <w:bCs/>
                <w:sz w:val="18"/>
                <w:szCs w:val="18"/>
              </w:rPr>
              <w:t>puts</w:t>
            </w:r>
          </w:p>
        </w:tc>
        <w:tc>
          <w:tcPr>
            <w:tcW w:w="2049" w:type="pct"/>
            <w:tcBorders>
              <w:bottom w:val="single" w:sz="8" w:space="0" w:color="auto"/>
            </w:tcBorders>
            <w:shd w:val="clear" w:color="auto" w:fill="F2F2F2" w:themeFill="background1" w:themeFillShade="F2"/>
            <w:tcMar>
              <w:top w:w="0" w:type="dxa"/>
              <w:left w:w="108" w:type="dxa"/>
              <w:bottom w:w="0" w:type="dxa"/>
              <w:right w:w="108" w:type="dxa"/>
            </w:tcMar>
            <w:vAlign w:val="center"/>
          </w:tcPr>
          <w:p w14:paraId="47A7DC91" w14:textId="326684DE" w:rsidR="00821ACF" w:rsidRPr="00821ACF" w:rsidRDefault="00821ACF" w:rsidP="00821ACF">
            <w:pPr>
              <w:spacing w:before="60"/>
              <w:jc w:val="center"/>
              <w:rPr>
                <w:rFonts w:asciiTheme="minorHAnsi" w:hAnsiTheme="minorHAnsi" w:cstheme="minorHAnsi"/>
                <w:b/>
                <w:bCs/>
                <w:sz w:val="18"/>
                <w:szCs w:val="18"/>
              </w:rPr>
            </w:pPr>
            <w:r w:rsidRPr="00821ACF">
              <w:rPr>
                <w:rFonts w:asciiTheme="minorHAnsi" w:hAnsiTheme="minorHAnsi" w:cstheme="minorHAnsi"/>
                <w:b/>
                <w:bCs/>
                <w:sz w:val="18"/>
                <w:szCs w:val="18"/>
              </w:rPr>
              <w:t>Out</w:t>
            </w:r>
            <w:r w:rsidR="007705A2">
              <w:rPr>
                <w:rFonts w:asciiTheme="minorHAnsi" w:hAnsiTheme="minorHAnsi" w:cstheme="minorHAnsi"/>
                <w:b/>
                <w:bCs/>
                <w:sz w:val="18"/>
                <w:szCs w:val="18"/>
              </w:rPr>
              <w:t>puts</w:t>
            </w:r>
            <w:r w:rsidRPr="00821ACF">
              <w:rPr>
                <w:rFonts w:asciiTheme="minorHAnsi" w:hAnsiTheme="minorHAnsi" w:cstheme="minorHAnsi"/>
                <w:b/>
                <w:bCs/>
                <w:sz w:val="18"/>
                <w:szCs w:val="18"/>
              </w:rPr>
              <w:t xml:space="preserve"> Indicators</w:t>
            </w:r>
          </w:p>
        </w:tc>
        <w:tc>
          <w:tcPr>
            <w:tcW w:w="669" w:type="pct"/>
            <w:tcBorders>
              <w:bottom w:val="single" w:sz="8" w:space="0" w:color="auto"/>
            </w:tcBorders>
            <w:shd w:val="clear" w:color="auto" w:fill="F2F2F2" w:themeFill="background1" w:themeFillShade="F2"/>
            <w:tcMar>
              <w:top w:w="0" w:type="dxa"/>
              <w:left w:w="108" w:type="dxa"/>
              <w:bottom w:w="0" w:type="dxa"/>
              <w:right w:w="108" w:type="dxa"/>
            </w:tcMar>
            <w:vAlign w:val="center"/>
          </w:tcPr>
          <w:p w14:paraId="0DC570C9" w14:textId="5E111685" w:rsidR="00821ACF" w:rsidRPr="00821ACF" w:rsidRDefault="00821ACF" w:rsidP="00821ACF">
            <w:pPr>
              <w:spacing w:before="60"/>
              <w:ind w:left="-9"/>
              <w:jc w:val="center"/>
              <w:rPr>
                <w:rFonts w:asciiTheme="minorHAnsi" w:hAnsiTheme="minorHAnsi" w:cstheme="minorHAnsi"/>
                <w:b/>
                <w:bCs/>
                <w:sz w:val="18"/>
                <w:szCs w:val="18"/>
              </w:rPr>
            </w:pPr>
          </w:p>
        </w:tc>
        <w:tc>
          <w:tcPr>
            <w:tcW w:w="1373" w:type="pct"/>
            <w:tcBorders>
              <w:bottom w:val="single" w:sz="8" w:space="0" w:color="auto"/>
            </w:tcBorders>
            <w:shd w:val="clear" w:color="auto" w:fill="F2F2F2" w:themeFill="background1" w:themeFillShade="F2"/>
            <w:tcMar>
              <w:top w:w="0" w:type="dxa"/>
              <w:left w:w="108" w:type="dxa"/>
              <w:bottom w:w="0" w:type="dxa"/>
              <w:right w:w="108" w:type="dxa"/>
            </w:tcMar>
            <w:vAlign w:val="center"/>
          </w:tcPr>
          <w:p w14:paraId="6A8474C8" w14:textId="6420EC2B" w:rsidR="00821ACF" w:rsidRPr="00821ACF" w:rsidRDefault="00821ACF" w:rsidP="00821ACF">
            <w:pPr>
              <w:spacing w:before="60"/>
              <w:jc w:val="center"/>
              <w:rPr>
                <w:rFonts w:asciiTheme="minorHAnsi" w:hAnsiTheme="minorHAnsi" w:cstheme="minorHAnsi"/>
                <w:b/>
                <w:bCs/>
                <w:sz w:val="18"/>
                <w:szCs w:val="18"/>
              </w:rPr>
            </w:pPr>
          </w:p>
        </w:tc>
      </w:tr>
      <w:tr w:rsidR="00821ACF" w:rsidRPr="00821ACF" w14:paraId="735AEB2C" w14:textId="77777777" w:rsidTr="005924F4">
        <w:trPr>
          <w:cantSplit/>
          <w:trHeight w:val="416"/>
        </w:trPr>
        <w:tc>
          <w:tcPr>
            <w:tcW w:w="909" w:type="pct"/>
            <w:tcBorders>
              <w:top w:val="single" w:sz="8" w:space="0" w:color="auto"/>
            </w:tcBorders>
            <w:tcMar>
              <w:top w:w="0" w:type="dxa"/>
              <w:left w:w="108" w:type="dxa"/>
              <w:bottom w:w="0" w:type="dxa"/>
              <w:right w:w="108" w:type="dxa"/>
            </w:tcMar>
            <w:hideMark/>
          </w:tcPr>
          <w:p w14:paraId="4FA21399" w14:textId="03BC425E" w:rsidR="00821ACF" w:rsidRPr="00821ACF" w:rsidRDefault="00821ACF" w:rsidP="00821ACF">
            <w:pPr>
              <w:jc w:val="left"/>
              <w:rPr>
                <w:rFonts w:asciiTheme="minorHAnsi" w:hAnsiTheme="minorHAnsi" w:cstheme="minorHAnsi"/>
                <w:b/>
                <w:bCs/>
                <w:sz w:val="18"/>
                <w:szCs w:val="18"/>
              </w:rPr>
            </w:pPr>
            <w:r w:rsidRPr="00821ACF">
              <w:rPr>
                <w:rFonts w:asciiTheme="minorHAnsi" w:hAnsiTheme="minorHAnsi" w:cstheme="minorHAnsi"/>
                <w:b/>
                <w:bCs/>
                <w:sz w:val="18"/>
                <w:szCs w:val="18"/>
              </w:rPr>
              <w:t>Out</w:t>
            </w:r>
            <w:r w:rsidR="007705A2">
              <w:rPr>
                <w:rFonts w:asciiTheme="minorHAnsi" w:hAnsiTheme="minorHAnsi" w:cstheme="minorHAnsi"/>
                <w:b/>
                <w:bCs/>
                <w:sz w:val="18"/>
                <w:szCs w:val="18"/>
              </w:rPr>
              <w:t>put</w:t>
            </w:r>
            <w:r w:rsidRPr="00821ACF">
              <w:rPr>
                <w:rFonts w:asciiTheme="minorHAnsi" w:hAnsiTheme="minorHAnsi" w:cstheme="minorHAnsi"/>
                <w:b/>
                <w:bCs/>
                <w:sz w:val="18"/>
                <w:szCs w:val="18"/>
              </w:rPr>
              <w:t xml:space="preserve"> 1</w:t>
            </w:r>
            <w:r w:rsidR="007705A2">
              <w:rPr>
                <w:rFonts w:asciiTheme="minorHAnsi" w:hAnsiTheme="minorHAnsi" w:cstheme="minorHAnsi"/>
                <w:b/>
                <w:bCs/>
                <w:sz w:val="18"/>
                <w:szCs w:val="18"/>
              </w:rPr>
              <w:t>:</w:t>
            </w:r>
            <w:r w:rsidRPr="00821ACF">
              <w:rPr>
                <w:rFonts w:asciiTheme="minorHAnsi" w:hAnsiTheme="minorHAnsi" w:cstheme="minorHAnsi"/>
                <w:sz w:val="18"/>
                <w:szCs w:val="18"/>
              </w:rPr>
              <w:t xml:space="preserve"> </w:t>
            </w:r>
            <w:r w:rsidR="007705A2">
              <w:t xml:space="preserve"> </w:t>
            </w:r>
            <w:r w:rsidR="007705A2" w:rsidRPr="007705A2">
              <w:rPr>
                <w:rFonts w:asciiTheme="minorHAnsi" w:hAnsiTheme="minorHAnsi" w:cstheme="minorHAnsi"/>
                <w:color w:val="000000"/>
                <w:sz w:val="18"/>
                <w:szCs w:val="18"/>
              </w:rPr>
              <w:t>Addressing non-financial barriers to low-carbon investment in residential buildings in Bosnia and Herzegovina</w:t>
            </w:r>
          </w:p>
        </w:tc>
        <w:tc>
          <w:tcPr>
            <w:tcW w:w="2049" w:type="pct"/>
            <w:tcBorders>
              <w:top w:val="single" w:sz="8" w:space="0" w:color="auto"/>
            </w:tcBorders>
            <w:tcMar>
              <w:top w:w="0" w:type="dxa"/>
              <w:left w:w="108" w:type="dxa"/>
              <w:bottom w:w="0" w:type="dxa"/>
              <w:right w:w="108" w:type="dxa"/>
            </w:tcMar>
          </w:tcPr>
          <w:p w14:paraId="17D6AB21" w14:textId="2CCBF880" w:rsidR="00821ACF" w:rsidRPr="00821ACF" w:rsidRDefault="00ED4A5B" w:rsidP="00821ACF">
            <w:pPr>
              <w:jc w:val="left"/>
              <w:rPr>
                <w:rFonts w:asciiTheme="minorHAnsi" w:hAnsiTheme="minorHAnsi" w:cstheme="minorHAnsi"/>
                <w:color w:val="000000"/>
                <w:sz w:val="18"/>
                <w:szCs w:val="18"/>
              </w:rPr>
            </w:pPr>
            <w:r>
              <w:rPr>
                <w:rFonts w:asciiTheme="minorHAnsi" w:hAnsiTheme="minorHAnsi" w:cstheme="minorHAnsi"/>
                <w:i/>
                <w:iCs/>
                <w:color w:val="000000"/>
                <w:sz w:val="18"/>
                <w:szCs w:val="18"/>
                <w:u w:val="single"/>
              </w:rPr>
              <w:t xml:space="preserve">1.1 </w:t>
            </w:r>
            <w:r w:rsidR="00821ACF" w:rsidRPr="00821ACF">
              <w:rPr>
                <w:rFonts w:asciiTheme="minorHAnsi" w:hAnsiTheme="minorHAnsi" w:cstheme="minorHAnsi"/>
                <w:i/>
                <w:iCs/>
                <w:color w:val="000000"/>
                <w:sz w:val="18"/>
                <w:szCs w:val="18"/>
                <w:u w:val="single"/>
              </w:rPr>
              <w:t>Indicator:</w:t>
            </w:r>
            <w:r w:rsidR="00821ACF" w:rsidRPr="00821ACF">
              <w:rPr>
                <w:rFonts w:asciiTheme="minorHAnsi" w:hAnsiTheme="minorHAnsi" w:cstheme="minorHAnsi"/>
                <w:color w:val="000000"/>
                <w:sz w:val="18"/>
                <w:szCs w:val="18"/>
              </w:rPr>
              <w:t xml:space="preserve"> </w:t>
            </w:r>
            <w:r w:rsidRPr="00ED4A5B">
              <w:rPr>
                <w:rFonts w:asciiTheme="minorHAnsi" w:hAnsiTheme="minorHAnsi" w:cstheme="minorHAnsi"/>
                <w:color w:val="000000"/>
                <w:sz w:val="18"/>
                <w:szCs w:val="18"/>
              </w:rPr>
              <w:t>Number of energy efficiency studies of residential sector in municipalities/cities</w:t>
            </w:r>
          </w:p>
          <w:p w14:paraId="216FBC99" w14:textId="1E50CB27" w:rsidR="00821ACF" w:rsidRPr="00821ACF" w:rsidRDefault="00821ACF" w:rsidP="00821ACF">
            <w:pPr>
              <w:jc w:val="left"/>
              <w:rPr>
                <w:rFonts w:asciiTheme="minorHAnsi" w:hAnsiTheme="minorHAnsi" w:cstheme="minorHAnsi"/>
                <w:sz w:val="18"/>
                <w:szCs w:val="18"/>
              </w:rPr>
            </w:pPr>
            <w:r w:rsidRPr="00821ACF">
              <w:rPr>
                <w:rFonts w:asciiTheme="minorHAnsi" w:hAnsiTheme="minorHAnsi" w:cstheme="minorHAnsi"/>
                <w:i/>
                <w:color w:val="000000"/>
                <w:sz w:val="18"/>
                <w:szCs w:val="18"/>
                <w:u w:val="single"/>
              </w:rPr>
              <w:t>Baseline</w:t>
            </w:r>
            <w:r w:rsidRPr="00821ACF">
              <w:rPr>
                <w:rFonts w:asciiTheme="minorHAnsi" w:hAnsiTheme="minorHAnsi" w:cstheme="minorHAnsi"/>
                <w:sz w:val="18"/>
                <w:szCs w:val="18"/>
              </w:rPr>
              <w:t xml:space="preserve">: </w:t>
            </w:r>
            <w:r w:rsidR="00ED4A5B">
              <w:rPr>
                <w:rFonts w:asciiTheme="minorHAnsi" w:hAnsiTheme="minorHAnsi" w:cstheme="minorHAnsi"/>
                <w:sz w:val="18"/>
                <w:szCs w:val="18"/>
              </w:rPr>
              <w:t>0</w:t>
            </w:r>
            <w:r w:rsidRPr="00821ACF">
              <w:rPr>
                <w:rFonts w:asciiTheme="minorHAnsi" w:hAnsiTheme="minorHAnsi" w:cstheme="minorHAnsi"/>
                <w:sz w:val="18"/>
                <w:szCs w:val="18"/>
              </w:rPr>
              <w:t xml:space="preserve"> (2020) </w:t>
            </w:r>
          </w:p>
          <w:p w14:paraId="028CAD9E" w14:textId="77777777" w:rsidR="00821ACF" w:rsidRDefault="00821ACF" w:rsidP="00821ACF">
            <w:pPr>
              <w:jc w:val="left"/>
              <w:rPr>
                <w:rFonts w:asciiTheme="minorHAnsi" w:hAnsiTheme="minorHAnsi" w:cstheme="minorHAnsi"/>
                <w:sz w:val="18"/>
                <w:szCs w:val="18"/>
              </w:rPr>
            </w:pPr>
            <w:r w:rsidRPr="00821ACF">
              <w:rPr>
                <w:rFonts w:asciiTheme="minorHAnsi" w:hAnsiTheme="minorHAnsi" w:cstheme="minorHAnsi"/>
                <w:i/>
                <w:sz w:val="18"/>
                <w:szCs w:val="18"/>
                <w:u w:val="single"/>
              </w:rPr>
              <w:t>Target</w:t>
            </w:r>
            <w:r w:rsidRPr="00821ACF">
              <w:rPr>
                <w:rFonts w:asciiTheme="minorHAnsi" w:hAnsiTheme="minorHAnsi" w:cstheme="minorHAnsi"/>
                <w:i/>
                <w:sz w:val="18"/>
                <w:szCs w:val="18"/>
              </w:rPr>
              <w:t xml:space="preserve">: </w:t>
            </w:r>
            <w:r w:rsidR="00ED4A5B" w:rsidRPr="00ED4A5B">
              <w:rPr>
                <w:rFonts w:asciiTheme="minorHAnsi" w:hAnsiTheme="minorHAnsi" w:cstheme="minorHAnsi"/>
                <w:iCs/>
                <w:sz w:val="18"/>
                <w:szCs w:val="18"/>
              </w:rPr>
              <w:t>36</w:t>
            </w:r>
            <w:r w:rsidRPr="00821ACF">
              <w:rPr>
                <w:rFonts w:asciiTheme="minorHAnsi" w:hAnsiTheme="minorHAnsi" w:cstheme="minorHAnsi"/>
                <w:iCs/>
                <w:sz w:val="18"/>
                <w:szCs w:val="18"/>
              </w:rPr>
              <w:t xml:space="preserve"> (202</w:t>
            </w:r>
            <w:r w:rsidRPr="00821ACF">
              <w:rPr>
                <w:rFonts w:asciiTheme="minorHAnsi" w:hAnsiTheme="minorHAnsi" w:cstheme="minorHAnsi"/>
                <w:sz w:val="18"/>
                <w:szCs w:val="18"/>
              </w:rPr>
              <w:t>3)</w:t>
            </w:r>
          </w:p>
          <w:p w14:paraId="61DD7B45" w14:textId="77777777" w:rsidR="00360E69" w:rsidRDefault="00360E69" w:rsidP="00821ACF">
            <w:pPr>
              <w:jc w:val="left"/>
              <w:rPr>
                <w:rFonts w:asciiTheme="minorHAnsi" w:hAnsiTheme="minorHAnsi" w:cstheme="minorHAnsi"/>
                <w:sz w:val="18"/>
                <w:szCs w:val="18"/>
              </w:rPr>
            </w:pPr>
          </w:p>
          <w:p w14:paraId="080E03CE" w14:textId="6F4D8941" w:rsidR="00360E69" w:rsidRDefault="00360E69" w:rsidP="00821ACF">
            <w:pPr>
              <w:jc w:val="left"/>
              <w:rPr>
                <w:rFonts w:asciiTheme="minorHAnsi" w:hAnsiTheme="minorHAnsi" w:cstheme="minorHAnsi"/>
                <w:i/>
                <w:iCs/>
                <w:color w:val="000000"/>
                <w:sz w:val="18"/>
                <w:szCs w:val="18"/>
              </w:rPr>
            </w:pPr>
            <w:r w:rsidRPr="00360E69">
              <w:rPr>
                <w:rFonts w:asciiTheme="minorHAnsi" w:hAnsiTheme="minorHAnsi" w:cstheme="minorHAnsi"/>
                <w:i/>
                <w:iCs/>
                <w:sz w:val="18"/>
                <w:szCs w:val="18"/>
                <w:u w:val="single"/>
              </w:rPr>
              <w:t>1</w:t>
            </w:r>
            <w:r w:rsidRPr="00360E69">
              <w:rPr>
                <w:rFonts w:asciiTheme="minorHAnsi" w:hAnsiTheme="minorHAnsi" w:cstheme="minorHAnsi"/>
                <w:i/>
                <w:iCs/>
                <w:color w:val="000000"/>
                <w:sz w:val="18"/>
                <w:szCs w:val="18"/>
                <w:u w:val="single"/>
              </w:rPr>
              <w:t>.2 Indicator</w:t>
            </w:r>
            <w:r>
              <w:rPr>
                <w:rFonts w:asciiTheme="minorHAnsi" w:hAnsiTheme="minorHAnsi" w:cstheme="minorHAnsi"/>
                <w:i/>
                <w:iCs/>
                <w:color w:val="000000"/>
                <w:sz w:val="18"/>
                <w:szCs w:val="18"/>
              </w:rPr>
              <w:t>:</w:t>
            </w:r>
            <w:r w:rsidRPr="00360E69">
              <w:rPr>
                <w:rFonts w:asciiTheme="minorHAnsi" w:hAnsiTheme="minorHAnsi" w:cstheme="minorHAnsi"/>
                <w:i/>
                <w:iCs/>
                <w:color w:val="000000"/>
                <w:sz w:val="18"/>
                <w:szCs w:val="18"/>
              </w:rPr>
              <w:t xml:space="preserve"> </w:t>
            </w:r>
            <w:r w:rsidRPr="00471FF7">
              <w:rPr>
                <w:rFonts w:asciiTheme="minorHAnsi" w:hAnsiTheme="minorHAnsi" w:cstheme="minorHAnsi"/>
                <w:color w:val="000000"/>
                <w:sz w:val="18"/>
                <w:szCs w:val="18"/>
              </w:rPr>
              <w:t xml:space="preserve">Number of households </w:t>
            </w:r>
            <w:r w:rsidR="00005A12" w:rsidRPr="00471FF7">
              <w:rPr>
                <w:rFonts w:asciiTheme="minorHAnsi" w:hAnsiTheme="minorHAnsi" w:cstheme="minorHAnsi"/>
                <w:color w:val="000000"/>
                <w:sz w:val="18"/>
                <w:szCs w:val="18"/>
              </w:rPr>
              <w:t>analysed</w:t>
            </w:r>
            <w:r w:rsidRPr="00471FF7">
              <w:rPr>
                <w:rFonts w:asciiTheme="minorHAnsi" w:hAnsiTheme="minorHAnsi" w:cstheme="minorHAnsi"/>
                <w:color w:val="000000"/>
                <w:sz w:val="18"/>
                <w:szCs w:val="18"/>
              </w:rPr>
              <w:t xml:space="preserve"> by energy efficiency studies</w:t>
            </w:r>
            <w:r w:rsidR="00641666" w:rsidRPr="00471FF7">
              <w:rPr>
                <w:rFonts w:asciiTheme="minorHAnsi" w:hAnsiTheme="minorHAnsi" w:cstheme="minorHAnsi"/>
                <w:color w:val="000000"/>
                <w:sz w:val="18"/>
                <w:szCs w:val="18"/>
              </w:rPr>
              <w:t xml:space="preserve"> </w:t>
            </w:r>
            <w:r w:rsidR="00641666" w:rsidRPr="00084A23">
              <w:rPr>
                <w:rFonts w:asciiTheme="minorHAnsi" w:hAnsiTheme="minorHAnsi" w:cstheme="minorHAnsi"/>
                <w:color w:val="FF0000"/>
                <w:sz w:val="18"/>
                <w:szCs w:val="18"/>
              </w:rPr>
              <w:t>with focus on women led households</w:t>
            </w:r>
          </w:p>
          <w:p w14:paraId="1D5D8156" w14:textId="77777777" w:rsidR="00360E69" w:rsidRPr="00821ACF" w:rsidRDefault="00360E69" w:rsidP="00360E69">
            <w:pPr>
              <w:jc w:val="left"/>
              <w:rPr>
                <w:rFonts w:asciiTheme="minorHAnsi" w:hAnsiTheme="minorHAnsi" w:cstheme="minorHAnsi"/>
                <w:sz w:val="18"/>
                <w:szCs w:val="18"/>
              </w:rPr>
            </w:pPr>
            <w:r w:rsidRPr="00821ACF">
              <w:rPr>
                <w:rFonts w:asciiTheme="minorHAnsi" w:hAnsiTheme="minorHAnsi" w:cstheme="minorHAnsi"/>
                <w:i/>
                <w:color w:val="000000"/>
                <w:sz w:val="18"/>
                <w:szCs w:val="18"/>
                <w:u w:val="single"/>
              </w:rPr>
              <w:t>Baseline</w:t>
            </w:r>
            <w:r w:rsidRPr="00821ACF">
              <w:rPr>
                <w:rFonts w:asciiTheme="minorHAnsi" w:hAnsiTheme="minorHAnsi" w:cstheme="minorHAnsi"/>
                <w:sz w:val="18"/>
                <w:szCs w:val="18"/>
              </w:rPr>
              <w:t xml:space="preserve">: </w:t>
            </w:r>
            <w:r>
              <w:rPr>
                <w:rFonts w:asciiTheme="minorHAnsi" w:hAnsiTheme="minorHAnsi" w:cstheme="minorHAnsi"/>
                <w:sz w:val="18"/>
                <w:szCs w:val="18"/>
              </w:rPr>
              <w:t>0</w:t>
            </w:r>
            <w:r w:rsidRPr="00821ACF">
              <w:rPr>
                <w:rFonts w:asciiTheme="minorHAnsi" w:hAnsiTheme="minorHAnsi" w:cstheme="minorHAnsi"/>
                <w:sz w:val="18"/>
                <w:szCs w:val="18"/>
              </w:rPr>
              <w:t xml:space="preserve"> (2020) </w:t>
            </w:r>
          </w:p>
          <w:p w14:paraId="273777EA" w14:textId="347B77FF" w:rsidR="00360E69" w:rsidRDefault="00360E69" w:rsidP="00360E69">
            <w:pPr>
              <w:jc w:val="left"/>
              <w:rPr>
                <w:rFonts w:asciiTheme="minorHAnsi" w:hAnsiTheme="minorHAnsi" w:cstheme="minorHAnsi"/>
                <w:sz w:val="18"/>
                <w:szCs w:val="18"/>
              </w:rPr>
            </w:pPr>
            <w:r w:rsidRPr="00821ACF">
              <w:rPr>
                <w:rFonts w:asciiTheme="minorHAnsi" w:hAnsiTheme="minorHAnsi" w:cstheme="minorHAnsi"/>
                <w:i/>
                <w:sz w:val="18"/>
                <w:szCs w:val="18"/>
                <w:u w:val="single"/>
              </w:rPr>
              <w:t>Target</w:t>
            </w:r>
            <w:r w:rsidRPr="00821ACF">
              <w:rPr>
                <w:rFonts w:asciiTheme="minorHAnsi" w:hAnsiTheme="minorHAnsi" w:cstheme="minorHAnsi"/>
                <w:i/>
                <w:sz w:val="18"/>
                <w:szCs w:val="18"/>
              </w:rPr>
              <w:t xml:space="preserve">: </w:t>
            </w:r>
            <w:r w:rsidR="00474668" w:rsidRPr="00474668">
              <w:rPr>
                <w:rFonts w:asciiTheme="minorHAnsi" w:hAnsiTheme="minorHAnsi" w:cstheme="minorHAnsi"/>
                <w:iCs/>
                <w:sz w:val="18"/>
                <w:szCs w:val="18"/>
              </w:rPr>
              <w:t>13,</w:t>
            </w:r>
            <w:r w:rsidR="00005A12">
              <w:rPr>
                <w:rFonts w:asciiTheme="minorHAnsi" w:hAnsiTheme="minorHAnsi" w:cstheme="minorHAnsi"/>
                <w:iCs/>
                <w:sz w:val="18"/>
                <w:szCs w:val="18"/>
              </w:rPr>
              <w:t>3</w:t>
            </w:r>
            <w:r w:rsidR="00474668" w:rsidRPr="00474668">
              <w:rPr>
                <w:rFonts w:asciiTheme="minorHAnsi" w:hAnsiTheme="minorHAnsi" w:cstheme="minorHAnsi"/>
                <w:iCs/>
                <w:sz w:val="18"/>
                <w:szCs w:val="18"/>
              </w:rPr>
              <w:t>20</w:t>
            </w:r>
            <w:r w:rsidRPr="00474668">
              <w:rPr>
                <w:rFonts w:asciiTheme="minorHAnsi" w:hAnsiTheme="minorHAnsi" w:cstheme="minorHAnsi"/>
                <w:iCs/>
                <w:sz w:val="18"/>
                <w:szCs w:val="18"/>
              </w:rPr>
              <w:t xml:space="preserve"> (2023</w:t>
            </w:r>
            <w:r w:rsidRPr="00821ACF">
              <w:rPr>
                <w:rFonts w:asciiTheme="minorHAnsi" w:hAnsiTheme="minorHAnsi" w:cstheme="minorHAnsi"/>
                <w:sz w:val="18"/>
                <w:szCs w:val="18"/>
              </w:rPr>
              <w:t>)</w:t>
            </w:r>
          </w:p>
          <w:p w14:paraId="4DCF0CAB" w14:textId="77777777" w:rsidR="00ED4A5B" w:rsidRDefault="00ED4A5B" w:rsidP="00821ACF">
            <w:pPr>
              <w:jc w:val="left"/>
              <w:rPr>
                <w:rFonts w:asciiTheme="minorHAnsi" w:hAnsiTheme="minorHAnsi" w:cstheme="minorHAnsi"/>
                <w:color w:val="000000"/>
                <w:sz w:val="18"/>
                <w:szCs w:val="18"/>
              </w:rPr>
            </w:pPr>
          </w:p>
          <w:p w14:paraId="63EB1800" w14:textId="5D07429D" w:rsidR="00ED4A5B" w:rsidRDefault="00ED4A5B" w:rsidP="00821ACF">
            <w:pPr>
              <w:jc w:val="left"/>
              <w:rPr>
                <w:rFonts w:asciiTheme="minorHAnsi" w:hAnsiTheme="minorHAnsi" w:cstheme="minorHAnsi"/>
                <w:color w:val="000000"/>
                <w:sz w:val="18"/>
                <w:szCs w:val="18"/>
              </w:rPr>
            </w:pPr>
            <w:r w:rsidRPr="007361FC">
              <w:rPr>
                <w:rFonts w:asciiTheme="minorHAnsi" w:hAnsiTheme="minorHAnsi" w:cstheme="minorHAnsi"/>
                <w:i/>
                <w:iCs/>
                <w:color w:val="000000"/>
                <w:sz w:val="18"/>
                <w:szCs w:val="18"/>
                <w:u w:val="single"/>
              </w:rPr>
              <w:t>1.</w:t>
            </w:r>
            <w:r w:rsidR="00360E69">
              <w:rPr>
                <w:rFonts w:asciiTheme="minorHAnsi" w:hAnsiTheme="minorHAnsi" w:cstheme="minorHAnsi"/>
                <w:i/>
                <w:iCs/>
                <w:color w:val="000000"/>
                <w:sz w:val="18"/>
                <w:szCs w:val="18"/>
                <w:u w:val="single"/>
              </w:rPr>
              <w:t>3</w:t>
            </w:r>
            <w:r w:rsidRPr="007361FC">
              <w:rPr>
                <w:rFonts w:asciiTheme="minorHAnsi" w:hAnsiTheme="minorHAnsi" w:cstheme="minorHAnsi"/>
                <w:i/>
                <w:iCs/>
                <w:color w:val="000000"/>
                <w:sz w:val="18"/>
                <w:szCs w:val="18"/>
                <w:u w:val="single"/>
              </w:rPr>
              <w:t xml:space="preserve"> Indi</w:t>
            </w:r>
            <w:r w:rsidR="007361FC" w:rsidRPr="007361FC">
              <w:rPr>
                <w:rFonts w:asciiTheme="minorHAnsi" w:hAnsiTheme="minorHAnsi" w:cstheme="minorHAnsi"/>
                <w:i/>
                <w:iCs/>
                <w:color w:val="000000"/>
                <w:sz w:val="18"/>
                <w:szCs w:val="18"/>
                <w:u w:val="single"/>
              </w:rPr>
              <w:t>cator:</w:t>
            </w:r>
            <w:r w:rsidR="007361FC">
              <w:rPr>
                <w:rFonts w:asciiTheme="minorHAnsi" w:hAnsiTheme="minorHAnsi" w:cstheme="minorHAnsi"/>
                <w:color w:val="000000"/>
                <w:sz w:val="18"/>
                <w:szCs w:val="18"/>
              </w:rPr>
              <w:t xml:space="preserve"> </w:t>
            </w:r>
            <w:r w:rsidRPr="00ED4A5B">
              <w:rPr>
                <w:rFonts w:asciiTheme="minorHAnsi" w:hAnsiTheme="minorHAnsi" w:cstheme="minorHAnsi"/>
                <w:color w:val="000000"/>
                <w:sz w:val="18"/>
                <w:szCs w:val="18"/>
              </w:rPr>
              <w:t xml:space="preserve">Number of cities/municipalities with </w:t>
            </w:r>
            <w:r w:rsidRPr="00084A23">
              <w:rPr>
                <w:rFonts w:asciiTheme="minorHAnsi" w:hAnsiTheme="minorHAnsi" w:cstheme="minorHAnsi"/>
                <w:color w:val="FF0000"/>
                <w:sz w:val="18"/>
                <w:szCs w:val="18"/>
              </w:rPr>
              <w:t>developed</w:t>
            </w:r>
            <w:r w:rsidR="00A04EBC" w:rsidRPr="00084A23">
              <w:rPr>
                <w:rFonts w:asciiTheme="minorHAnsi" w:hAnsiTheme="minorHAnsi" w:cstheme="minorHAnsi"/>
                <w:color w:val="FF0000"/>
                <w:sz w:val="18"/>
                <w:szCs w:val="18"/>
              </w:rPr>
              <w:t xml:space="preserve"> gender sensitive</w:t>
            </w:r>
            <w:r w:rsidRPr="00084A23">
              <w:rPr>
                <w:rFonts w:asciiTheme="minorHAnsi" w:hAnsiTheme="minorHAnsi" w:cstheme="minorHAnsi"/>
                <w:color w:val="FF0000"/>
                <w:sz w:val="18"/>
                <w:szCs w:val="18"/>
              </w:rPr>
              <w:t xml:space="preserve"> </w:t>
            </w:r>
            <w:r w:rsidRPr="00ED4A5B">
              <w:rPr>
                <w:rFonts w:asciiTheme="minorHAnsi" w:hAnsiTheme="minorHAnsi" w:cstheme="minorHAnsi"/>
                <w:color w:val="000000"/>
                <w:sz w:val="18"/>
                <w:szCs w:val="18"/>
              </w:rPr>
              <w:t>EE financial mechanism on residential sector</w:t>
            </w:r>
          </w:p>
          <w:p w14:paraId="4D04A086" w14:textId="77777777" w:rsidR="007361FC" w:rsidRPr="00821ACF" w:rsidRDefault="007361FC" w:rsidP="007361FC">
            <w:pPr>
              <w:jc w:val="left"/>
              <w:rPr>
                <w:rFonts w:asciiTheme="minorHAnsi" w:hAnsiTheme="minorHAnsi" w:cstheme="minorHAnsi"/>
                <w:sz w:val="18"/>
                <w:szCs w:val="18"/>
              </w:rPr>
            </w:pPr>
            <w:r w:rsidRPr="00821ACF">
              <w:rPr>
                <w:rFonts w:asciiTheme="minorHAnsi" w:hAnsiTheme="minorHAnsi" w:cstheme="minorHAnsi"/>
                <w:i/>
                <w:color w:val="000000"/>
                <w:sz w:val="18"/>
                <w:szCs w:val="18"/>
                <w:u w:val="single"/>
              </w:rPr>
              <w:t>Baseline</w:t>
            </w:r>
            <w:r w:rsidRPr="00821ACF">
              <w:rPr>
                <w:rFonts w:asciiTheme="minorHAnsi" w:hAnsiTheme="minorHAnsi" w:cstheme="minorHAnsi"/>
                <w:sz w:val="18"/>
                <w:szCs w:val="18"/>
              </w:rPr>
              <w:t xml:space="preserve">: </w:t>
            </w:r>
            <w:r>
              <w:rPr>
                <w:rFonts w:asciiTheme="minorHAnsi" w:hAnsiTheme="minorHAnsi" w:cstheme="minorHAnsi"/>
                <w:sz w:val="18"/>
                <w:szCs w:val="18"/>
              </w:rPr>
              <w:t>0</w:t>
            </w:r>
            <w:r w:rsidRPr="00821ACF">
              <w:rPr>
                <w:rFonts w:asciiTheme="minorHAnsi" w:hAnsiTheme="minorHAnsi" w:cstheme="minorHAnsi"/>
                <w:sz w:val="18"/>
                <w:szCs w:val="18"/>
              </w:rPr>
              <w:t xml:space="preserve"> (2020) </w:t>
            </w:r>
          </w:p>
          <w:p w14:paraId="458F1D6E" w14:textId="2B1E16B6" w:rsidR="007361FC" w:rsidRDefault="007361FC" w:rsidP="007361FC">
            <w:pPr>
              <w:jc w:val="left"/>
              <w:rPr>
                <w:rFonts w:asciiTheme="minorHAnsi" w:hAnsiTheme="minorHAnsi" w:cstheme="minorHAnsi"/>
                <w:sz w:val="18"/>
                <w:szCs w:val="18"/>
              </w:rPr>
            </w:pPr>
            <w:r w:rsidRPr="00821ACF">
              <w:rPr>
                <w:rFonts w:asciiTheme="minorHAnsi" w:hAnsiTheme="minorHAnsi" w:cstheme="minorHAnsi"/>
                <w:i/>
                <w:sz w:val="18"/>
                <w:szCs w:val="18"/>
                <w:u w:val="single"/>
              </w:rPr>
              <w:t>Target</w:t>
            </w:r>
            <w:r w:rsidRPr="00821ACF">
              <w:rPr>
                <w:rFonts w:asciiTheme="minorHAnsi" w:hAnsiTheme="minorHAnsi" w:cstheme="minorHAnsi"/>
                <w:i/>
                <w:sz w:val="18"/>
                <w:szCs w:val="18"/>
              </w:rPr>
              <w:t xml:space="preserve">: </w:t>
            </w:r>
            <w:r w:rsidRPr="00ED4A5B">
              <w:rPr>
                <w:rFonts w:asciiTheme="minorHAnsi" w:hAnsiTheme="minorHAnsi" w:cstheme="minorHAnsi"/>
                <w:iCs/>
                <w:sz w:val="18"/>
                <w:szCs w:val="18"/>
              </w:rPr>
              <w:t>36</w:t>
            </w:r>
            <w:r w:rsidRPr="00821ACF">
              <w:rPr>
                <w:rFonts w:asciiTheme="minorHAnsi" w:hAnsiTheme="minorHAnsi" w:cstheme="minorHAnsi"/>
                <w:iCs/>
                <w:sz w:val="18"/>
                <w:szCs w:val="18"/>
              </w:rPr>
              <w:t xml:space="preserve"> (202</w:t>
            </w:r>
            <w:r w:rsidRPr="00821ACF">
              <w:rPr>
                <w:rFonts w:asciiTheme="minorHAnsi" w:hAnsiTheme="minorHAnsi" w:cstheme="minorHAnsi"/>
                <w:sz w:val="18"/>
                <w:szCs w:val="18"/>
              </w:rPr>
              <w:t>3)</w:t>
            </w:r>
          </w:p>
          <w:p w14:paraId="3C5A1484" w14:textId="66D1E1F8" w:rsidR="007361FC" w:rsidRDefault="007361FC" w:rsidP="007361FC">
            <w:pPr>
              <w:jc w:val="left"/>
              <w:rPr>
                <w:rFonts w:asciiTheme="minorHAnsi" w:hAnsiTheme="minorHAnsi" w:cstheme="minorHAnsi"/>
                <w:sz w:val="18"/>
                <w:szCs w:val="18"/>
              </w:rPr>
            </w:pPr>
          </w:p>
          <w:p w14:paraId="3716A52B" w14:textId="29EB234F" w:rsidR="00460EA5" w:rsidRDefault="00460EA5" w:rsidP="00460EA5">
            <w:pPr>
              <w:jc w:val="left"/>
              <w:rPr>
                <w:rFonts w:asciiTheme="minorHAnsi" w:hAnsiTheme="minorHAnsi" w:cstheme="minorHAnsi"/>
                <w:color w:val="000000"/>
                <w:sz w:val="18"/>
                <w:szCs w:val="18"/>
              </w:rPr>
            </w:pPr>
            <w:r w:rsidRPr="007361FC">
              <w:rPr>
                <w:rFonts w:asciiTheme="minorHAnsi" w:hAnsiTheme="minorHAnsi" w:cstheme="minorHAnsi"/>
                <w:i/>
                <w:iCs/>
                <w:color w:val="000000"/>
                <w:sz w:val="18"/>
                <w:szCs w:val="18"/>
                <w:u w:val="single"/>
              </w:rPr>
              <w:t>1.</w:t>
            </w:r>
            <w:r>
              <w:rPr>
                <w:rFonts w:asciiTheme="minorHAnsi" w:hAnsiTheme="minorHAnsi" w:cstheme="minorHAnsi"/>
                <w:i/>
                <w:iCs/>
                <w:color w:val="000000"/>
                <w:sz w:val="18"/>
                <w:szCs w:val="18"/>
                <w:u w:val="single"/>
              </w:rPr>
              <w:t>4</w:t>
            </w:r>
            <w:r w:rsidRPr="007361FC">
              <w:rPr>
                <w:rFonts w:asciiTheme="minorHAnsi" w:hAnsiTheme="minorHAnsi" w:cstheme="minorHAnsi"/>
                <w:i/>
                <w:iCs/>
                <w:color w:val="000000"/>
                <w:sz w:val="18"/>
                <w:szCs w:val="18"/>
                <w:u w:val="single"/>
              </w:rPr>
              <w:t xml:space="preserve"> Indicator:</w:t>
            </w:r>
            <w:r>
              <w:rPr>
                <w:rFonts w:asciiTheme="minorHAnsi" w:hAnsiTheme="minorHAnsi" w:cstheme="minorHAnsi"/>
                <w:color w:val="000000"/>
                <w:sz w:val="18"/>
                <w:szCs w:val="18"/>
              </w:rPr>
              <w:t xml:space="preserve"> </w:t>
            </w:r>
            <w:r w:rsidR="0029068D" w:rsidRPr="0029068D">
              <w:rPr>
                <w:rFonts w:asciiTheme="minorHAnsi" w:hAnsiTheme="minorHAnsi" w:cstheme="minorHAnsi"/>
                <w:color w:val="000000"/>
                <w:sz w:val="18"/>
                <w:szCs w:val="18"/>
              </w:rPr>
              <w:t>Number of government representatives</w:t>
            </w:r>
            <w:r w:rsidR="006232E8" w:rsidRPr="00084A23">
              <w:rPr>
                <w:rFonts w:asciiTheme="minorHAnsi" w:hAnsiTheme="minorHAnsi" w:cstheme="minorHAnsi"/>
                <w:color w:val="FF0000"/>
                <w:sz w:val="18"/>
                <w:szCs w:val="18"/>
              </w:rPr>
              <w:t xml:space="preserve"> (gender disaggregated)</w:t>
            </w:r>
            <w:r w:rsidR="0029068D" w:rsidRPr="0029068D">
              <w:rPr>
                <w:rFonts w:asciiTheme="minorHAnsi" w:hAnsiTheme="minorHAnsi" w:cstheme="minorHAnsi"/>
                <w:color w:val="000000"/>
                <w:sz w:val="18"/>
                <w:szCs w:val="18"/>
              </w:rPr>
              <w:t xml:space="preserve"> with increased capacities in decarbonization of residential sector in Bosnia and Herzegovina</w:t>
            </w:r>
          </w:p>
          <w:p w14:paraId="7ACB21EF" w14:textId="77777777" w:rsidR="00460EA5" w:rsidRPr="00821ACF" w:rsidRDefault="00460EA5" w:rsidP="00460EA5">
            <w:pPr>
              <w:jc w:val="left"/>
              <w:rPr>
                <w:rFonts w:asciiTheme="minorHAnsi" w:hAnsiTheme="minorHAnsi" w:cstheme="minorHAnsi"/>
                <w:sz w:val="18"/>
                <w:szCs w:val="18"/>
              </w:rPr>
            </w:pPr>
            <w:r w:rsidRPr="00821ACF">
              <w:rPr>
                <w:rFonts w:asciiTheme="minorHAnsi" w:hAnsiTheme="minorHAnsi" w:cstheme="minorHAnsi"/>
                <w:i/>
                <w:color w:val="000000"/>
                <w:sz w:val="18"/>
                <w:szCs w:val="18"/>
                <w:u w:val="single"/>
              </w:rPr>
              <w:t>Baseline</w:t>
            </w:r>
            <w:r w:rsidRPr="00821ACF">
              <w:rPr>
                <w:rFonts w:asciiTheme="minorHAnsi" w:hAnsiTheme="minorHAnsi" w:cstheme="minorHAnsi"/>
                <w:sz w:val="18"/>
                <w:szCs w:val="18"/>
              </w:rPr>
              <w:t xml:space="preserve">: </w:t>
            </w:r>
            <w:r>
              <w:rPr>
                <w:rFonts w:asciiTheme="minorHAnsi" w:hAnsiTheme="minorHAnsi" w:cstheme="minorHAnsi"/>
                <w:sz w:val="18"/>
                <w:szCs w:val="18"/>
              </w:rPr>
              <w:t>0</w:t>
            </w:r>
            <w:r w:rsidRPr="00821ACF">
              <w:rPr>
                <w:rFonts w:asciiTheme="minorHAnsi" w:hAnsiTheme="minorHAnsi" w:cstheme="minorHAnsi"/>
                <w:sz w:val="18"/>
                <w:szCs w:val="18"/>
              </w:rPr>
              <w:t xml:space="preserve"> (2020) </w:t>
            </w:r>
          </w:p>
          <w:p w14:paraId="5DE1BA52" w14:textId="142DA55E" w:rsidR="00460EA5" w:rsidRDefault="00460EA5" w:rsidP="00460EA5">
            <w:pPr>
              <w:jc w:val="left"/>
              <w:rPr>
                <w:rFonts w:asciiTheme="minorHAnsi" w:hAnsiTheme="minorHAnsi" w:cstheme="minorHAnsi"/>
                <w:sz w:val="18"/>
                <w:szCs w:val="18"/>
              </w:rPr>
            </w:pPr>
            <w:r w:rsidRPr="00821ACF">
              <w:rPr>
                <w:rFonts w:asciiTheme="minorHAnsi" w:hAnsiTheme="minorHAnsi" w:cstheme="minorHAnsi"/>
                <w:i/>
                <w:sz w:val="18"/>
                <w:szCs w:val="18"/>
                <w:u w:val="single"/>
              </w:rPr>
              <w:t>Target</w:t>
            </w:r>
            <w:r w:rsidRPr="00821ACF">
              <w:rPr>
                <w:rFonts w:asciiTheme="minorHAnsi" w:hAnsiTheme="minorHAnsi" w:cstheme="minorHAnsi"/>
                <w:i/>
                <w:sz w:val="18"/>
                <w:szCs w:val="18"/>
              </w:rPr>
              <w:t xml:space="preserve">: </w:t>
            </w:r>
            <w:r w:rsidR="00005A12" w:rsidRPr="00005A12">
              <w:rPr>
                <w:rFonts w:asciiTheme="minorHAnsi" w:hAnsiTheme="minorHAnsi" w:cstheme="minorHAnsi"/>
                <w:iCs/>
                <w:sz w:val="18"/>
                <w:szCs w:val="18"/>
              </w:rPr>
              <w:t>108</w:t>
            </w:r>
            <w:r w:rsidRPr="00005A12">
              <w:rPr>
                <w:rFonts w:asciiTheme="minorHAnsi" w:hAnsiTheme="minorHAnsi" w:cstheme="minorHAnsi"/>
                <w:iCs/>
                <w:sz w:val="18"/>
                <w:szCs w:val="18"/>
              </w:rPr>
              <w:t xml:space="preserve"> (2023</w:t>
            </w:r>
            <w:r w:rsidRPr="00821ACF">
              <w:rPr>
                <w:rFonts w:asciiTheme="minorHAnsi" w:hAnsiTheme="minorHAnsi" w:cstheme="minorHAnsi"/>
                <w:sz w:val="18"/>
                <w:szCs w:val="18"/>
              </w:rPr>
              <w:t>)</w:t>
            </w:r>
          </w:p>
          <w:p w14:paraId="139786AF" w14:textId="77777777" w:rsidR="00460EA5" w:rsidRDefault="00460EA5" w:rsidP="007361FC">
            <w:pPr>
              <w:jc w:val="left"/>
              <w:rPr>
                <w:rFonts w:asciiTheme="minorHAnsi" w:hAnsiTheme="minorHAnsi" w:cstheme="minorHAnsi"/>
                <w:sz w:val="18"/>
                <w:szCs w:val="18"/>
              </w:rPr>
            </w:pPr>
          </w:p>
          <w:p w14:paraId="78B6BFD5" w14:textId="5BE1683B" w:rsidR="007361FC" w:rsidRPr="00DD0E8F" w:rsidRDefault="007361FC" w:rsidP="007361FC">
            <w:pPr>
              <w:jc w:val="left"/>
              <w:rPr>
                <w:rFonts w:asciiTheme="minorHAnsi" w:hAnsiTheme="minorHAnsi" w:cstheme="minorHAnsi"/>
                <w:color w:val="FF0000"/>
                <w:sz w:val="18"/>
                <w:szCs w:val="18"/>
              </w:rPr>
            </w:pPr>
            <w:r w:rsidRPr="007361FC">
              <w:rPr>
                <w:rFonts w:asciiTheme="minorHAnsi" w:hAnsiTheme="minorHAnsi" w:cstheme="minorHAnsi"/>
                <w:i/>
                <w:iCs/>
                <w:color w:val="000000"/>
                <w:sz w:val="18"/>
                <w:szCs w:val="18"/>
                <w:u w:val="single"/>
              </w:rPr>
              <w:t>1.</w:t>
            </w:r>
            <w:r w:rsidR="00344009">
              <w:rPr>
                <w:rFonts w:asciiTheme="minorHAnsi" w:hAnsiTheme="minorHAnsi" w:cstheme="minorHAnsi"/>
                <w:i/>
                <w:iCs/>
                <w:color w:val="000000"/>
                <w:sz w:val="18"/>
                <w:szCs w:val="18"/>
                <w:u w:val="single"/>
              </w:rPr>
              <w:t>5</w:t>
            </w:r>
            <w:r w:rsidRPr="007361FC">
              <w:rPr>
                <w:rFonts w:asciiTheme="minorHAnsi" w:hAnsiTheme="minorHAnsi" w:cstheme="minorHAnsi"/>
                <w:i/>
                <w:iCs/>
                <w:color w:val="000000"/>
                <w:sz w:val="18"/>
                <w:szCs w:val="18"/>
                <w:u w:val="single"/>
              </w:rPr>
              <w:t xml:space="preserve"> Indicator:</w:t>
            </w:r>
            <w:r>
              <w:rPr>
                <w:rFonts w:asciiTheme="minorHAnsi" w:hAnsiTheme="minorHAnsi" w:cstheme="minorHAnsi"/>
                <w:color w:val="000000"/>
                <w:sz w:val="18"/>
                <w:szCs w:val="18"/>
              </w:rPr>
              <w:t xml:space="preserve"> </w:t>
            </w:r>
            <w:r w:rsidR="00C655C8">
              <w:t xml:space="preserve"> </w:t>
            </w:r>
            <w:r w:rsidR="00C655C8" w:rsidRPr="00C655C8">
              <w:rPr>
                <w:rFonts w:asciiTheme="minorHAnsi" w:hAnsiTheme="minorHAnsi" w:cstheme="minorHAnsi"/>
                <w:color w:val="000000"/>
                <w:sz w:val="18"/>
                <w:szCs w:val="18"/>
              </w:rPr>
              <w:t xml:space="preserve">Public awareness campaign </w:t>
            </w:r>
            <w:r w:rsidR="00C655C8" w:rsidRPr="00BB4BAC">
              <w:rPr>
                <w:rFonts w:asciiTheme="minorHAnsi" w:hAnsiTheme="minorHAnsi" w:cstheme="minorHAnsi"/>
                <w:sz w:val="18"/>
                <w:szCs w:val="18"/>
              </w:rPr>
              <w:t xml:space="preserve">outreach </w:t>
            </w:r>
            <w:r w:rsidR="00C655C8" w:rsidRPr="00DD0E8F">
              <w:rPr>
                <w:rFonts w:asciiTheme="minorHAnsi" w:hAnsiTheme="minorHAnsi" w:cstheme="minorHAnsi"/>
                <w:color w:val="FF0000"/>
                <w:sz w:val="18"/>
                <w:szCs w:val="18"/>
              </w:rPr>
              <w:t>(out of which at least 40% women)</w:t>
            </w:r>
          </w:p>
          <w:p w14:paraId="15EA563A" w14:textId="77CFFD64" w:rsidR="007361FC" w:rsidRPr="00821ACF" w:rsidRDefault="007361FC" w:rsidP="007361FC">
            <w:pPr>
              <w:jc w:val="left"/>
              <w:rPr>
                <w:rFonts w:asciiTheme="minorHAnsi" w:hAnsiTheme="minorHAnsi" w:cstheme="minorHAnsi"/>
                <w:sz w:val="18"/>
                <w:szCs w:val="18"/>
              </w:rPr>
            </w:pPr>
            <w:r w:rsidRPr="00821ACF">
              <w:rPr>
                <w:rFonts w:asciiTheme="minorHAnsi" w:hAnsiTheme="minorHAnsi" w:cstheme="minorHAnsi"/>
                <w:i/>
                <w:color w:val="000000"/>
                <w:sz w:val="18"/>
                <w:szCs w:val="18"/>
                <w:u w:val="single"/>
              </w:rPr>
              <w:t>Baseline</w:t>
            </w:r>
            <w:r w:rsidRPr="00821ACF">
              <w:rPr>
                <w:rFonts w:asciiTheme="minorHAnsi" w:hAnsiTheme="minorHAnsi" w:cstheme="minorHAnsi"/>
                <w:sz w:val="18"/>
                <w:szCs w:val="18"/>
              </w:rPr>
              <w:t xml:space="preserve">: </w:t>
            </w:r>
            <w:r w:rsidR="00C655C8">
              <w:rPr>
                <w:rFonts w:asciiTheme="minorHAnsi" w:hAnsiTheme="minorHAnsi" w:cstheme="minorHAnsi"/>
                <w:sz w:val="18"/>
                <w:szCs w:val="18"/>
              </w:rPr>
              <w:t>0</w:t>
            </w:r>
            <w:r w:rsidRPr="00821ACF">
              <w:rPr>
                <w:rFonts w:asciiTheme="minorHAnsi" w:hAnsiTheme="minorHAnsi" w:cstheme="minorHAnsi"/>
                <w:sz w:val="18"/>
                <w:szCs w:val="18"/>
              </w:rPr>
              <w:t xml:space="preserve"> (2020) </w:t>
            </w:r>
          </w:p>
          <w:p w14:paraId="59FAAEAF" w14:textId="63CA75BA" w:rsidR="007361FC" w:rsidRDefault="007361FC" w:rsidP="007361FC">
            <w:pPr>
              <w:jc w:val="left"/>
              <w:rPr>
                <w:rFonts w:asciiTheme="minorHAnsi" w:hAnsiTheme="minorHAnsi" w:cstheme="minorHAnsi"/>
                <w:sz w:val="18"/>
                <w:szCs w:val="18"/>
              </w:rPr>
            </w:pPr>
            <w:r w:rsidRPr="00821ACF">
              <w:rPr>
                <w:rFonts w:asciiTheme="minorHAnsi" w:hAnsiTheme="minorHAnsi" w:cstheme="minorHAnsi"/>
                <w:i/>
                <w:sz w:val="18"/>
                <w:szCs w:val="18"/>
                <w:u w:val="single"/>
              </w:rPr>
              <w:t>Target</w:t>
            </w:r>
            <w:r w:rsidRPr="00821ACF">
              <w:rPr>
                <w:rFonts w:asciiTheme="minorHAnsi" w:hAnsiTheme="minorHAnsi" w:cstheme="minorHAnsi"/>
                <w:i/>
                <w:sz w:val="18"/>
                <w:szCs w:val="18"/>
              </w:rPr>
              <w:t xml:space="preserve">: </w:t>
            </w:r>
            <w:r w:rsidR="00C655C8" w:rsidRPr="00C655C8">
              <w:rPr>
                <w:rFonts w:asciiTheme="minorHAnsi" w:hAnsiTheme="minorHAnsi" w:cstheme="minorHAnsi"/>
                <w:iCs/>
                <w:sz w:val="18"/>
                <w:szCs w:val="18"/>
              </w:rPr>
              <w:t>40,000</w:t>
            </w:r>
            <w:r w:rsidRPr="00C655C8">
              <w:rPr>
                <w:rFonts w:asciiTheme="minorHAnsi" w:hAnsiTheme="minorHAnsi" w:cstheme="minorHAnsi"/>
                <w:iCs/>
                <w:sz w:val="18"/>
                <w:szCs w:val="18"/>
              </w:rPr>
              <w:t xml:space="preserve"> (2023)</w:t>
            </w:r>
          </w:p>
          <w:p w14:paraId="1CD6D504" w14:textId="010C5196" w:rsidR="007361FC" w:rsidRDefault="007361FC" w:rsidP="007361FC">
            <w:pPr>
              <w:jc w:val="left"/>
              <w:rPr>
                <w:rFonts w:asciiTheme="minorHAnsi" w:hAnsiTheme="minorHAnsi" w:cstheme="minorHAnsi"/>
                <w:sz w:val="18"/>
                <w:szCs w:val="18"/>
              </w:rPr>
            </w:pPr>
          </w:p>
          <w:p w14:paraId="06BE8930" w14:textId="50EA19A0" w:rsidR="007361FC" w:rsidRDefault="007361FC" w:rsidP="007361FC">
            <w:pPr>
              <w:jc w:val="left"/>
              <w:rPr>
                <w:rFonts w:asciiTheme="minorHAnsi" w:hAnsiTheme="minorHAnsi" w:cstheme="minorHAnsi"/>
                <w:color w:val="000000"/>
                <w:sz w:val="18"/>
                <w:szCs w:val="18"/>
              </w:rPr>
            </w:pPr>
            <w:r w:rsidRPr="007361FC">
              <w:rPr>
                <w:rFonts w:asciiTheme="minorHAnsi" w:hAnsiTheme="minorHAnsi" w:cstheme="minorHAnsi"/>
                <w:i/>
                <w:iCs/>
                <w:color w:val="000000"/>
                <w:sz w:val="18"/>
                <w:szCs w:val="18"/>
                <w:u w:val="single"/>
              </w:rPr>
              <w:lastRenderedPageBreak/>
              <w:t>1.</w:t>
            </w:r>
            <w:r w:rsidR="00344009">
              <w:rPr>
                <w:rFonts w:asciiTheme="minorHAnsi" w:hAnsiTheme="minorHAnsi" w:cstheme="minorHAnsi"/>
                <w:i/>
                <w:iCs/>
                <w:color w:val="000000"/>
                <w:sz w:val="18"/>
                <w:szCs w:val="18"/>
                <w:u w:val="single"/>
              </w:rPr>
              <w:t>6</w:t>
            </w:r>
            <w:r w:rsidRPr="007361FC">
              <w:rPr>
                <w:rFonts w:asciiTheme="minorHAnsi" w:hAnsiTheme="minorHAnsi" w:cstheme="minorHAnsi"/>
                <w:i/>
                <w:iCs/>
                <w:color w:val="000000"/>
                <w:sz w:val="18"/>
                <w:szCs w:val="18"/>
                <w:u w:val="single"/>
              </w:rPr>
              <w:t xml:space="preserve"> Indicator:</w:t>
            </w:r>
            <w:r>
              <w:rPr>
                <w:rFonts w:asciiTheme="minorHAnsi" w:hAnsiTheme="minorHAnsi" w:cstheme="minorHAnsi"/>
                <w:color w:val="000000"/>
                <w:sz w:val="18"/>
                <w:szCs w:val="18"/>
              </w:rPr>
              <w:t xml:space="preserve"> </w:t>
            </w:r>
            <w:r w:rsidR="00BB6C13" w:rsidRPr="00BB6C13">
              <w:rPr>
                <w:rFonts w:asciiTheme="minorHAnsi" w:hAnsiTheme="minorHAnsi" w:cstheme="minorHAnsi"/>
                <w:color w:val="000000"/>
                <w:sz w:val="18"/>
                <w:szCs w:val="18"/>
              </w:rPr>
              <w:t>Number of educational sessions targeting residents in municipalities/cities</w:t>
            </w:r>
          </w:p>
          <w:p w14:paraId="56A1AC3C" w14:textId="665F6460" w:rsidR="007361FC" w:rsidRPr="00821ACF" w:rsidRDefault="007361FC" w:rsidP="007361FC">
            <w:pPr>
              <w:jc w:val="left"/>
              <w:rPr>
                <w:rFonts w:asciiTheme="minorHAnsi" w:hAnsiTheme="minorHAnsi" w:cstheme="minorHAnsi"/>
                <w:sz w:val="18"/>
                <w:szCs w:val="18"/>
              </w:rPr>
            </w:pPr>
            <w:r w:rsidRPr="00821ACF">
              <w:rPr>
                <w:rFonts w:asciiTheme="minorHAnsi" w:hAnsiTheme="minorHAnsi" w:cstheme="minorHAnsi"/>
                <w:i/>
                <w:color w:val="000000"/>
                <w:sz w:val="18"/>
                <w:szCs w:val="18"/>
                <w:u w:val="single"/>
              </w:rPr>
              <w:t>Baseline</w:t>
            </w:r>
            <w:r w:rsidRPr="00821ACF">
              <w:rPr>
                <w:rFonts w:asciiTheme="minorHAnsi" w:hAnsiTheme="minorHAnsi" w:cstheme="minorHAnsi"/>
                <w:sz w:val="18"/>
                <w:szCs w:val="18"/>
              </w:rPr>
              <w:t xml:space="preserve">: </w:t>
            </w:r>
            <w:r w:rsidR="00BB6C13">
              <w:rPr>
                <w:rFonts w:asciiTheme="minorHAnsi" w:hAnsiTheme="minorHAnsi" w:cstheme="minorHAnsi"/>
                <w:sz w:val="18"/>
                <w:szCs w:val="18"/>
              </w:rPr>
              <w:t>0</w:t>
            </w:r>
            <w:r w:rsidRPr="00821ACF">
              <w:rPr>
                <w:rFonts w:asciiTheme="minorHAnsi" w:hAnsiTheme="minorHAnsi" w:cstheme="minorHAnsi"/>
                <w:sz w:val="18"/>
                <w:szCs w:val="18"/>
              </w:rPr>
              <w:t xml:space="preserve"> (2020) </w:t>
            </w:r>
          </w:p>
          <w:p w14:paraId="4494DB84" w14:textId="77777777" w:rsidR="004D335D" w:rsidRDefault="007361FC" w:rsidP="007361FC">
            <w:pPr>
              <w:jc w:val="left"/>
              <w:rPr>
                <w:rFonts w:asciiTheme="minorHAnsi" w:hAnsiTheme="minorHAnsi" w:cstheme="minorHAnsi"/>
                <w:sz w:val="18"/>
                <w:szCs w:val="18"/>
              </w:rPr>
            </w:pPr>
            <w:r w:rsidRPr="00821ACF">
              <w:rPr>
                <w:rFonts w:asciiTheme="minorHAnsi" w:hAnsiTheme="minorHAnsi" w:cstheme="minorHAnsi"/>
                <w:i/>
                <w:sz w:val="18"/>
                <w:szCs w:val="18"/>
                <w:u w:val="single"/>
              </w:rPr>
              <w:t>Target</w:t>
            </w:r>
            <w:r w:rsidRPr="00821ACF">
              <w:rPr>
                <w:rFonts w:asciiTheme="minorHAnsi" w:hAnsiTheme="minorHAnsi" w:cstheme="minorHAnsi"/>
                <w:i/>
                <w:sz w:val="18"/>
                <w:szCs w:val="18"/>
              </w:rPr>
              <w:t xml:space="preserve">: </w:t>
            </w:r>
            <w:r w:rsidR="000F1F89" w:rsidRPr="000F1F89">
              <w:rPr>
                <w:rFonts w:asciiTheme="minorHAnsi" w:hAnsiTheme="minorHAnsi" w:cstheme="minorHAnsi"/>
                <w:iCs/>
                <w:sz w:val="18"/>
                <w:szCs w:val="18"/>
              </w:rPr>
              <w:t>18</w:t>
            </w:r>
            <w:r w:rsidR="00BB6C13" w:rsidRPr="000F1F89">
              <w:rPr>
                <w:rFonts w:asciiTheme="minorHAnsi" w:hAnsiTheme="minorHAnsi" w:cstheme="minorHAnsi"/>
                <w:iCs/>
                <w:sz w:val="18"/>
                <w:szCs w:val="18"/>
              </w:rPr>
              <w:t>0</w:t>
            </w:r>
            <w:r w:rsidRPr="00821ACF">
              <w:rPr>
                <w:rFonts w:asciiTheme="minorHAnsi" w:hAnsiTheme="minorHAnsi" w:cstheme="minorHAnsi"/>
                <w:iCs/>
                <w:sz w:val="18"/>
                <w:szCs w:val="18"/>
              </w:rPr>
              <w:t xml:space="preserve"> (202</w:t>
            </w:r>
            <w:r w:rsidRPr="00821ACF">
              <w:rPr>
                <w:rFonts w:asciiTheme="minorHAnsi" w:hAnsiTheme="minorHAnsi" w:cstheme="minorHAnsi"/>
                <w:sz w:val="18"/>
                <w:szCs w:val="18"/>
              </w:rPr>
              <w:t>3)</w:t>
            </w:r>
          </w:p>
          <w:p w14:paraId="712FF0C7" w14:textId="77777777" w:rsidR="004D335D" w:rsidRDefault="004D335D" w:rsidP="007361FC">
            <w:pPr>
              <w:jc w:val="left"/>
              <w:rPr>
                <w:rFonts w:asciiTheme="minorHAnsi" w:hAnsiTheme="minorHAnsi" w:cstheme="minorHAnsi"/>
                <w:i/>
                <w:color w:val="000000"/>
                <w:sz w:val="18"/>
                <w:szCs w:val="18"/>
                <w:u w:val="single"/>
              </w:rPr>
            </w:pPr>
          </w:p>
          <w:p w14:paraId="50A28B15" w14:textId="245B9EF7" w:rsidR="007361FC" w:rsidRDefault="000F1F89" w:rsidP="007361FC">
            <w:pPr>
              <w:jc w:val="left"/>
              <w:rPr>
                <w:rFonts w:asciiTheme="minorHAnsi" w:hAnsiTheme="minorHAnsi" w:cstheme="minorHAnsi"/>
                <w:sz w:val="18"/>
                <w:szCs w:val="18"/>
              </w:rPr>
            </w:pPr>
            <w:r w:rsidRPr="000F1F89">
              <w:rPr>
                <w:rFonts w:asciiTheme="minorHAnsi" w:hAnsiTheme="minorHAnsi" w:cstheme="minorHAnsi"/>
                <w:i/>
                <w:iCs/>
                <w:color w:val="000000"/>
                <w:sz w:val="18"/>
                <w:szCs w:val="18"/>
                <w:u w:val="single"/>
              </w:rPr>
              <w:t>1.</w:t>
            </w:r>
            <w:r w:rsidR="00344009">
              <w:rPr>
                <w:rFonts w:asciiTheme="minorHAnsi" w:hAnsiTheme="minorHAnsi" w:cstheme="minorHAnsi"/>
                <w:i/>
                <w:iCs/>
                <w:color w:val="000000"/>
                <w:sz w:val="18"/>
                <w:szCs w:val="18"/>
                <w:u w:val="single"/>
              </w:rPr>
              <w:t>7</w:t>
            </w:r>
            <w:r w:rsidRPr="000F1F89">
              <w:rPr>
                <w:rFonts w:asciiTheme="minorHAnsi" w:hAnsiTheme="minorHAnsi" w:cstheme="minorHAnsi"/>
                <w:i/>
                <w:iCs/>
                <w:color w:val="000000"/>
                <w:sz w:val="18"/>
                <w:szCs w:val="18"/>
                <w:u w:val="single"/>
              </w:rPr>
              <w:t xml:space="preserve"> Indicator:</w:t>
            </w:r>
            <w:r>
              <w:rPr>
                <w:rFonts w:asciiTheme="minorHAnsi" w:hAnsiTheme="minorHAnsi" w:cstheme="minorHAnsi"/>
                <w:sz w:val="18"/>
                <w:szCs w:val="18"/>
              </w:rPr>
              <w:t xml:space="preserve"> </w:t>
            </w:r>
            <w:r w:rsidRPr="000F1F89">
              <w:rPr>
                <w:rFonts w:asciiTheme="minorHAnsi" w:hAnsiTheme="minorHAnsi" w:cstheme="minorHAnsi"/>
                <w:sz w:val="18"/>
                <w:szCs w:val="18"/>
              </w:rPr>
              <w:t xml:space="preserve">Number of vulnerable categories, </w:t>
            </w:r>
            <w:r w:rsidRPr="007014E5">
              <w:rPr>
                <w:rFonts w:asciiTheme="minorHAnsi" w:hAnsiTheme="minorHAnsi" w:cstheme="minorHAnsi"/>
                <w:color w:val="FF0000"/>
                <w:sz w:val="18"/>
                <w:szCs w:val="18"/>
              </w:rPr>
              <w:t xml:space="preserve">including </w:t>
            </w:r>
            <w:r w:rsidR="007014E5" w:rsidRPr="007014E5">
              <w:rPr>
                <w:rFonts w:asciiTheme="minorHAnsi" w:hAnsiTheme="minorHAnsi" w:cstheme="minorHAnsi"/>
                <w:color w:val="FF0000"/>
                <w:sz w:val="18"/>
                <w:szCs w:val="18"/>
              </w:rPr>
              <w:t>women</w:t>
            </w:r>
            <w:r w:rsidRPr="000F1F89">
              <w:rPr>
                <w:rFonts w:asciiTheme="minorHAnsi" w:hAnsiTheme="minorHAnsi" w:cstheme="minorHAnsi"/>
                <w:sz w:val="18"/>
                <w:szCs w:val="18"/>
              </w:rPr>
              <w:t>, covered by energy efficiency improvement studies</w:t>
            </w:r>
          </w:p>
          <w:p w14:paraId="4645A6BB" w14:textId="77777777" w:rsidR="000F1F89" w:rsidRPr="00821ACF" w:rsidRDefault="000F1F89" w:rsidP="000F1F89">
            <w:pPr>
              <w:jc w:val="left"/>
              <w:rPr>
                <w:rFonts w:asciiTheme="minorHAnsi" w:hAnsiTheme="minorHAnsi" w:cstheme="minorHAnsi"/>
                <w:sz w:val="18"/>
                <w:szCs w:val="18"/>
              </w:rPr>
            </w:pPr>
            <w:r w:rsidRPr="00821ACF">
              <w:rPr>
                <w:rFonts w:asciiTheme="minorHAnsi" w:hAnsiTheme="minorHAnsi" w:cstheme="minorHAnsi"/>
                <w:i/>
                <w:color w:val="000000"/>
                <w:sz w:val="18"/>
                <w:szCs w:val="18"/>
                <w:u w:val="single"/>
              </w:rPr>
              <w:t>Baseline</w:t>
            </w:r>
            <w:r w:rsidRPr="00821ACF">
              <w:rPr>
                <w:rFonts w:asciiTheme="minorHAnsi" w:hAnsiTheme="minorHAnsi" w:cstheme="minorHAnsi"/>
                <w:sz w:val="18"/>
                <w:szCs w:val="18"/>
              </w:rPr>
              <w:t xml:space="preserve">: </w:t>
            </w:r>
            <w:r>
              <w:rPr>
                <w:rFonts w:asciiTheme="minorHAnsi" w:hAnsiTheme="minorHAnsi" w:cstheme="minorHAnsi"/>
                <w:sz w:val="18"/>
                <w:szCs w:val="18"/>
              </w:rPr>
              <w:t>0</w:t>
            </w:r>
            <w:r w:rsidRPr="00821ACF">
              <w:rPr>
                <w:rFonts w:asciiTheme="minorHAnsi" w:hAnsiTheme="minorHAnsi" w:cstheme="minorHAnsi"/>
                <w:sz w:val="18"/>
                <w:szCs w:val="18"/>
              </w:rPr>
              <w:t xml:space="preserve"> (2020) </w:t>
            </w:r>
          </w:p>
          <w:p w14:paraId="56A3087B" w14:textId="31C30889" w:rsidR="007361FC" w:rsidRPr="00821ACF" w:rsidRDefault="000F1F89" w:rsidP="004D335D">
            <w:pPr>
              <w:jc w:val="left"/>
              <w:rPr>
                <w:rFonts w:asciiTheme="minorHAnsi" w:hAnsiTheme="minorHAnsi" w:cstheme="minorHAnsi"/>
                <w:sz w:val="18"/>
                <w:szCs w:val="18"/>
              </w:rPr>
            </w:pPr>
            <w:r w:rsidRPr="00821ACF">
              <w:rPr>
                <w:rFonts w:asciiTheme="minorHAnsi" w:hAnsiTheme="minorHAnsi" w:cstheme="minorHAnsi"/>
                <w:i/>
                <w:sz w:val="18"/>
                <w:szCs w:val="18"/>
                <w:u w:val="single"/>
              </w:rPr>
              <w:t>Target</w:t>
            </w:r>
            <w:r w:rsidRPr="00821ACF">
              <w:rPr>
                <w:rFonts w:asciiTheme="minorHAnsi" w:hAnsiTheme="minorHAnsi" w:cstheme="minorHAnsi"/>
                <w:i/>
                <w:sz w:val="18"/>
                <w:szCs w:val="18"/>
              </w:rPr>
              <w:t xml:space="preserve">: </w:t>
            </w:r>
            <w:r w:rsidRPr="000F1F89">
              <w:rPr>
                <w:rFonts w:asciiTheme="minorHAnsi" w:hAnsiTheme="minorHAnsi" w:cstheme="minorHAnsi"/>
                <w:iCs/>
                <w:sz w:val="18"/>
                <w:szCs w:val="18"/>
              </w:rPr>
              <w:t>1</w:t>
            </w:r>
            <w:r w:rsidR="00D30530">
              <w:rPr>
                <w:rFonts w:asciiTheme="minorHAnsi" w:hAnsiTheme="minorHAnsi" w:cstheme="minorHAnsi"/>
                <w:iCs/>
                <w:sz w:val="18"/>
                <w:szCs w:val="18"/>
              </w:rPr>
              <w:t>,</w:t>
            </w:r>
            <w:r w:rsidRPr="000F1F89">
              <w:rPr>
                <w:rFonts w:asciiTheme="minorHAnsi" w:hAnsiTheme="minorHAnsi" w:cstheme="minorHAnsi"/>
                <w:iCs/>
                <w:sz w:val="18"/>
                <w:szCs w:val="18"/>
              </w:rPr>
              <w:t>500</w:t>
            </w:r>
            <w:r w:rsidRPr="00821ACF">
              <w:rPr>
                <w:rFonts w:asciiTheme="minorHAnsi" w:hAnsiTheme="minorHAnsi" w:cstheme="minorHAnsi"/>
                <w:iCs/>
                <w:sz w:val="18"/>
                <w:szCs w:val="18"/>
              </w:rPr>
              <w:t xml:space="preserve"> (202</w:t>
            </w:r>
            <w:r w:rsidRPr="00821ACF">
              <w:rPr>
                <w:rFonts w:asciiTheme="minorHAnsi" w:hAnsiTheme="minorHAnsi" w:cstheme="minorHAnsi"/>
                <w:sz w:val="18"/>
                <w:szCs w:val="18"/>
              </w:rPr>
              <w:t>3)</w:t>
            </w:r>
          </w:p>
        </w:tc>
        <w:tc>
          <w:tcPr>
            <w:tcW w:w="669" w:type="pct"/>
            <w:tcBorders>
              <w:top w:val="single" w:sz="8" w:space="0" w:color="auto"/>
              <w:bottom w:val="single" w:sz="4" w:space="0" w:color="000000"/>
            </w:tcBorders>
            <w:tcMar>
              <w:top w:w="0" w:type="dxa"/>
              <w:left w:w="108" w:type="dxa"/>
              <w:bottom w:w="0" w:type="dxa"/>
              <w:right w:w="108" w:type="dxa"/>
            </w:tcMar>
            <w:hideMark/>
          </w:tcPr>
          <w:p w14:paraId="47893ACA" w14:textId="77777777" w:rsidR="00821ACF" w:rsidRPr="00821ACF" w:rsidRDefault="00821ACF" w:rsidP="00821ACF">
            <w:pPr>
              <w:ind w:left="310"/>
              <w:jc w:val="left"/>
              <w:rPr>
                <w:rFonts w:asciiTheme="minorHAnsi" w:hAnsiTheme="minorHAnsi" w:cstheme="minorHAnsi"/>
                <w:i/>
                <w:sz w:val="18"/>
                <w:szCs w:val="18"/>
              </w:rPr>
            </w:pPr>
            <w:r w:rsidRPr="00821ACF">
              <w:rPr>
                <w:rFonts w:asciiTheme="minorHAnsi" w:hAnsiTheme="minorHAnsi" w:cstheme="minorHAnsi"/>
                <w:i/>
                <w:sz w:val="18"/>
                <w:szCs w:val="18"/>
              </w:rPr>
              <w:lastRenderedPageBreak/>
              <w:t>Project reports</w:t>
            </w:r>
          </w:p>
          <w:p w14:paraId="76A124A2" w14:textId="77777777" w:rsidR="00821ACF" w:rsidRPr="00821ACF" w:rsidRDefault="00821ACF" w:rsidP="00821ACF">
            <w:pPr>
              <w:ind w:left="310"/>
              <w:jc w:val="left"/>
              <w:rPr>
                <w:rFonts w:asciiTheme="minorHAnsi" w:hAnsiTheme="minorHAnsi" w:cstheme="minorHAnsi"/>
                <w:i/>
                <w:iCs/>
                <w:sz w:val="18"/>
                <w:szCs w:val="18"/>
              </w:rPr>
            </w:pPr>
            <w:r w:rsidRPr="00821ACF">
              <w:rPr>
                <w:rFonts w:asciiTheme="minorHAnsi" w:hAnsiTheme="minorHAnsi" w:cstheme="minorHAnsi"/>
                <w:i/>
                <w:iCs/>
                <w:sz w:val="18"/>
                <w:szCs w:val="18"/>
              </w:rPr>
              <w:t>Relevant technical/tender documentation</w:t>
            </w:r>
          </w:p>
          <w:p w14:paraId="1F073F1C" w14:textId="77777777" w:rsidR="00821ACF" w:rsidRPr="00821ACF" w:rsidRDefault="00821ACF" w:rsidP="00821ACF">
            <w:pPr>
              <w:ind w:left="310"/>
              <w:jc w:val="left"/>
              <w:rPr>
                <w:rFonts w:asciiTheme="minorHAnsi" w:hAnsiTheme="minorHAnsi" w:cstheme="minorHAnsi"/>
                <w:color w:val="000000"/>
                <w:sz w:val="18"/>
                <w:szCs w:val="18"/>
              </w:rPr>
            </w:pPr>
          </w:p>
        </w:tc>
        <w:tc>
          <w:tcPr>
            <w:tcW w:w="1373" w:type="pct"/>
            <w:tcBorders>
              <w:top w:val="single" w:sz="8" w:space="0" w:color="auto"/>
            </w:tcBorders>
            <w:tcMar>
              <w:top w:w="0" w:type="dxa"/>
              <w:left w:w="108" w:type="dxa"/>
              <w:bottom w:w="0" w:type="dxa"/>
              <w:right w:w="108" w:type="dxa"/>
            </w:tcMar>
          </w:tcPr>
          <w:p w14:paraId="740CCA25" w14:textId="0516BCC9" w:rsidR="00821ACF" w:rsidRPr="00821ACF" w:rsidRDefault="008369B9" w:rsidP="007A3722">
            <w:pPr>
              <w:numPr>
                <w:ilvl w:val="0"/>
                <w:numId w:val="32"/>
              </w:numPr>
              <w:ind w:left="491"/>
              <w:jc w:val="left"/>
              <w:rPr>
                <w:rFonts w:asciiTheme="minorHAnsi" w:hAnsiTheme="minorHAnsi" w:cstheme="minorHAnsi"/>
                <w:i/>
                <w:iCs/>
                <w:sz w:val="18"/>
                <w:szCs w:val="18"/>
              </w:rPr>
            </w:pPr>
            <w:r>
              <w:rPr>
                <w:rFonts w:asciiTheme="minorHAnsi" w:hAnsiTheme="minorHAnsi" w:cstheme="minorHAnsi"/>
                <w:i/>
                <w:color w:val="000000"/>
                <w:sz w:val="18"/>
                <w:szCs w:val="18"/>
              </w:rPr>
              <w:t>Municipalities/Cities</w:t>
            </w:r>
            <w:r w:rsidR="00821ACF" w:rsidRPr="00821ACF">
              <w:rPr>
                <w:rFonts w:asciiTheme="minorHAnsi" w:hAnsiTheme="minorHAnsi" w:cstheme="minorHAnsi"/>
                <w:i/>
                <w:color w:val="000000"/>
                <w:sz w:val="18"/>
                <w:szCs w:val="18"/>
              </w:rPr>
              <w:t xml:space="preserve"> have internal capacities and capabilities to manage and continue t</w:t>
            </w:r>
            <w:r w:rsidR="003F04A7">
              <w:rPr>
                <w:rFonts w:asciiTheme="minorHAnsi" w:hAnsiTheme="minorHAnsi" w:cstheme="minorHAnsi"/>
                <w:i/>
                <w:color w:val="000000"/>
                <w:sz w:val="18"/>
                <w:szCs w:val="18"/>
              </w:rPr>
              <w:t>o</w:t>
            </w:r>
            <w:r w:rsidR="00821ACF" w:rsidRPr="00821ACF">
              <w:rPr>
                <w:rFonts w:asciiTheme="minorHAnsi" w:hAnsiTheme="minorHAnsi" w:cstheme="minorHAnsi"/>
                <w:i/>
                <w:color w:val="000000"/>
                <w:sz w:val="18"/>
                <w:szCs w:val="18"/>
              </w:rPr>
              <w:t xml:space="preserve"> operationalize energy efficiency thematic area</w:t>
            </w:r>
            <w:r w:rsidR="003F04A7">
              <w:rPr>
                <w:rFonts w:asciiTheme="minorHAnsi" w:hAnsiTheme="minorHAnsi" w:cstheme="minorHAnsi"/>
                <w:i/>
                <w:color w:val="000000"/>
                <w:sz w:val="18"/>
                <w:szCs w:val="18"/>
              </w:rPr>
              <w:t>, in accordance with the developed SECAPs.</w:t>
            </w:r>
          </w:p>
          <w:p w14:paraId="63A88775" w14:textId="77777777" w:rsidR="002345C0" w:rsidRPr="00B56D5D" w:rsidRDefault="002345C0" w:rsidP="007A3722">
            <w:pPr>
              <w:numPr>
                <w:ilvl w:val="0"/>
                <w:numId w:val="32"/>
              </w:numPr>
              <w:ind w:left="491"/>
              <w:jc w:val="left"/>
              <w:rPr>
                <w:rFonts w:asciiTheme="minorHAnsi" w:hAnsiTheme="minorHAnsi" w:cstheme="minorHAnsi"/>
                <w:i/>
                <w:color w:val="000000"/>
                <w:sz w:val="18"/>
                <w:szCs w:val="18"/>
              </w:rPr>
            </w:pPr>
            <w:r w:rsidRPr="001B7754">
              <w:rPr>
                <w:rFonts w:asciiTheme="minorHAnsi" w:hAnsiTheme="minorHAnsi" w:cstheme="minorHAnsi"/>
                <w:i/>
                <w:iCs/>
                <w:color w:val="000000"/>
                <w:sz w:val="18"/>
                <w:szCs w:val="18"/>
              </w:rPr>
              <w:t>Energy professionals</w:t>
            </w:r>
            <w:r w:rsidR="003F04A7">
              <w:rPr>
                <w:rFonts w:asciiTheme="minorHAnsi" w:hAnsiTheme="minorHAnsi" w:cstheme="minorHAnsi"/>
                <w:i/>
                <w:iCs/>
                <w:color w:val="000000"/>
                <w:sz w:val="18"/>
                <w:szCs w:val="18"/>
              </w:rPr>
              <w:t xml:space="preserve"> </w:t>
            </w:r>
            <w:r w:rsidRPr="001B7754">
              <w:rPr>
                <w:rFonts w:asciiTheme="minorHAnsi" w:hAnsiTheme="minorHAnsi" w:cstheme="minorHAnsi"/>
                <w:i/>
                <w:iCs/>
                <w:color w:val="000000"/>
                <w:sz w:val="18"/>
                <w:szCs w:val="18"/>
              </w:rPr>
              <w:t xml:space="preserve">/ companies </w:t>
            </w:r>
            <w:proofErr w:type="gramStart"/>
            <w:r w:rsidRPr="001B7754">
              <w:rPr>
                <w:rFonts w:asciiTheme="minorHAnsi" w:hAnsiTheme="minorHAnsi" w:cstheme="minorHAnsi"/>
                <w:i/>
                <w:iCs/>
                <w:color w:val="000000"/>
                <w:sz w:val="18"/>
                <w:szCs w:val="18"/>
              </w:rPr>
              <w:t>are able to</w:t>
            </w:r>
            <w:proofErr w:type="gramEnd"/>
            <w:r w:rsidRPr="001B7754">
              <w:rPr>
                <w:rFonts w:asciiTheme="minorHAnsi" w:hAnsiTheme="minorHAnsi" w:cstheme="minorHAnsi"/>
                <w:i/>
                <w:iCs/>
                <w:color w:val="000000"/>
                <w:sz w:val="18"/>
                <w:szCs w:val="18"/>
              </w:rPr>
              <w:t xml:space="preserve"> absorb planned annual volume of work.</w:t>
            </w:r>
          </w:p>
          <w:p w14:paraId="29B3D764" w14:textId="69D9F359" w:rsidR="00B56D5D" w:rsidRPr="00821ACF" w:rsidRDefault="00B56D5D" w:rsidP="007A3722">
            <w:pPr>
              <w:numPr>
                <w:ilvl w:val="0"/>
                <w:numId w:val="32"/>
              </w:numPr>
              <w:ind w:left="491"/>
              <w:jc w:val="left"/>
              <w:rPr>
                <w:rFonts w:asciiTheme="minorHAnsi" w:hAnsiTheme="minorHAnsi" w:cstheme="minorHAnsi"/>
                <w:i/>
                <w:color w:val="000000"/>
                <w:sz w:val="18"/>
                <w:szCs w:val="18"/>
              </w:rPr>
            </w:pPr>
            <w:r w:rsidRPr="00B56D5D">
              <w:rPr>
                <w:rFonts w:asciiTheme="minorHAnsi" w:hAnsiTheme="minorHAnsi" w:cstheme="minorHAnsi"/>
                <w:i/>
                <w:color w:val="000000"/>
                <w:sz w:val="18"/>
                <w:szCs w:val="18"/>
              </w:rPr>
              <w:t xml:space="preserve">The </w:t>
            </w:r>
            <w:proofErr w:type="gramStart"/>
            <w:r w:rsidRPr="00B56D5D">
              <w:rPr>
                <w:rFonts w:asciiTheme="minorHAnsi" w:hAnsiTheme="minorHAnsi" w:cstheme="minorHAnsi"/>
                <w:i/>
                <w:color w:val="000000"/>
                <w:sz w:val="18"/>
                <w:szCs w:val="18"/>
              </w:rPr>
              <w:t>general public</w:t>
            </w:r>
            <w:proofErr w:type="gramEnd"/>
            <w:r w:rsidRPr="00B56D5D">
              <w:rPr>
                <w:rFonts w:asciiTheme="minorHAnsi" w:hAnsiTheme="minorHAnsi" w:cstheme="minorHAnsi"/>
                <w:i/>
                <w:color w:val="000000"/>
                <w:sz w:val="18"/>
                <w:szCs w:val="18"/>
              </w:rPr>
              <w:t xml:space="preserve"> is motivated to acquire knowledge about the thematic area of energy efficiency</w:t>
            </w:r>
            <w:r>
              <w:rPr>
                <w:rFonts w:asciiTheme="minorHAnsi" w:hAnsiTheme="minorHAnsi" w:cstheme="minorHAnsi"/>
                <w:i/>
                <w:color w:val="000000"/>
                <w:sz w:val="18"/>
                <w:szCs w:val="18"/>
              </w:rPr>
              <w:t>.</w:t>
            </w:r>
          </w:p>
        </w:tc>
      </w:tr>
    </w:tbl>
    <w:p w14:paraId="09B4F849" w14:textId="2EDA58C9" w:rsidR="00821ACF" w:rsidRDefault="00821ACF" w:rsidP="00821ACF"/>
    <w:p w14:paraId="098CF2F6" w14:textId="53C695A6" w:rsidR="00BC551D" w:rsidRDefault="00BC551D" w:rsidP="00821ACF"/>
    <w:p w14:paraId="0467E497" w14:textId="20B91BD2" w:rsidR="00BC551D" w:rsidRDefault="00BC551D" w:rsidP="00821ACF"/>
    <w:p w14:paraId="786D0C25" w14:textId="0A77E4E0" w:rsidR="00BC551D" w:rsidRDefault="00BC551D" w:rsidP="00821ACF"/>
    <w:p w14:paraId="34941B8D" w14:textId="30F1B036" w:rsidR="00BC551D" w:rsidRDefault="00BC551D" w:rsidP="00821ACF"/>
    <w:p w14:paraId="4301E61A" w14:textId="3AE54F28" w:rsidR="00BC551D" w:rsidRDefault="00BC551D" w:rsidP="00821ACF"/>
    <w:p w14:paraId="0A1A97F6" w14:textId="39447775" w:rsidR="00BC551D" w:rsidRDefault="00BC551D" w:rsidP="00821ACF"/>
    <w:p w14:paraId="12A79B19" w14:textId="42F5CE85" w:rsidR="00BC551D" w:rsidRDefault="00BC551D" w:rsidP="00821ACF"/>
    <w:p w14:paraId="6B00A63F" w14:textId="12F6A83D" w:rsidR="00BC551D" w:rsidRDefault="00BC551D" w:rsidP="00821ACF"/>
    <w:p w14:paraId="1BA0EEA0" w14:textId="07EF2806" w:rsidR="00BC551D" w:rsidRDefault="00BC551D" w:rsidP="00821ACF"/>
    <w:p w14:paraId="7CDF34FC" w14:textId="1A009A57" w:rsidR="00BC551D" w:rsidRDefault="00BC551D" w:rsidP="00821ACF"/>
    <w:p w14:paraId="242DB993" w14:textId="0934F833" w:rsidR="00BC551D" w:rsidRDefault="00BC551D" w:rsidP="00821ACF"/>
    <w:p w14:paraId="50226E0E" w14:textId="53E4EB66" w:rsidR="00BC551D" w:rsidRDefault="00BC551D" w:rsidP="00821ACF"/>
    <w:p w14:paraId="10277981" w14:textId="556D0E59" w:rsidR="00BC551D" w:rsidRDefault="00BC551D" w:rsidP="00821ACF"/>
    <w:p w14:paraId="53CC46EB" w14:textId="5EC9965D" w:rsidR="00BC551D" w:rsidRDefault="00BC551D" w:rsidP="00821ACF"/>
    <w:p w14:paraId="769A4453" w14:textId="173C1C7D" w:rsidR="00BC551D" w:rsidRDefault="00BC551D" w:rsidP="00821ACF"/>
    <w:p w14:paraId="781DB675" w14:textId="26ED988C" w:rsidR="00BC551D" w:rsidRDefault="00BC551D" w:rsidP="00821ACF"/>
    <w:p w14:paraId="0401F806" w14:textId="5A94A464" w:rsidR="00BC551D" w:rsidRDefault="00BC551D" w:rsidP="00821ACF"/>
    <w:p w14:paraId="13738299" w14:textId="5165DB22" w:rsidR="00BC551D" w:rsidRDefault="00BC551D" w:rsidP="00821ACF"/>
    <w:p w14:paraId="4B947FFE" w14:textId="1AFF088B" w:rsidR="00BC551D" w:rsidRDefault="00BC551D" w:rsidP="00821ACF"/>
    <w:p w14:paraId="44F78B19" w14:textId="67A00650" w:rsidR="00BC551D" w:rsidRDefault="00BC551D" w:rsidP="00821ACF"/>
    <w:p w14:paraId="011F08CD" w14:textId="1EA15CDE" w:rsidR="00BC551D" w:rsidRDefault="00BC551D" w:rsidP="00821ACF"/>
    <w:p w14:paraId="18653BA0" w14:textId="1679F5BB" w:rsidR="00BC551D" w:rsidRDefault="008E323C" w:rsidP="00BC551D">
      <w:pPr>
        <w:pStyle w:val="Heading1"/>
        <w:numPr>
          <w:ilvl w:val="0"/>
          <w:numId w:val="0"/>
        </w:numPr>
      </w:pPr>
      <w:r>
        <w:lastRenderedPageBreak/>
        <w:t xml:space="preserve">Annex 4 </w:t>
      </w:r>
      <w:r w:rsidR="00BC551D">
        <w:t>Project Budget</w:t>
      </w:r>
    </w:p>
    <w:p w14:paraId="0236EEFD" w14:textId="1C53E320" w:rsidR="007376DF" w:rsidRDefault="007376DF" w:rsidP="007376DF">
      <w:pPr>
        <w:rPr>
          <w:rFonts w:asciiTheme="minorHAnsi" w:hAnsiTheme="minorHAnsi"/>
        </w:rPr>
      </w:pPr>
      <w:r w:rsidRPr="00EC7981">
        <w:rPr>
          <w:rFonts w:asciiTheme="minorHAnsi" w:hAnsiTheme="minorHAnsi"/>
        </w:rPr>
        <w:t>As noted within Section VII of Project Document (Multi</w:t>
      </w:r>
      <w:r>
        <w:rPr>
          <w:rFonts w:asciiTheme="minorHAnsi" w:hAnsiTheme="minorHAnsi"/>
        </w:rPr>
        <w:t>-</w:t>
      </w:r>
      <w:r w:rsidRPr="00EC7981">
        <w:rPr>
          <w:rFonts w:asciiTheme="minorHAnsi" w:hAnsiTheme="minorHAnsi"/>
        </w:rPr>
        <w:t xml:space="preserve">Year Work Plan), </w:t>
      </w:r>
      <w:r w:rsidR="00692B54">
        <w:rPr>
          <w:rFonts w:asciiTheme="minorHAnsi" w:hAnsiTheme="minorHAnsi"/>
        </w:rPr>
        <w:t xml:space="preserve">a detailed </w:t>
      </w:r>
      <w:r w:rsidRPr="00EC7981">
        <w:rPr>
          <w:rFonts w:asciiTheme="minorHAnsi" w:hAnsiTheme="minorHAnsi"/>
        </w:rPr>
        <w:t xml:space="preserve">Project Budget is hereby provided as </w:t>
      </w:r>
      <w:r>
        <w:rPr>
          <w:rFonts w:asciiTheme="minorHAnsi" w:hAnsiTheme="minorHAnsi"/>
        </w:rPr>
        <w:t>excel</w:t>
      </w:r>
      <w:r w:rsidRPr="00EC7981">
        <w:rPr>
          <w:rFonts w:asciiTheme="minorHAnsi" w:hAnsiTheme="minorHAnsi"/>
        </w:rPr>
        <w:t xml:space="preserve"> attachment. </w:t>
      </w:r>
    </w:p>
    <w:p w14:paraId="593CFDE4" w14:textId="13E507AC" w:rsidR="00692B54" w:rsidRDefault="00692B54" w:rsidP="007376DF">
      <w:pPr>
        <w:rPr>
          <w:rFonts w:asciiTheme="minorHAnsi" w:hAnsiTheme="minorHAnsi"/>
        </w:rPr>
      </w:pPr>
    </w:p>
    <w:p w14:paraId="5463FDEA" w14:textId="71F5E269" w:rsidR="00692B54" w:rsidRDefault="00384C2E" w:rsidP="007376DF">
      <w:pPr>
        <w:rPr>
          <w:rFonts w:asciiTheme="minorHAnsi" w:hAnsiTheme="minorHAnsi"/>
        </w:rPr>
      </w:pPr>
      <w:r>
        <w:rPr>
          <w:rFonts w:asciiTheme="minorHAnsi" w:hAnsiTheme="minorHAnsi"/>
        </w:rPr>
        <w:object w:dxaOrig="1121" w:dyaOrig="726" w14:anchorId="489EC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36.5pt" o:ole="">
            <v:imagedata r:id="rId47" o:title=""/>
          </v:shape>
          <o:OLEObject Type="Embed" ProgID="Excel.Sheet.12" ShapeID="_x0000_i1025" DrawAspect="Icon" ObjectID="_1670746975" r:id="rId48"/>
        </w:object>
      </w:r>
    </w:p>
    <w:p w14:paraId="754F6732" w14:textId="77777777" w:rsidR="007376DF" w:rsidRPr="007376DF" w:rsidRDefault="007376DF" w:rsidP="007376DF"/>
    <w:p w14:paraId="2F747390" w14:textId="4BA1B373" w:rsidR="00BC551D" w:rsidRDefault="00BC551D" w:rsidP="00821ACF"/>
    <w:p w14:paraId="156E1174" w14:textId="3AA05E57" w:rsidR="009F55DD" w:rsidRDefault="009F55DD" w:rsidP="00821ACF"/>
    <w:p w14:paraId="35500938" w14:textId="5A7E8C79" w:rsidR="009F55DD" w:rsidRDefault="009F55DD" w:rsidP="00821ACF"/>
    <w:p w14:paraId="43DFE3B6" w14:textId="7F2F8A37" w:rsidR="009F55DD" w:rsidRDefault="009F55DD" w:rsidP="00821ACF"/>
    <w:p w14:paraId="5DD65CA9" w14:textId="03ADA2D4" w:rsidR="009F55DD" w:rsidRDefault="009F55DD" w:rsidP="00821ACF"/>
    <w:p w14:paraId="374C53EA" w14:textId="063C1AFE" w:rsidR="009F55DD" w:rsidRDefault="009F55DD" w:rsidP="00821ACF"/>
    <w:p w14:paraId="4AE433BA" w14:textId="2FA13BEA" w:rsidR="009F55DD" w:rsidRDefault="009F55DD" w:rsidP="00821ACF"/>
    <w:p w14:paraId="57845593" w14:textId="0AD3D2E1" w:rsidR="009F55DD" w:rsidRDefault="009F55DD" w:rsidP="00821ACF"/>
    <w:p w14:paraId="7B4DB97B" w14:textId="6FD1A947" w:rsidR="009F55DD" w:rsidRDefault="009F55DD" w:rsidP="00821ACF"/>
    <w:p w14:paraId="595803E6" w14:textId="209A792E" w:rsidR="009F55DD" w:rsidRDefault="009F55DD" w:rsidP="00821ACF"/>
    <w:p w14:paraId="61279F64" w14:textId="481ABCAF" w:rsidR="009F55DD" w:rsidRDefault="009F55DD" w:rsidP="00821ACF"/>
    <w:p w14:paraId="44C55AFE" w14:textId="62409ECF" w:rsidR="009F55DD" w:rsidRDefault="009F55DD" w:rsidP="00821ACF"/>
    <w:p w14:paraId="6419518D" w14:textId="3A5A6CB5" w:rsidR="009F55DD" w:rsidRDefault="009F55DD" w:rsidP="00821ACF"/>
    <w:p w14:paraId="3A093778" w14:textId="0EA1B6A9" w:rsidR="009F55DD" w:rsidRDefault="009F55DD" w:rsidP="00821ACF"/>
    <w:p w14:paraId="6CE9307B" w14:textId="48F5DCA3" w:rsidR="009F55DD" w:rsidRDefault="009F55DD" w:rsidP="00821ACF"/>
    <w:p w14:paraId="1B1E4018" w14:textId="728D9B41" w:rsidR="009F55DD" w:rsidRDefault="009F55DD" w:rsidP="00821ACF"/>
    <w:p w14:paraId="3D89F1D8" w14:textId="700FAE3A" w:rsidR="009F55DD" w:rsidRDefault="009F55DD" w:rsidP="00821ACF"/>
    <w:p w14:paraId="249BE135" w14:textId="0B1B64BB" w:rsidR="009F55DD" w:rsidRDefault="009F55DD" w:rsidP="00821ACF"/>
    <w:p w14:paraId="34F40F6F" w14:textId="1200E354" w:rsidR="009F55DD" w:rsidRDefault="009F55DD" w:rsidP="00821ACF"/>
    <w:p w14:paraId="471DC45D" w14:textId="5C02FC20" w:rsidR="009F55DD" w:rsidRDefault="009F55DD" w:rsidP="00821ACF"/>
    <w:p w14:paraId="414AEBBF" w14:textId="7A572483" w:rsidR="009F55DD" w:rsidRDefault="008E323C" w:rsidP="009F55DD">
      <w:pPr>
        <w:pStyle w:val="Heading1"/>
        <w:numPr>
          <w:ilvl w:val="0"/>
          <w:numId w:val="0"/>
        </w:numPr>
      </w:pPr>
      <w:r>
        <w:lastRenderedPageBreak/>
        <w:t xml:space="preserve">Annex 5 </w:t>
      </w:r>
      <w:r w:rsidR="009F55DD">
        <w:t>Gender Analysis</w:t>
      </w:r>
    </w:p>
    <w:p w14:paraId="57394188" w14:textId="77777777" w:rsidR="009F55DD" w:rsidRPr="009F55DD" w:rsidRDefault="009F55DD" w:rsidP="009F55DD"/>
    <w:bookmarkStart w:id="74" w:name="_MON_1669541220"/>
    <w:bookmarkEnd w:id="74"/>
    <w:p w14:paraId="798F3761" w14:textId="70B890FD" w:rsidR="009F55DD" w:rsidRPr="00821ACF" w:rsidRDefault="00BB4BAC" w:rsidP="00821ACF">
      <w:r>
        <w:object w:dxaOrig="1536" w:dyaOrig="993" w14:anchorId="739F3B29">
          <v:shape id="_x0000_i1026" type="#_x0000_t75" style="width:76.5pt;height:49.5pt" o:ole="">
            <v:imagedata r:id="rId49" o:title=""/>
          </v:shape>
          <o:OLEObject Type="Embed" ProgID="Word.Document.12" ShapeID="_x0000_i1026" DrawAspect="Icon" ObjectID="_1670746976" r:id="rId50">
            <o:FieldCodes>\s</o:FieldCodes>
          </o:OLEObject>
        </w:object>
      </w:r>
    </w:p>
    <w:sectPr w:rsidR="009F55DD" w:rsidRPr="00821ACF" w:rsidSect="00DE6F8B">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E8FD7" w14:textId="77777777" w:rsidR="00223795" w:rsidRDefault="00223795">
      <w:r>
        <w:separator/>
      </w:r>
    </w:p>
  </w:endnote>
  <w:endnote w:type="continuationSeparator" w:id="0">
    <w:p w14:paraId="5CDB91F9" w14:textId="77777777" w:rsidR="00223795" w:rsidRDefault="00223795">
      <w:r>
        <w:continuationSeparator/>
      </w:r>
    </w:p>
  </w:endnote>
  <w:endnote w:type="continuationNotice" w:id="1">
    <w:p w14:paraId="24941B85" w14:textId="77777777" w:rsidR="00223795" w:rsidRDefault="002237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ion Pro">
    <w:charset w:val="00"/>
    <w:family w:val="auto"/>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FB97E" w14:textId="77777777" w:rsidR="00E25EF0" w:rsidRDefault="00E25EF0" w:rsidP="00F3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3C1A92" w14:textId="77777777" w:rsidR="00E25EF0" w:rsidRDefault="00E25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5E3C9" w14:textId="77777777" w:rsidR="00E25EF0" w:rsidRPr="001D4F26" w:rsidRDefault="00E25EF0" w:rsidP="00453D4C">
    <w:pPr>
      <w:pStyle w:val="Footer"/>
      <w:jc w:val="center"/>
      <w:rPr>
        <w:rFonts w:ascii="Calibri" w:hAnsi="Calibri"/>
      </w:rPr>
    </w:pPr>
    <w:r w:rsidRPr="001D4F26">
      <w:rPr>
        <w:rStyle w:val="PageNumber"/>
        <w:rFonts w:ascii="Calibri" w:hAnsi="Calibri"/>
      </w:rPr>
      <w:fldChar w:fldCharType="begin"/>
    </w:r>
    <w:r w:rsidRPr="001D4F26">
      <w:rPr>
        <w:rStyle w:val="PageNumber"/>
        <w:rFonts w:ascii="Calibri" w:hAnsi="Calibri"/>
      </w:rPr>
      <w:instrText xml:space="preserve"> PAGE </w:instrText>
    </w:r>
    <w:r w:rsidRPr="001D4F26">
      <w:rPr>
        <w:rStyle w:val="PageNumber"/>
        <w:rFonts w:ascii="Calibri" w:hAnsi="Calibri"/>
      </w:rPr>
      <w:fldChar w:fldCharType="separate"/>
    </w:r>
    <w:r>
      <w:rPr>
        <w:rStyle w:val="PageNumber"/>
        <w:rFonts w:ascii="Calibri" w:hAnsi="Calibri"/>
        <w:noProof/>
      </w:rPr>
      <w:t>2</w:t>
    </w:r>
    <w:r w:rsidRPr="001D4F26">
      <w:rPr>
        <w:rStyle w:val="PageNumbe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DFBEB" w14:textId="77777777" w:rsidR="00E25EF0" w:rsidRDefault="00E25EF0">
    <w:pPr>
      <w:pStyle w:val="Footer"/>
      <w:jc w:val="right"/>
    </w:pPr>
    <w:r>
      <w:fldChar w:fldCharType="begin"/>
    </w:r>
    <w:r>
      <w:instrText xml:space="preserve"> PAGE   \* MERGEFORMAT </w:instrText>
    </w:r>
    <w:r>
      <w:fldChar w:fldCharType="separate"/>
    </w:r>
    <w:r>
      <w:rPr>
        <w:noProof/>
      </w:rPr>
      <w:t>1</w:t>
    </w:r>
    <w:r>
      <w:rPr>
        <w:noProof/>
      </w:rPr>
      <w:fldChar w:fldCharType="end"/>
    </w:r>
  </w:p>
  <w:p w14:paraId="64C660E0" w14:textId="77777777" w:rsidR="00E25EF0" w:rsidRDefault="00E25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F57A8" w14:textId="77777777" w:rsidR="00223795" w:rsidRDefault="00223795">
      <w:r>
        <w:separator/>
      </w:r>
    </w:p>
  </w:footnote>
  <w:footnote w:type="continuationSeparator" w:id="0">
    <w:p w14:paraId="56415F72" w14:textId="77777777" w:rsidR="00223795" w:rsidRDefault="00223795">
      <w:r>
        <w:continuationSeparator/>
      </w:r>
    </w:p>
  </w:footnote>
  <w:footnote w:type="continuationNotice" w:id="1">
    <w:p w14:paraId="47AB5DEF" w14:textId="77777777" w:rsidR="00223795" w:rsidRDefault="00223795">
      <w:pPr>
        <w:spacing w:after="0"/>
      </w:pPr>
    </w:p>
  </w:footnote>
  <w:footnote w:id="2">
    <w:p w14:paraId="5F4EE6FB" w14:textId="77777777" w:rsidR="00FF4CD4" w:rsidRPr="003E696C" w:rsidRDefault="00FF4CD4" w:rsidP="00FF4CD4">
      <w:pPr>
        <w:spacing w:after="0"/>
        <w:jc w:val="left"/>
        <w:rPr>
          <w:b/>
          <w:bCs/>
          <w:sz w:val="16"/>
          <w:szCs w:val="16"/>
        </w:rPr>
      </w:pPr>
      <w:r w:rsidRPr="00E25EF0">
        <w:rPr>
          <w:rStyle w:val="FootnoteReference"/>
          <w:b/>
          <w:bCs/>
          <w:sz w:val="16"/>
          <w:szCs w:val="16"/>
        </w:rPr>
        <w:footnoteRef/>
      </w:r>
      <w:r w:rsidRPr="00E25EF0">
        <w:rPr>
          <w:b/>
          <w:bCs/>
          <w:sz w:val="16"/>
          <w:szCs w:val="16"/>
        </w:rPr>
        <w:t xml:space="preserve"> UNORE as of December 2020</w:t>
      </w:r>
      <w:r>
        <w:rPr>
          <w:b/>
          <w:bCs/>
          <w:sz w:val="16"/>
          <w:szCs w:val="16"/>
        </w:rPr>
        <w:t>, SEK</w:t>
      </w:r>
      <w:r w:rsidRPr="00FF21E2">
        <w:rPr>
          <w:b/>
          <w:bCs/>
          <w:sz w:val="16"/>
          <w:szCs w:val="16"/>
        </w:rPr>
        <w:t>/</w:t>
      </w:r>
      <w:r>
        <w:rPr>
          <w:b/>
          <w:bCs/>
          <w:sz w:val="16"/>
          <w:szCs w:val="16"/>
        </w:rPr>
        <w:t xml:space="preserve"> USD </w:t>
      </w:r>
      <w:r w:rsidRPr="00FF21E2">
        <w:rPr>
          <w:b/>
          <w:bCs/>
          <w:sz w:val="16"/>
          <w:szCs w:val="16"/>
        </w:rPr>
        <w:t>8.519</w:t>
      </w:r>
    </w:p>
    <w:p w14:paraId="71000D69" w14:textId="77777777" w:rsidR="00FF4CD4" w:rsidRPr="00E25EF0" w:rsidRDefault="00FF4CD4" w:rsidP="00FF4CD4">
      <w:pPr>
        <w:pStyle w:val="FootnoteText"/>
        <w:jc w:val="left"/>
        <w:rPr>
          <w:b w:val="0"/>
          <w:bCs/>
          <w:color w:val="auto"/>
          <w:sz w:val="16"/>
          <w:szCs w:val="16"/>
          <w:lang w:val="en-US"/>
        </w:rPr>
      </w:pPr>
    </w:p>
  </w:footnote>
  <w:footnote w:id="3">
    <w:p w14:paraId="06E5B1AC" w14:textId="73ECF145" w:rsidR="00E25EF0" w:rsidRPr="005A15EF" w:rsidRDefault="00E25EF0" w:rsidP="00FC5D41">
      <w:pPr>
        <w:pStyle w:val="FootnoteText"/>
        <w:tabs>
          <w:tab w:val="clear" w:pos="850"/>
          <w:tab w:val="clear" w:pos="1191"/>
          <w:tab w:val="clear" w:pos="1531"/>
          <w:tab w:val="left" w:pos="0"/>
        </w:tabs>
        <w:jc w:val="left"/>
        <w:rPr>
          <w:rFonts w:asciiTheme="minorHAnsi" w:hAnsiTheme="minorHAnsi" w:cstheme="minorHAnsi"/>
          <w:b w:val="0"/>
          <w:color w:val="auto"/>
          <w:sz w:val="16"/>
          <w:szCs w:val="18"/>
          <w:lang w:val="bs-Latn-BA"/>
        </w:rPr>
      </w:pPr>
      <w:r w:rsidRPr="005A15EF">
        <w:rPr>
          <w:rStyle w:val="FootnoteReference"/>
          <w:rFonts w:asciiTheme="minorHAnsi" w:hAnsiTheme="minorHAnsi" w:cstheme="minorHAnsi"/>
          <w:b w:val="0"/>
          <w:color w:val="auto"/>
          <w:sz w:val="16"/>
          <w:szCs w:val="18"/>
        </w:rPr>
        <w:footnoteRef/>
      </w:r>
      <w:r w:rsidRPr="005A15EF">
        <w:rPr>
          <w:rFonts w:asciiTheme="minorHAnsi" w:hAnsiTheme="minorHAnsi" w:cstheme="minorHAnsi"/>
          <w:b w:val="0"/>
          <w:color w:val="auto"/>
          <w:sz w:val="16"/>
          <w:szCs w:val="18"/>
        </w:rPr>
        <w:t xml:space="preserve"> Labor force survey, Agency for Statistics of </w:t>
      </w:r>
      <w:proofErr w:type="gramStart"/>
      <w:r w:rsidRPr="005A15EF">
        <w:rPr>
          <w:rFonts w:asciiTheme="minorHAnsi" w:hAnsiTheme="minorHAnsi" w:cstheme="minorHAnsi"/>
          <w:b w:val="0"/>
          <w:color w:val="auto"/>
          <w:sz w:val="16"/>
          <w:szCs w:val="18"/>
        </w:rPr>
        <w:t>Bosnia</w:t>
      </w:r>
      <w:proofErr w:type="gramEnd"/>
      <w:r w:rsidRPr="005A15EF">
        <w:rPr>
          <w:rFonts w:asciiTheme="minorHAnsi" w:hAnsiTheme="minorHAnsi" w:cstheme="minorHAnsi"/>
          <w:b w:val="0"/>
          <w:color w:val="auto"/>
          <w:sz w:val="16"/>
          <w:szCs w:val="18"/>
        </w:rPr>
        <w:t xml:space="preserve"> and Herzegovina, 2019</w:t>
      </w:r>
    </w:p>
  </w:footnote>
  <w:footnote w:id="4">
    <w:p w14:paraId="34DDBF8B" w14:textId="77777777" w:rsidR="00E25EF0" w:rsidRPr="005A15EF" w:rsidRDefault="00E25EF0" w:rsidP="00FC5D41">
      <w:pPr>
        <w:pStyle w:val="FootnoteText"/>
        <w:tabs>
          <w:tab w:val="clear" w:pos="850"/>
          <w:tab w:val="clear" w:pos="1191"/>
          <w:tab w:val="clear" w:pos="1531"/>
          <w:tab w:val="left" w:pos="0"/>
        </w:tabs>
        <w:jc w:val="left"/>
        <w:rPr>
          <w:rFonts w:asciiTheme="minorHAnsi" w:hAnsiTheme="minorHAnsi" w:cstheme="minorHAnsi"/>
          <w:b w:val="0"/>
          <w:color w:val="auto"/>
          <w:sz w:val="16"/>
          <w:szCs w:val="18"/>
          <w:lang w:val="bs-Latn-BA"/>
        </w:rPr>
      </w:pPr>
      <w:r w:rsidRPr="005A15EF">
        <w:rPr>
          <w:rStyle w:val="FootnoteReference"/>
          <w:rFonts w:asciiTheme="minorHAnsi" w:hAnsiTheme="minorHAnsi" w:cstheme="minorHAnsi"/>
          <w:b w:val="0"/>
          <w:color w:val="auto"/>
          <w:sz w:val="16"/>
          <w:szCs w:val="18"/>
        </w:rPr>
        <w:footnoteRef/>
      </w:r>
      <w:r w:rsidRPr="005A15EF">
        <w:rPr>
          <w:rFonts w:asciiTheme="minorHAnsi" w:hAnsiTheme="minorHAnsi" w:cstheme="minorHAnsi"/>
          <w:b w:val="0"/>
          <w:color w:val="auto"/>
          <w:sz w:val="16"/>
          <w:szCs w:val="18"/>
        </w:rPr>
        <w:t xml:space="preserve"> Country report for Bosnia Herzegovina, World Bank, 2019</w:t>
      </w:r>
    </w:p>
  </w:footnote>
  <w:footnote w:id="5">
    <w:p w14:paraId="3A0A09D8" w14:textId="77777777" w:rsidR="00E25EF0" w:rsidRPr="005A15EF" w:rsidRDefault="00E25EF0" w:rsidP="00FC5D41">
      <w:pPr>
        <w:pStyle w:val="FootnoteText"/>
        <w:tabs>
          <w:tab w:val="clear" w:pos="850"/>
          <w:tab w:val="clear" w:pos="1191"/>
          <w:tab w:val="clear" w:pos="1531"/>
          <w:tab w:val="left" w:pos="0"/>
        </w:tabs>
        <w:jc w:val="left"/>
        <w:rPr>
          <w:rFonts w:asciiTheme="minorHAnsi" w:hAnsiTheme="minorHAnsi" w:cstheme="minorHAnsi"/>
          <w:b w:val="0"/>
          <w:color w:val="auto"/>
          <w:sz w:val="16"/>
          <w:szCs w:val="18"/>
          <w:lang w:val="bs-Latn-BA"/>
        </w:rPr>
      </w:pPr>
      <w:r w:rsidRPr="005A15EF">
        <w:rPr>
          <w:rStyle w:val="FootnoteReference"/>
          <w:rFonts w:asciiTheme="minorHAnsi" w:hAnsiTheme="minorHAnsi" w:cstheme="minorHAnsi"/>
          <w:b w:val="0"/>
          <w:color w:val="auto"/>
          <w:sz w:val="16"/>
          <w:szCs w:val="18"/>
        </w:rPr>
        <w:footnoteRef/>
      </w:r>
      <w:r w:rsidRPr="005A15EF">
        <w:rPr>
          <w:rFonts w:asciiTheme="minorHAnsi" w:hAnsiTheme="minorHAnsi" w:cstheme="minorHAnsi"/>
          <w:b w:val="0"/>
          <w:color w:val="auto"/>
          <w:sz w:val="16"/>
          <w:szCs w:val="18"/>
        </w:rPr>
        <w:t xml:space="preserve"> The World Bank, 2020</w:t>
      </w:r>
    </w:p>
  </w:footnote>
  <w:footnote w:id="6">
    <w:p w14:paraId="2E286ED9" w14:textId="77777777" w:rsidR="00E25EF0" w:rsidRPr="000F75BE" w:rsidRDefault="00E25EF0" w:rsidP="00FC5D41">
      <w:pPr>
        <w:pStyle w:val="FootnoteText"/>
        <w:tabs>
          <w:tab w:val="clear" w:pos="850"/>
          <w:tab w:val="clear" w:pos="1191"/>
          <w:tab w:val="clear" w:pos="1531"/>
          <w:tab w:val="left" w:pos="0"/>
        </w:tabs>
        <w:jc w:val="left"/>
        <w:rPr>
          <w:rFonts w:ascii="Calibri" w:hAnsi="Calibri"/>
          <w:sz w:val="20"/>
        </w:rPr>
      </w:pPr>
      <w:r w:rsidRPr="005A15EF">
        <w:rPr>
          <w:rStyle w:val="FootnoteReference"/>
          <w:rFonts w:asciiTheme="minorHAnsi" w:hAnsiTheme="minorHAnsi" w:cstheme="minorHAnsi"/>
          <w:b w:val="0"/>
          <w:color w:val="auto"/>
          <w:sz w:val="16"/>
          <w:szCs w:val="18"/>
        </w:rPr>
        <w:footnoteRef/>
      </w:r>
      <w:r w:rsidRPr="005A15EF">
        <w:rPr>
          <w:rFonts w:asciiTheme="minorHAnsi" w:hAnsiTheme="minorHAnsi" w:cstheme="minorHAnsi"/>
          <w:b w:val="0"/>
          <w:color w:val="auto"/>
          <w:sz w:val="16"/>
          <w:szCs w:val="18"/>
        </w:rPr>
        <w:t xml:space="preserve"> </w:t>
      </w:r>
      <w:r w:rsidRPr="005A15EF">
        <w:rPr>
          <w:rStyle w:val="normaltextrun"/>
          <w:rFonts w:asciiTheme="minorHAnsi" w:hAnsiTheme="minorHAnsi" w:cstheme="minorHAnsi"/>
          <w:b w:val="0"/>
          <w:color w:val="auto"/>
          <w:sz w:val="16"/>
          <w:szCs w:val="18"/>
        </w:rPr>
        <w:t>International Energy Agency, Energy balances of non-OECD Countries, 2017</w:t>
      </w:r>
    </w:p>
  </w:footnote>
  <w:footnote w:id="7">
    <w:p w14:paraId="60314A54" w14:textId="77777777" w:rsidR="00E25EF0" w:rsidRPr="00252D58" w:rsidRDefault="00E25EF0" w:rsidP="00C167F2">
      <w:pPr>
        <w:pStyle w:val="FootnoteText"/>
        <w:ind w:left="360"/>
        <w:rPr>
          <w:rFonts w:ascii="Calibri" w:hAnsi="Calibri"/>
        </w:rPr>
      </w:pPr>
      <w:r w:rsidRPr="000F75BE">
        <w:rPr>
          <w:rStyle w:val="FootnoteReference"/>
          <w:sz w:val="20"/>
        </w:rPr>
        <w:footnoteRef/>
      </w:r>
      <w:r w:rsidRPr="000F75BE">
        <w:rPr>
          <w:sz w:val="20"/>
        </w:rPr>
        <w:t xml:space="preserve"> </w:t>
      </w:r>
      <w:r w:rsidRPr="000F75BE">
        <w:rPr>
          <w:rFonts w:ascii="Calibri" w:hAnsi="Calibri"/>
          <w:sz w:val="20"/>
        </w:rPr>
        <w:t>Typology of residential buildings, 2016</w:t>
      </w:r>
    </w:p>
  </w:footnote>
  <w:footnote w:id="8">
    <w:p w14:paraId="2BB659CC" w14:textId="77777777" w:rsidR="00E25EF0" w:rsidRDefault="00E25EF0" w:rsidP="00022ABA">
      <w:pPr>
        <w:pStyle w:val="FootnoteText"/>
        <w:spacing w:after="0"/>
        <w:rPr>
          <w:rFonts w:asciiTheme="minorHAnsi" w:hAnsiTheme="minorHAnsi" w:cstheme="minorHAnsi"/>
          <w:b w:val="0"/>
          <w:color w:val="auto"/>
          <w:spacing w:val="0"/>
          <w:sz w:val="16"/>
          <w:szCs w:val="16"/>
          <w:lang w:eastAsia="en-US"/>
        </w:rPr>
      </w:pPr>
      <w:r w:rsidRPr="00CD6A92">
        <w:rPr>
          <w:rStyle w:val="FootnoteReference"/>
          <w:rFonts w:asciiTheme="minorHAnsi" w:hAnsiTheme="minorHAnsi" w:cstheme="minorHAnsi"/>
          <w:color w:val="auto"/>
          <w:sz w:val="16"/>
          <w:szCs w:val="16"/>
        </w:rPr>
        <w:footnoteRef/>
      </w:r>
      <w:r w:rsidRPr="00CD6A92">
        <w:rPr>
          <w:rFonts w:asciiTheme="minorHAnsi" w:hAnsiTheme="minorHAnsi" w:cstheme="minorHAnsi"/>
          <w:color w:val="auto"/>
          <w:sz w:val="16"/>
          <w:szCs w:val="16"/>
        </w:rPr>
        <w:t xml:space="preserve"> </w:t>
      </w:r>
      <w:r w:rsidRPr="00CD6A92">
        <w:rPr>
          <w:rFonts w:asciiTheme="minorHAnsi" w:hAnsiTheme="minorHAnsi" w:cstheme="minorHAnsi"/>
          <w:b w:val="0"/>
          <w:color w:val="auto"/>
          <w:spacing w:val="0"/>
          <w:sz w:val="16"/>
          <w:szCs w:val="16"/>
          <w:lang w:eastAsia="en-US"/>
        </w:rPr>
        <w:t>Projects should use output indicators from the Strategic Plan IRRF and from the Country Programme Document, as relevant, in addition to project-specific results indicators. Indicators should be disaggregated by sex or for other</w:t>
      </w:r>
    </w:p>
    <w:p w14:paraId="5DFD6E00" w14:textId="0399509D" w:rsidR="00E25EF0" w:rsidRPr="00CD6A92" w:rsidRDefault="00E25EF0" w:rsidP="00CD6A92">
      <w:pPr>
        <w:pStyle w:val="FootnoteText"/>
        <w:spacing w:after="0"/>
        <w:jc w:val="both"/>
        <w:rPr>
          <w:rFonts w:asciiTheme="minorHAnsi" w:hAnsiTheme="minorHAnsi" w:cstheme="minorHAnsi"/>
          <w:color w:val="auto"/>
          <w:sz w:val="16"/>
          <w:szCs w:val="16"/>
        </w:rPr>
      </w:pPr>
      <w:r w:rsidRPr="00CD6A92">
        <w:rPr>
          <w:rFonts w:asciiTheme="minorHAnsi" w:hAnsiTheme="minorHAnsi" w:cstheme="minorHAnsi"/>
          <w:b w:val="0"/>
          <w:color w:val="auto"/>
          <w:spacing w:val="0"/>
          <w:sz w:val="16"/>
          <w:szCs w:val="16"/>
          <w:lang w:eastAsia="en-US"/>
        </w:rPr>
        <w:t>targeted groups where relevant.</w:t>
      </w:r>
    </w:p>
  </w:footnote>
  <w:footnote w:id="9">
    <w:p w14:paraId="5E71EF02" w14:textId="1B993E0B" w:rsidR="00E25EF0" w:rsidRPr="00695AD1" w:rsidRDefault="00E25EF0" w:rsidP="00695AD1">
      <w:pPr>
        <w:spacing w:after="0"/>
        <w:rPr>
          <w:rFonts w:asciiTheme="minorHAnsi" w:hAnsiTheme="minorHAnsi" w:cstheme="minorHAnsi"/>
          <w:sz w:val="16"/>
          <w:szCs w:val="16"/>
        </w:rPr>
      </w:pPr>
      <w:r w:rsidRPr="00695AD1">
        <w:rPr>
          <w:rStyle w:val="FootnoteReference"/>
          <w:rFonts w:asciiTheme="minorHAnsi" w:hAnsiTheme="minorHAnsi" w:cstheme="minorHAnsi"/>
          <w:sz w:val="16"/>
          <w:szCs w:val="16"/>
        </w:rPr>
        <w:footnoteRef/>
      </w:r>
      <w:r w:rsidRPr="00695AD1">
        <w:rPr>
          <w:rFonts w:asciiTheme="minorHAnsi" w:hAnsiTheme="minorHAnsi" w:cstheme="minorHAnsi"/>
          <w:sz w:val="16"/>
          <w:szCs w:val="16"/>
        </w:rPr>
        <w:t xml:space="preserve"> Templates: </w:t>
      </w:r>
      <w:hyperlink r:id="rId1" w:tgtFrame="_blank" w:history="1">
        <w:r w:rsidRPr="00695AD1">
          <w:rPr>
            <w:rFonts w:asciiTheme="minorHAnsi" w:hAnsiTheme="minorHAnsi" w:cstheme="minorHAnsi"/>
            <w:color w:val="0000FF"/>
            <w:sz w:val="16"/>
            <w:szCs w:val="16"/>
            <w:u w:val="single"/>
          </w:rPr>
          <w:t>Results framework</w:t>
        </w:r>
      </w:hyperlink>
      <w:r w:rsidRPr="00695AD1">
        <w:rPr>
          <w:rFonts w:asciiTheme="minorHAnsi" w:hAnsiTheme="minorHAnsi" w:cstheme="minorHAnsi"/>
          <w:color w:val="444444"/>
          <w:sz w:val="16"/>
          <w:szCs w:val="16"/>
        </w:rPr>
        <w:t>;</w:t>
      </w:r>
      <w:r w:rsidRPr="00695AD1">
        <w:rPr>
          <w:rFonts w:asciiTheme="minorHAnsi" w:hAnsiTheme="minorHAnsi" w:cstheme="minorHAnsi"/>
          <w:sz w:val="16"/>
          <w:szCs w:val="16"/>
        </w:rPr>
        <w:t xml:space="preserve"> </w:t>
      </w:r>
      <w:hyperlink r:id="rId2" w:history="1">
        <w:r w:rsidRPr="00695AD1">
          <w:rPr>
            <w:rStyle w:val="Hyperlink"/>
            <w:rFonts w:asciiTheme="minorHAnsi" w:hAnsiTheme="minorHAnsi" w:cstheme="minorHAnsi"/>
            <w:sz w:val="16"/>
            <w:szCs w:val="16"/>
          </w:rPr>
          <w:t>CO Project Monitoring Platform</w:t>
        </w:r>
      </w:hyperlink>
      <w:r w:rsidRPr="00695AD1">
        <w:rPr>
          <w:rFonts w:asciiTheme="minorHAnsi" w:hAnsiTheme="minorHAnsi" w:cstheme="minorHAnsi"/>
          <w:sz w:val="16"/>
          <w:szCs w:val="16"/>
        </w:rPr>
        <w:t>; Atlas (Output, Targets and Results Log; Activity Log)</w:t>
      </w:r>
    </w:p>
  </w:footnote>
  <w:footnote w:id="10">
    <w:p w14:paraId="53EB06FA" w14:textId="77777777" w:rsidR="00E25EF0" w:rsidRPr="00695AD1" w:rsidRDefault="00E25EF0" w:rsidP="00695AD1">
      <w:pPr>
        <w:spacing w:after="0"/>
        <w:rPr>
          <w:rFonts w:asciiTheme="minorHAnsi" w:hAnsiTheme="minorHAnsi" w:cstheme="minorHAnsi"/>
          <w:sz w:val="16"/>
          <w:szCs w:val="16"/>
        </w:rPr>
      </w:pPr>
      <w:bookmarkStart w:id="58" w:name="_Hlk55819596"/>
      <w:r w:rsidRPr="00695AD1">
        <w:rPr>
          <w:rStyle w:val="FootnoteReference"/>
          <w:rFonts w:asciiTheme="minorHAnsi" w:hAnsiTheme="minorHAnsi" w:cstheme="minorHAnsi"/>
          <w:sz w:val="16"/>
          <w:szCs w:val="16"/>
        </w:rPr>
        <w:footnoteRef/>
      </w:r>
      <w:r w:rsidRPr="00695AD1">
        <w:rPr>
          <w:rFonts w:asciiTheme="minorHAnsi" w:hAnsiTheme="minorHAnsi" w:cstheme="minorHAnsi"/>
          <w:sz w:val="16"/>
          <w:szCs w:val="16"/>
        </w:rPr>
        <w:t xml:space="preserve"> Templates</w:t>
      </w:r>
      <w:bookmarkEnd w:id="58"/>
      <w:r w:rsidRPr="00695AD1">
        <w:rPr>
          <w:rFonts w:asciiTheme="minorHAnsi" w:hAnsiTheme="minorHAnsi" w:cstheme="minorHAnsi"/>
          <w:sz w:val="16"/>
          <w:szCs w:val="16"/>
        </w:rPr>
        <w:t xml:space="preserve">: Project Progress Report; </w:t>
      </w:r>
      <w:hyperlink r:id="rId3" w:tgtFrame="_blank" w:history="1">
        <w:r w:rsidRPr="00695AD1">
          <w:rPr>
            <w:rFonts w:asciiTheme="minorHAnsi" w:hAnsiTheme="minorHAnsi" w:cstheme="minorHAnsi"/>
            <w:color w:val="0000FF"/>
            <w:sz w:val="16"/>
            <w:szCs w:val="16"/>
            <w:u w:val="single"/>
          </w:rPr>
          <w:t>Project space in the corporate planning system</w:t>
        </w:r>
      </w:hyperlink>
      <w:r w:rsidRPr="00695AD1">
        <w:rPr>
          <w:rFonts w:asciiTheme="minorHAnsi" w:hAnsiTheme="minorHAnsi" w:cstheme="minorHAnsi"/>
          <w:color w:val="444444"/>
          <w:sz w:val="16"/>
          <w:szCs w:val="16"/>
        </w:rPr>
        <w:t>.</w:t>
      </w:r>
    </w:p>
  </w:footnote>
  <w:footnote w:id="11">
    <w:p w14:paraId="7A778A32" w14:textId="77777777" w:rsidR="00E25EF0" w:rsidRPr="00695AD1" w:rsidRDefault="00E25EF0" w:rsidP="00695AD1">
      <w:pPr>
        <w:pStyle w:val="FootnoteText"/>
        <w:spacing w:after="0"/>
        <w:jc w:val="both"/>
        <w:rPr>
          <w:rFonts w:asciiTheme="minorHAnsi" w:hAnsiTheme="minorHAnsi" w:cstheme="minorHAnsi"/>
          <w:sz w:val="16"/>
          <w:szCs w:val="16"/>
          <w:lang w:val="bs-Latn-BA"/>
        </w:rPr>
      </w:pPr>
      <w:r w:rsidRPr="00695AD1">
        <w:rPr>
          <w:rStyle w:val="FootnoteReference"/>
          <w:rFonts w:asciiTheme="minorHAnsi" w:hAnsiTheme="minorHAnsi" w:cstheme="minorHAnsi"/>
          <w:b w:val="0"/>
          <w:bCs/>
          <w:color w:val="auto"/>
          <w:sz w:val="16"/>
          <w:szCs w:val="16"/>
        </w:rPr>
        <w:footnoteRef/>
      </w:r>
      <w:r w:rsidRPr="00695AD1">
        <w:rPr>
          <w:rFonts w:asciiTheme="minorHAnsi" w:hAnsiTheme="minorHAnsi" w:cstheme="minorHAnsi"/>
          <w:sz w:val="16"/>
          <w:szCs w:val="16"/>
        </w:rPr>
        <w:t xml:space="preserve"> </w:t>
      </w:r>
      <w:hyperlink r:id="rId4" w:history="1">
        <w:r w:rsidRPr="00695AD1">
          <w:rPr>
            <w:rStyle w:val="Hyperlink"/>
            <w:rFonts w:asciiTheme="minorHAnsi" w:hAnsiTheme="minorHAnsi" w:cstheme="minorHAnsi"/>
            <w:sz w:val="16"/>
            <w:szCs w:val="16"/>
          </w:rPr>
          <w:t>Field Visit Report Template.</w:t>
        </w:r>
      </w:hyperlink>
    </w:p>
  </w:footnote>
  <w:footnote w:id="12">
    <w:p w14:paraId="56FD9726" w14:textId="77777777" w:rsidR="00E25EF0" w:rsidRPr="00695AD1" w:rsidRDefault="00E25EF0" w:rsidP="00695AD1">
      <w:pPr>
        <w:spacing w:after="0"/>
        <w:rPr>
          <w:rFonts w:asciiTheme="minorHAnsi" w:hAnsiTheme="minorHAnsi" w:cstheme="minorHAnsi"/>
          <w:i/>
          <w:sz w:val="16"/>
          <w:szCs w:val="16"/>
        </w:rPr>
      </w:pPr>
      <w:r w:rsidRPr="00695AD1">
        <w:rPr>
          <w:rStyle w:val="FootnoteReference"/>
          <w:rFonts w:asciiTheme="minorHAnsi" w:hAnsiTheme="minorHAnsi" w:cstheme="minorHAnsi"/>
          <w:sz w:val="16"/>
          <w:szCs w:val="16"/>
        </w:rPr>
        <w:footnoteRef/>
      </w:r>
      <w:r w:rsidRPr="00695AD1">
        <w:rPr>
          <w:rFonts w:asciiTheme="minorHAnsi" w:hAnsiTheme="minorHAnsi" w:cstheme="minorHAnsi"/>
          <w:sz w:val="16"/>
          <w:szCs w:val="16"/>
        </w:rPr>
        <w:t xml:space="preserve"> </w:t>
      </w:r>
      <w:hyperlink r:id="rId5" w:history="1">
        <w:r w:rsidRPr="00695AD1">
          <w:rPr>
            <w:rStyle w:val="Hyperlink"/>
            <w:rFonts w:asciiTheme="minorHAnsi" w:hAnsiTheme="minorHAnsi" w:cstheme="minorHAnsi"/>
            <w:sz w:val="16"/>
            <w:szCs w:val="16"/>
          </w:rPr>
          <w:t>Project Risk Log and Templates</w:t>
        </w:r>
      </w:hyperlink>
      <w:r w:rsidRPr="00695AD1">
        <w:rPr>
          <w:rFonts w:asciiTheme="minorHAnsi" w:hAnsiTheme="minorHAnsi" w:cstheme="minorHAnsi"/>
          <w:sz w:val="16"/>
          <w:szCs w:val="16"/>
        </w:rPr>
        <w:t xml:space="preserve">; </w:t>
      </w:r>
      <w:hyperlink r:id="rId6" w:tgtFrame="_blank" w:history="1">
        <w:r w:rsidRPr="00695AD1">
          <w:rPr>
            <w:rFonts w:asciiTheme="minorHAnsi" w:hAnsiTheme="minorHAnsi" w:cstheme="minorHAnsi"/>
            <w:color w:val="0000FF"/>
            <w:sz w:val="16"/>
            <w:szCs w:val="16"/>
            <w:u w:val="single"/>
            <w:lang w:val="en-US"/>
          </w:rPr>
          <w:t>Social and Environmental Standards</w:t>
        </w:r>
      </w:hyperlink>
      <w:r w:rsidRPr="00695AD1">
        <w:rPr>
          <w:rFonts w:asciiTheme="minorHAnsi" w:hAnsiTheme="minorHAnsi" w:cstheme="minorHAnsi"/>
          <w:color w:val="444444"/>
          <w:sz w:val="16"/>
          <w:szCs w:val="16"/>
          <w:lang w:val="en-US"/>
        </w:rPr>
        <w:t xml:space="preserve">; </w:t>
      </w:r>
      <w:hyperlink r:id="rId7" w:tgtFrame="_blank" w:history="1">
        <w:r w:rsidRPr="00695AD1">
          <w:rPr>
            <w:rFonts w:asciiTheme="minorHAnsi" w:hAnsiTheme="minorHAnsi" w:cstheme="minorHAnsi"/>
            <w:color w:val="0000FF"/>
            <w:sz w:val="16"/>
            <w:szCs w:val="16"/>
            <w:u w:val="single"/>
            <w:lang w:val="en-US"/>
          </w:rPr>
          <w:t>Enterprise Risk Management Policy</w:t>
        </w:r>
      </w:hyperlink>
      <w:r w:rsidRPr="00695AD1">
        <w:rPr>
          <w:rFonts w:asciiTheme="minorHAnsi" w:hAnsiTheme="minorHAnsi" w:cstheme="minorHAnsi"/>
          <w:color w:val="444444"/>
          <w:sz w:val="16"/>
          <w:szCs w:val="16"/>
          <w:lang w:val="en-US"/>
        </w:rPr>
        <w:t>.</w:t>
      </w:r>
    </w:p>
  </w:footnote>
  <w:footnote w:id="13">
    <w:p w14:paraId="599C77BA" w14:textId="77777777" w:rsidR="00E25EF0" w:rsidRPr="00230321" w:rsidRDefault="00E25EF0" w:rsidP="00695AD1">
      <w:pPr>
        <w:pStyle w:val="FootnoteText"/>
        <w:spacing w:after="0"/>
        <w:jc w:val="both"/>
        <w:rPr>
          <w:rFonts w:asciiTheme="minorHAnsi" w:hAnsiTheme="minorHAnsi" w:cstheme="minorHAnsi"/>
          <w:sz w:val="16"/>
          <w:szCs w:val="16"/>
          <w:lang w:val="bs-Latn-BA"/>
        </w:rPr>
      </w:pPr>
      <w:r w:rsidRPr="00695AD1">
        <w:rPr>
          <w:rFonts w:asciiTheme="minorHAnsi" w:hAnsiTheme="minorHAnsi" w:cstheme="minorHAnsi"/>
          <w:b w:val="0"/>
          <w:bCs/>
          <w:color w:val="auto"/>
          <w:sz w:val="16"/>
          <w:szCs w:val="16"/>
          <w:vertAlign w:val="superscript"/>
        </w:rPr>
        <w:footnoteRef/>
      </w:r>
      <w:r w:rsidRPr="00695AD1">
        <w:rPr>
          <w:rFonts w:asciiTheme="minorHAnsi" w:hAnsiTheme="minorHAnsi" w:cstheme="minorHAnsi"/>
          <w:b w:val="0"/>
          <w:bCs/>
          <w:color w:val="auto"/>
          <w:sz w:val="16"/>
          <w:szCs w:val="16"/>
        </w:rPr>
        <w:t xml:space="preserve"> Template:</w:t>
      </w:r>
      <w:r w:rsidRPr="00695AD1">
        <w:rPr>
          <w:rFonts w:asciiTheme="minorHAnsi" w:hAnsiTheme="minorHAnsi" w:cstheme="minorHAnsi"/>
          <w:color w:val="auto"/>
          <w:sz w:val="16"/>
          <w:szCs w:val="16"/>
        </w:rPr>
        <w:t xml:space="preserve"> </w:t>
      </w:r>
      <w:hyperlink r:id="rId8" w:history="1">
        <w:r w:rsidRPr="00695AD1">
          <w:rPr>
            <w:rStyle w:val="Hyperlink"/>
            <w:rFonts w:asciiTheme="minorHAnsi" w:hAnsiTheme="minorHAnsi" w:cstheme="minorHAnsi"/>
            <w:sz w:val="16"/>
            <w:szCs w:val="16"/>
          </w:rPr>
          <w:t>Lessons Learned Log</w:t>
        </w:r>
      </w:hyperlink>
      <w:r w:rsidRPr="00230321">
        <w:rPr>
          <w:rFonts w:asciiTheme="minorHAnsi" w:hAnsiTheme="minorHAnsi" w:cstheme="minorHAnsi"/>
          <w:sz w:val="16"/>
          <w:szCs w:val="16"/>
        </w:rPr>
        <w:t xml:space="preserve"> </w:t>
      </w:r>
    </w:p>
  </w:footnote>
  <w:footnote w:id="14">
    <w:p w14:paraId="62A9FC20" w14:textId="276630F1" w:rsidR="00E25EF0" w:rsidRPr="00695AD1" w:rsidRDefault="00E25EF0" w:rsidP="007C7753">
      <w:pPr>
        <w:pStyle w:val="FootnoteText"/>
        <w:spacing w:after="0"/>
        <w:jc w:val="left"/>
        <w:rPr>
          <w:rFonts w:asciiTheme="minorHAnsi" w:hAnsiTheme="minorHAnsi" w:cstheme="minorHAnsi"/>
          <w:sz w:val="16"/>
          <w:szCs w:val="16"/>
          <w:lang w:val="bs-Latn-BA"/>
        </w:rPr>
      </w:pPr>
      <w:r w:rsidRPr="00695AD1">
        <w:rPr>
          <w:rStyle w:val="FootnoteReference"/>
          <w:rFonts w:asciiTheme="minorHAnsi" w:hAnsiTheme="minorHAnsi" w:cstheme="minorHAnsi"/>
          <w:b w:val="0"/>
          <w:bCs/>
          <w:color w:val="auto"/>
          <w:sz w:val="16"/>
          <w:szCs w:val="16"/>
        </w:rPr>
        <w:footnoteRef/>
      </w:r>
      <w:r w:rsidRPr="00695AD1">
        <w:rPr>
          <w:rFonts w:asciiTheme="minorHAnsi" w:hAnsiTheme="minorHAnsi" w:cstheme="minorHAnsi"/>
          <w:sz w:val="16"/>
          <w:szCs w:val="16"/>
        </w:rPr>
        <w:t xml:space="preserve"> </w:t>
      </w:r>
      <w:hyperlink r:id="rId9" w:history="1">
        <w:r w:rsidRPr="00695AD1">
          <w:rPr>
            <w:rStyle w:val="Hyperlink"/>
            <w:rFonts w:asciiTheme="minorHAnsi" w:hAnsiTheme="minorHAnsi" w:cstheme="minorHAnsi"/>
            <w:sz w:val="16"/>
            <w:szCs w:val="16"/>
          </w:rPr>
          <w:t>UNDP Quality Assurance Corporate System</w:t>
        </w:r>
      </w:hyperlink>
      <w:r w:rsidRPr="00695AD1">
        <w:rPr>
          <w:rFonts w:asciiTheme="minorHAnsi" w:hAnsiTheme="minorHAnsi" w:cstheme="minorHAnsi"/>
          <w:sz w:val="16"/>
          <w:szCs w:val="16"/>
        </w:rPr>
        <w:t xml:space="preserve">  </w:t>
      </w:r>
      <w:r>
        <w:rPr>
          <w:rFonts w:asciiTheme="minorHAnsi" w:hAnsiTheme="minorHAnsi" w:cstheme="minorHAnsi"/>
          <w:sz w:val="16"/>
          <w:szCs w:val="16"/>
        </w:rPr>
        <w:t xml:space="preserve"> </w:t>
      </w:r>
    </w:p>
  </w:footnote>
  <w:footnote w:id="15">
    <w:p w14:paraId="2E3A447F" w14:textId="77777777" w:rsidR="00E25EF0" w:rsidRPr="00692E8B" w:rsidRDefault="00E25EF0" w:rsidP="007E400B">
      <w:pPr>
        <w:pStyle w:val="FootnoteText"/>
        <w:jc w:val="left"/>
        <w:rPr>
          <w:rFonts w:ascii="Calibri" w:hAnsi="Calibri"/>
          <w:sz w:val="18"/>
          <w:szCs w:val="18"/>
        </w:rPr>
      </w:pPr>
      <w:r w:rsidRPr="00695AD1">
        <w:rPr>
          <w:rStyle w:val="FootnoteReference"/>
          <w:rFonts w:asciiTheme="minorHAnsi" w:hAnsiTheme="minorHAnsi" w:cstheme="minorHAnsi"/>
          <w:b w:val="0"/>
          <w:bCs/>
          <w:color w:val="auto"/>
          <w:sz w:val="16"/>
          <w:szCs w:val="16"/>
        </w:rPr>
        <w:footnoteRef/>
      </w:r>
      <w:r w:rsidRPr="00695AD1">
        <w:rPr>
          <w:rFonts w:asciiTheme="minorHAnsi" w:hAnsiTheme="minorHAnsi" w:cstheme="minorHAnsi"/>
          <w:b w:val="0"/>
          <w:bCs/>
          <w:color w:val="auto"/>
          <w:sz w:val="16"/>
          <w:szCs w:val="16"/>
        </w:rPr>
        <w:t xml:space="preserve"> Optional, if needed, in line with </w:t>
      </w:r>
      <w:hyperlink r:id="rId10" w:history="1">
        <w:r w:rsidRPr="00695AD1">
          <w:rPr>
            <w:rStyle w:val="Hyperlink"/>
            <w:rFonts w:asciiTheme="minorHAnsi" w:hAnsiTheme="minorHAnsi" w:cstheme="minorHAnsi"/>
            <w:sz w:val="16"/>
            <w:szCs w:val="16"/>
          </w:rPr>
          <w:t>UNDP Evaluation Guidelines</w:t>
        </w:r>
      </w:hyperlink>
      <w:r w:rsidRPr="00695AD1">
        <w:rPr>
          <w:rFonts w:asciiTheme="minorHAnsi" w:hAnsiTheme="minorHAnsi" w:cstheme="minorHAnsi"/>
          <w:sz w:val="16"/>
          <w:szCs w:val="16"/>
        </w:rPr>
        <w:t>.</w:t>
      </w:r>
    </w:p>
  </w:footnote>
  <w:footnote w:id="16">
    <w:p w14:paraId="0C62930F" w14:textId="77777777" w:rsidR="00E25EF0" w:rsidRDefault="00E25EF0" w:rsidP="00DE6F8B">
      <w:pPr>
        <w:tabs>
          <w:tab w:val="left" w:pos="900"/>
        </w:tabs>
        <w:spacing w:before="60"/>
        <w:ind w:left="567" w:hanging="567"/>
      </w:pPr>
      <w:r w:rsidRPr="00DE6F8B">
        <w:rPr>
          <w:rFonts w:ascii="Calibri" w:hAnsi="Calibri"/>
          <w:szCs w:val="18"/>
          <w:lang w:eastAsia="ja-JP"/>
        </w:rPr>
        <w:footnoteRef/>
      </w:r>
      <w:r w:rsidRPr="00DE6F8B">
        <w:rPr>
          <w:rFonts w:ascii="Calibri" w:hAnsi="Calibri"/>
          <w:sz w:val="18"/>
          <w:szCs w:val="18"/>
          <w:lang w:eastAsia="ja-JP"/>
        </w:rPr>
        <w:t xml:space="preserve"> Prohibited grounds of discrimination include race, ethnicity, sex, age, language, disability, sexual orientation, gender identity, religion, political or other opinion, national or social or geographical origin, property, </w:t>
      </w:r>
      <w:proofErr w:type="gramStart"/>
      <w:r w:rsidRPr="00DE6F8B">
        <w:rPr>
          <w:rFonts w:ascii="Calibri" w:hAnsi="Calibri"/>
          <w:sz w:val="18"/>
          <w:szCs w:val="18"/>
          <w:lang w:eastAsia="ja-JP"/>
        </w:rPr>
        <w:t>birth</w:t>
      </w:r>
      <w:proofErr w:type="gramEnd"/>
      <w:r w:rsidRPr="00DE6F8B">
        <w:rPr>
          <w:rFonts w:ascii="Calibri" w:hAnsi="Calibri"/>
          <w:sz w:val="18"/>
          <w:szCs w:val="18"/>
          <w:lang w:eastAsia="ja-JP"/>
        </w:rPr>
        <w:t xml:space="preserve"> or other status including as an indigenous person or as a member of a minority. References to “women and men” or similar is understood to include women and men, boys and girls, and other groups discriminated against based on their gender identities, such as transgender and transsexual people.</w:t>
      </w:r>
    </w:p>
  </w:footnote>
  <w:footnote w:id="17">
    <w:p w14:paraId="3CB04E89" w14:textId="77777777" w:rsidR="00E25EF0" w:rsidRPr="00695AD1" w:rsidRDefault="00E25EF0" w:rsidP="00695AD1">
      <w:pPr>
        <w:pStyle w:val="FootnoteText"/>
        <w:jc w:val="left"/>
        <w:rPr>
          <w:rFonts w:ascii="Calibri" w:hAnsi="Calibri" w:cs="Calibri"/>
          <w:b w:val="0"/>
          <w:bCs/>
          <w:sz w:val="18"/>
          <w:szCs w:val="16"/>
        </w:rPr>
      </w:pPr>
      <w:r w:rsidRPr="00695AD1">
        <w:rPr>
          <w:rStyle w:val="FootnoteReference"/>
          <w:rFonts w:ascii="Calibri" w:hAnsi="Calibri" w:cs="Calibri"/>
          <w:b w:val="0"/>
          <w:bCs/>
          <w:color w:val="auto"/>
          <w:sz w:val="14"/>
          <w:szCs w:val="16"/>
        </w:rPr>
        <w:footnoteRef/>
      </w:r>
      <w:r w:rsidRPr="00695AD1">
        <w:rPr>
          <w:rFonts w:ascii="Calibri" w:hAnsi="Calibri" w:cs="Calibri"/>
          <w:b w:val="0"/>
          <w:bCs/>
          <w:color w:val="auto"/>
          <w:sz w:val="18"/>
          <w:szCs w:val="16"/>
        </w:rPr>
        <w:t xml:space="preserve"> See the </w:t>
      </w:r>
      <w:hyperlink r:id="rId11" w:history="1">
        <w:r w:rsidRPr="00695AD1">
          <w:rPr>
            <w:rStyle w:val="Hyperlink"/>
            <w:rFonts w:ascii="Calibri" w:hAnsi="Calibri" w:cs="Calibri"/>
            <w:b w:val="0"/>
            <w:bCs/>
            <w:sz w:val="18"/>
            <w:szCs w:val="16"/>
          </w:rPr>
          <w:t>Convention on Biological Diversity</w:t>
        </w:r>
      </w:hyperlink>
      <w:r w:rsidRPr="00695AD1">
        <w:rPr>
          <w:rFonts w:ascii="Calibri" w:hAnsi="Calibri" w:cs="Calibri"/>
          <w:b w:val="0"/>
          <w:bCs/>
          <w:sz w:val="18"/>
          <w:szCs w:val="16"/>
        </w:rPr>
        <w:t xml:space="preserve"> </w:t>
      </w:r>
      <w:r w:rsidRPr="00695AD1">
        <w:rPr>
          <w:rFonts w:ascii="Calibri" w:hAnsi="Calibri" w:cs="Calibri"/>
          <w:b w:val="0"/>
          <w:bCs/>
          <w:color w:val="auto"/>
          <w:sz w:val="18"/>
          <w:szCs w:val="16"/>
        </w:rPr>
        <w:t xml:space="preserve">and its </w:t>
      </w:r>
      <w:hyperlink r:id="rId12" w:history="1">
        <w:r w:rsidRPr="00695AD1">
          <w:rPr>
            <w:rStyle w:val="Hyperlink"/>
            <w:rFonts w:ascii="Calibri" w:hAnsi="Calibri" w:cs="Calibri"/>
            <w:b w:val="0"/>
            <w:bCs/>
            <w:sz w:val="18"/>
            <w:szCs w:val="16"/>
          </w:rPr>
          <w:t>Cartagena Protocol on Biosafety</w:t>
        </w:r>
      </w:hyperlink>
      <w:r w:rsidRPr="00695AD1">
        <w:rPr>
          <w:rFonts w:ascii="Calibri" w:hAnsi="Calibri" w:cs="Calibri"/>
          <w:b w:val="0"/>
          <w:bCs/>
          <w:sz w:val="18"/>
          <w:szCs w:val="16"/>
        </w:rPr>
        <w:t>.</w:t>
      </w:r>
    </w:p>
  </w:footnote>
  <w:footnote w:id="18">
    <w:p w14:paraId="52C1BE6D" w14:textId="797BDCC4" w:rsidR="00E25EF0" w:rsidRPr="00695AD1" w:rsidRDefault="00E25EF0" w:rsidP="00695AD1">
      <w:pPr>
        <w:pStyle w:val="FootnoteText"/>
        <w:jc w:val="left"/>
        <w:rPr>
          <w:b w:val="0"/>
          <w:bCs/>
        </w:rPr>
      </w:pPr>
      <w:r w:rsidRPr="00695AD1">
        <w:rPr>
          <w:rStyle w:val="FootnoteReference"/>
          <w:rFonts w:ascii="Calibri" w:hAnsi="Calibri" w:cs="Calibri"/>
          <w:b w:val="0"/>
          <w:bCs/>
          <w:color w:val="auto"/>
          <w:sz w:val="14"/>
          <w:szCs w:val="16"/>
        </w:rPr>
        <w:footnoteRef/>
      </w:r>
      <w:r w:rsidRPr="00695AD1">
        <w:rPr>
          <w:rFonts w:ascii="Calibri" w:hAnsi="Calibri" w:cs="Calibri"/>
          <w:b w:val="0"/>
          <w:bCs/>
          <w:color w:val="auto"/>
          <w:sz w:val="18"/>
          <w:szCs w:val="16"/>
        </w:rPr>
        <w:t xml:space="preserve"> See the </w:t>
      </w:r>
      <w:hyperlink r:id="rId13" w:history="1">
        <w:r w:rsidRPr="00695AD1">
          <w:rPr>
            <w:rStyle w:val="Hyperlink"/>
            <w:rFonts w:ascii="Calibri" w:hAnsi="Calibri" w:cs="Calibri"/>
            <w:b w:val="0"/>
            <w:bCs/>
            <w:sz w:val="18"/>
            <w:szCs w:val="16"/>
          </w:rPr>
          <w:t>Convention on Biological Diversity</w:t>
        </w:r>
      </w:hyperlink>
      <w:r w:rsidRPr="00695AD1">
        <w:rPr>
          <w:rFonts w:ascii="Calibri" w:hAnsi="Calibri" w:cs="Calibri"/>
          <w:b w:val="0"/>
          <w:bCs/>
          <w:color w:val="auto"/>
          <w:sz w:val="18"/>
          <w:szCs w:val="16"/>
        </w:rPr>
        <w:t xml:space="preserve"> and its </w:t>
      </w:r>
      <w:hyperlink r:id="rId14" w:history="1">
        <w:r w:rsidRPr="00695AD1">
          <w:rPr>
            <w:rStyle w:val="Hyperlink"/>
            <w:rFonts w:ascii="Calibri" w:hAnsi="Calibri" w:cs="Calibri"/>
            <w:b w:val="0"/>
            <w:bCs/>
            <w:sz w:val="18"/>
            <w:szCs w:val="16"/>
          </w:rPr>
          <w:t>Nagoya Protocol</w:t>
        </w:r>
      </w:hyperlink>
      <w:r w:rsidRPr="00695AD1">
        <w:rPr>
          <w:rFonts w:ascii="Calibri" w:hAnsi="Calibri" w:cs="Calibri"/>
          <w:b w:val="0"/>
          <w:bCs/>
          <w:sz w:val="18"/>
          <w:szCs w:val="16"/>
        </w:rPr>
        <w:t xml:space="preserve"> </w:t>
      </w:r>
      <w:r w:rsidRPr="00695AD1">
        <w:rPr>
          <w:rFonts w:ascii="Calibri" w:hAnsi="Calibri" w:cs="Calibri"/>
          <w:b w:val="0"/>
          <w:bCs/>
          <w:color w:val="auto"/>
          <w:sz w:val="18"/>
          <w:szCs w:val="16"/>
        </w:rPr>
        <w:t>on access and benefit sharing from use of genetic resources</w:t>
      </w:r>
    </w:p>
  </w:footnote>
  <w:footnote w:id="19">
    <w:p w14:paraId="6DB34193" w14:textId="77777777" w:rsidR="00E25EF0" w:rsidRPr="00D04CAF" w:rsidRDefault="00E25EF0" w:rsidP="00586A09">
      <w:pPr>
        <w:pStyle w:val="FootnoteText"/>
        <w:rPr>
          <w:rFonts w:ascii="Calibri" w:hAnsi="Calibri" w:cs="Calibri"/>
        </w:rPr>
      </w:pPr>
      <w:r w:rsidRPr="00D04CAF">
        <w:rPr>
          <w:rStyle w:val="FootnoteReference"/>
          <w:rFonts w:ascii="Calibri" w:hAnsi="Calibri" w:cs="Calibri"/>
          <w:sz w:val="14"/>
          <w:szCs w:val="16"/>
        </w:rPr>
        <w:footnoteRef/>
      </w:r>
      <w:r w:rsidRPr="00D04CAF">
        <w:rPr>
          <w:rFonts w:ascii="Calibri" w:hAnsi="Calibri" w:cs="Calibri"/>
          <w:sz w:val="18"/>
          <w:szCs w:val="16"/>
        </w:rPr>
        <w:t xml:space="preserve"> Forced eviction is defined here as the permanent or temporary removal against their will of individuals, </w:t>
      </w:r>
      <w:proofErr w:type="gramStart"/>
      <w:r w:rsidRPr="00D04CAF">
        <w:rPr>
          <w:rFonts w:ascii="Calibri" w:hAnsi="Calibri" w:cs="Calibri"/>
          <w:sz w:val="18"/>
          <w:szCs w:val="16"/>
        </w:rPr>
        <w:t>families</w:t>
      </w:r>
      <w:proofErr w:type="gramEnd"/>
      <w:r w:rsidRPr="00D04CAF">
        <w:rPr>
          <w:rFonts w:ascii="Calibri" w:hAnsi="Calibri" w:cs="Calibri"/>
          <w:sz w:val="18"/>
          <w:szCs w:val="16"/>
        </w:rPr>
        <w:t xml:space="preserve"> or communities from the homes and/or land which they occupy, without the provision of, and access to, appropriate forms of legal or other protection. Forced evictions constitute gross violations of a range of internationally recognized human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1D7EA" w14:textId="77777777" w:rsidR="00E25EF0" w:rsidRPr="00453D4C" w:rsidRDefault="00E25EF0" w:rsidP="00453D4C">
    <w:pPr>
      <w:pStyle w:val="Header"/>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658B7" w14:textId="680162B1" w:rsidR="00E25EF0" w:rsidRPr="00782D67" w:rsidRDefault="00E25EF0" w:rsidP="000776E9">
    <w:pPr>
      <w:rPr>
        <w:rFonts w:ascii="Calibri" w:hAnsi="Calibri" w:cs="Arial"/>
        <w:color w:val="002060"/>
        <w:sz w:val="20"/>
        <w:szCs w:val="20"/>
      </w:rPr>
    </w:pPr>
    <w:r w:rsidRPr="0024210A">
      <w:rPr>
        <w:rFonts w:cs="Arial"/>
        <w:b/>
        <w:bCs/>
        <w:noProof/>
        <w:szCs w:val="22"/>
      </w:rPr>
      <w:drawing>
        <wp:anchor distT="0" distB="0" distL="114300" distR="114300" simplePos="0" relativeHeight="251659264" behindDoc="0" locked="0" layoutInCell="1" allowOverlap="1" wp14:anchorId="6FD4A8F1" wp14:editId="313CC9A3">
          <wp:simplePos x="0" y="0"/>
          <wp:positionH relativeFrom="column">
            <wp:posOffset>5524500</wp:posOffset>
          </wp:positionH>
          <wp:positionV relativeFrom="paragraph">
            <wp:posOffset>-66675</wp:posOffset>
          </wp:positionV>
          <wp:extent cx="563269" cy="1140691"/>
          <wp:effectExtent l="0" t="0" r="0" b="254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DP_Logo.png"/>
                  <pic:cNvPicPr/>
                </pic:nvPicPr>
                <pic:blipFill>
                  <a:blip r:embed="rId1"/>
                  <a:stretch>
                    <a:fillRect/>
                  </a:stretch>
                </pic:blipFill>
                <pic:spPr>
                  <a:xfrm>
                    <a:off x="0" y="0"/>
                    <a:ext cx="563269" cy="1140691"/>
                  </a:xfrm>
                  <a:prstGeom prst="rect">
                    <a:avLst/>
                  </a:prstGeom>
                </pic:spPr>
              </pic:pic>
            </a:graphicData>
          </a:graphic>
          <wp14:sizeRelH relativeFrom="page">
            <wp14:pctWidth>0</wp14:pctWidth>
          </wp14:sizeRelH>
          <wp14:sizeRelV relativeFrom="page">
            <wp14:pctHeight>0</wp14:pctHeight>
          </wp14:sizeRelV>
        </wp:anchor>
      </w:drawing>
    </w:r>
    <w:r w:rsidRPr="00EF1223">
      <w:rPr>
        <w:noProof/>
      </w:rPr>
      <w:drawing>
        <wp:inline distT="0" distB="0" distL="0" distR="0" wp14:anchorId="3AAF5101" wp14:editId="2FB74B8C">
          <wp:extent cx="1836115" cy="58634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8821" cy="590404"/>
                  </a:xfrm>
                  <a:prstGeom prst="rect">
                    <a:avLst/>
                  </a:prstGeom>
                  <a:noFill/>
                </pic:spPr>
              </pic:pic>
            </a:graphicData>
          </a:graphic>
        </wp:inline>
      </w:drawing>
    </w:r>
  </w:p>
  <w:p w14:paraId="43963554" w14:textId="77777777" w:rsidR="00E25EF0" w:rsidRPr="00782D67" w:rsidRDefault="00E25EF0" w:rsidP="000776E9">
    <w:pPr>
      <w:rPr>
        <w:rFonts w:ascii="Calibri" w:hAnsi="Calibri" w:cs="Arial"/>
        <w:color w:val="002060"/>
      </w:rPr>
    </w:pPr>
  </w:p>
  <w:p w14:paraId="7488B0FA" w14:textId="77777777" w:rsidR="00E25EF0" w:rsidRPr="00782D67" w:rsidRDefault="00E25EF0" w:rsidP="000776E9">
    <w:pPr>
      <w:jc w:val="center"/>
      <w:rPr>
        <w:rFonts w:ascii="Calibri" w:hAnsi="Calibri" w:cs="Arial"/>
        <w:b/>
        <w:color w:val="002060"/>
        <w:sz w:val="20"/>
        <w:szCs w:val="20"/>
        <w:u w:val="single"/>
      </w:rPr>
    </w:pPr>
    <w:r w:rsidRPr="00782D67">
      <w:rPr>
        <w:rFonts w:ascii="Calibri" w:hAnsi="Calibri" w:cs="Arial"/>
        <w:b/>
        <w:color w:val="002060"/>
        <w:sz w:val="20"/>
        <w:szCs w:val="20"/>
        <w:u w:val="single"/>
      </w:rPr>
      <w:t>PROJECT DOCUMENT</w:t>
    </w:r>
  </w:p>
  <w:p w14:paraId="329CEAF2" w14:textId="77777777" w:rsidR="00E25EF0" w:rsidRPr="00782D67" w:rsidRDefault="00E25EF0">
    <w:pPr>
      <w:pStyle w:val="Header"/>
      <w:rPr>
        <w:rFonts w:ascii="Calibri" w:hAnsi="Calibri"/>
      </w:rPr>
    </w:pPr>
  </w:p>
  <w:p w14:paraId="48EE193C" w14:textId="77777777" w:rsidR="00E25EF0" w:rsidRPr="00782D67" w:rsidRDefault="00E25EF0">
    <w:pPr>
      <w:pStyle w:val="Header"/>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BE769" w14:textId="77777777" w:rsidR="00E25EF0" w:rsidRPr="008A05C9" w:rsidRDefault="00E25EF0" w:rsidP="008A05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D0F8E" w14:textId="77777777" w:rsidR="00E25EF0" w:rsidRPr="00782D67" w:rsidRDefault="00E25EF0">
    <w:pPr>
      <w:pStyle w:val="Header"/>
      <w:rPr>
        <w:rFonts w:ascii="Calibri" w:hAnsi="Calibri"/>
      </w:rPr>
    </w:pPr>
  </w:p>
  <w:p w14:paraId="776A9AA4" w14:textId="77777777" w:rsidR="00E25EF0" w:rsidRPr="00782D67" w:rsidRDefault="00E25EF0">
    <w:pPr>
      <w:pStyle w:val="Header"/>
      <w:rPr>
        <w:rFonts w:ascii="Calibri" w:hAnsi="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2D9B" w14:textId="77777777" w:rsidR="00E25EF0" w:rsidRDefault="00E25EF0">
    <w:pPr>
      <w:pStyle w:val="Header"/>
      <w:rPr>
        <w:b/>
        <w:szCs w:val="22"/>
      </w:rPr>
    </w:pPr>
  </w:p>
  <w:p w14:paraId="42B14510" w14:textId="77777777" w:rsidR="00E25EF0" w:rsidRPr="00DB520F" w:rsidRDefault="00E25EF0">
    <w:pPr>
      <w:pStyle w:val="Header"/>
      <w:rPr>
        <w:b/>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B0234" w14:textId="77777777" w:rsidR="00E25EF0" w:rsidRPr="007A7720" w:rsidRDefault="00E25EF0" w:rsidP="00D04C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69E4F" w14:textId="77777777" w:rsidR="00E25EF0" w:rsidRDefault="00E25EF0">
    <w:pPr>
      <w:pStyle w:val="Header"/>
      <w:rPr>
        <w:b/>
        <w:szCs w:val="22"/>
      </w:rPr>
    </w:pPr>
  </w:p>
  <w:p w14:paraId="6FE4163C" w14:textId="77777777" w:rsidR="00E25EF0" w:rsidRPr="00DB520F" w:rsidRDefault="00E25EF0">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bullet"/>
      <w:lvlText w:val=""/>
      <w:lvlJc w:val="left"/>
      <w:pPr>
        <w:tabs>
          <w:tab w:val="num" w:pos="972"/>
        </w:tabs>
        <w:ind w:left="972" w:hanging="360"/>
      </w:pPr>
      <w:rPr>
        <w:rFonts w:ascii="Symbol" w:hAnsi="Symbol"/>
      </w:rPr>
    </w:lvl>
  </w:abstractNum>
  <w:abstractNum w:abstractNumId="1" w15:restartNumberingAfterBreak="0">
    <w:nsid w:val="04BD6B7C"/>
    <w:multiLevelType w:val="hybridMultilevel"/>
    <w:tmpl w:val="FFFFFFFF"/>
    <w:lvl w:ilvl="0" w:tplc="88CEC1EC">
      <w:start w:val="1"/>
      <w:numFmt w:val="bullet"/>
      <w:lvlText w:val=""/>
      <w:lvlJc w:val="left"/>
      <w:pPr>
        <w:ind w:left="720" w:hanging="360"/>
      </w:pPr>
      <w:rPr>
        <w:rFonts w:ascii="Symbol" w:hAnsi="Symbol" w:hint="default"/>
      </w:rPr>
    </w:lvl>
    <w:lvl w:ilvl="1" w:tplc="1AA45DBE">
      <w:start w:val="1"/>
      <w:numFmt w:val="bullet"/>
      <w:lvlText w:val="o"/>
      <w:lvlJc w:val="left"/>
      <w:pPr>
        <w:ind w:left="1440" w:hanging="360"/>
      </w:pPr>
      <w:rPr>
        <w:rFonts w:ascii="Courier New" w:hAnsi="Courier New" w:hint="default"/>
      </w:rPr>
    </w:lvl>
    <w:lvl w:ilvl="2" w:tplc="C9FAF968">
      <w:start w:val="1"/>
      <w:numFmt w:val="bullet"/>
      <w:lvlText w:val=""/>
      <w:lvlJc w:val="left"/>
      <w:pPr>
        <w:ind w:left="2160" w:hanging="360"/>
      </w:pPr>
      <w:rPr>
        <w:rFonts w:ascii="Wingdings" w:hAnsi="Wingdings" w:hint="default"/>
      </w:rPr>
    </w:lvl>
    <w:lvl w:ilvl="3" w:tplc="D0DAF8D8">
      <w:start w:val="1"/>
      <w:numFmt w:val="bullet"/>
      <w:lvlText w:val=""/>
      <w:lvlJc w:val="left"/>
      <w:pPr>
        <w:ind w:left="2880" w:hanging="360"/>
      </w:pPr>
      <w:rPr>
        <w:rFonts w:ascii="Symbol" w:hAnsi="Symbol" w:hint="default"/>
      </w:rPr>
    </w:lvl>
    <w:lvl w:ilvl="4" w:tplc="366C292A">
      <w:start w:val="1"/>
      <w:numFmt w:val="bullet"/>
      <w:lvlText w:val="o"/>
      <w:lvlJc w:val="left"/>
      <w:pPr>
        <w:ind w:left="3600" w:hanging="360"/>
      </w:pPr>
      <w:rPr>
        <w:rFonts w:ascii="Courier New" w:hAnsi="Courier New" w:hint="default"/>
      </w:rPr>
    </w:lvl>
    <w:lvl w:ilvl="5" w:tplc="75B62370">
      <w:start w:val="1"/>
      <w:numFmt w:val="bullet"/>
      <w:lvlText w:val=""/>
      <w:lvlJc w:val="left"/>
      <w:pPr>
        <w:ind w:left="4320" w:hanging="360"/>
      </w:pPr>
      <w:rPr>
        <w:rFonts w:ascii="Wingdings" w:hAnsi="Wingdings" w:hint="default"/>
      </w:rPr>
    </w:lvl>
    <w:lvl w:ilvl="6" w:tplc="CC965536">
      <w:start w:val="1"/>
      <w:numFmt w:val="bullet"/>
      <w:lvlText w:val=""/>
      <w:lvlJc w:val="left"/>
      <w:pPr>
        <w:ind w:left="5040" w:hanging="360"/>
      </w:pPr>
      <w:rPr>
        <w:rFonts w:ascii="Symbol" w:hAnsi="Symbol" w:hint="default"/>
      </w:rPr>
    </w:lvl>
    <w:lvl w:ilvl="7" w:tplc="7862A230">
      <w:start w:val="1"/>
      <w:numFmt w:val="bullet"/>
      <w:lvlText w:val="o"/>
      <w:lvlJc w:val="left"/>
      <w:pPr>
        <w:ind w:left="5760" w:hanging="360"/>
      </w:pPr>
      <w:rPr>
        <w:rFonts w:ascii="Courier New" w:hAnsi="Courier New" w:hint="default"/>
      </w:rPr>
    </w:lvl>
    <w:lvl w:ilvl="8" w:tplc="8ECE0908">
      <w:start w:val="1"/>
      <w:numFmt w:val="bullet"/>
      <w:lvlText w:val=""/>
      <w:lvlJc w:val="left"/>
      <w:pPr>
        <w:ind w:left="6480" w:hanging="360"/>
      </w:pPr>
      <w:rPr>
        <w:rFonts w:ascii="Wingdings" w:hAnsi="Wingdings" w:hint="default"/>
      </w:rPr>
    </w:lvl>
  </w:abstractNum>
  <w:abstractNum w:abstractNumId="2" w15:restartNumberingAfterBreak="0">
    <w:nsid w:val="0A5808D1"/>
    <w:multiLevelType w:val="hybridMultilevel"/>
    <w:tmpl w:val="FFFFFFFF"/>
    <w:lvl w:ilvl="0" w:tplc="E35CBAB4">
      <w:start w:val="1"/>
      <w:numFmt w:val="bullet"/>
      <w:lvlText w:val="·"/>
      <w:lvlJc w:val="left"/>
      <w:pPr>
        <w:ind w:left="720" w:hanging="360"/>
      </w:pPr>
      <w:rPr>
        <w:rFonts w:ascii="Symbol" w:hAnsi="Symbol" w:hint="default"/>
      </w:rPr>
    </w:lvl>
    <w:lvl w:ilvl="1" w:tplc="01F8025C">
      <w:start w:val="1"/>
      <w:numFmt w:val="bullet"/>
      <w:lvlText w:val="o"/>
      <w:lvlJc w:val="left"/>
      <w:pPr>
        <w:ind w:left="1440" w:hanging="360"/>
      </w:pPr>
      <w:rPr>
        <w:rFonts w:ascii="Courier New" w:hAnsi="Courier New" w:hint="default"/>
      </w:rPr>
    </w:lvl>
    <w:lvl w:ilvl="2" w:tplc="D98EB4EE">
      <w:start w:val="1"/>
      <w:numFmt w:val="bullet"/>
      <w:lvlText w:val=""/>
      <w:lvlJc w:val="left"/>
      <w:pPr>
        <w:ind w:left="2160" w:hanging="360"/>
      </w:pPr>
      <w:rPr>
        <w:rFonts w:ascii="Wingdings" w:hAnsi="Wingdings" w:hint="default"/>
      </w:rPr>
    </w:lvl>
    <w:lvl w:ilvl="3" w:tplc="C09A5906">
      <w:start w:val="1"/>
      <w:numFmt w:val="bullet"/>
      <w:lvlText w:val=""/>
      <w:lvlJc w:val="left"/>
      <w:pPr>
        <w:ind w:left="2880" w:hanging="360"/>
      </w:pPr>
      <w:rPr>
        <w:rFonts w:ascii="Symbol" w:hAnsi="Symbol" w:hint="default"/>
      </w:rPr>
    </w:lvl>
    <w:lvl w:ilvl="4" w:tplc="9476D7BE">
      <w:start w:val="1"/>
      <w:numFmt w:val="bullet"/>
      <w:lvlText w:val="o"/>
      <w:lvlJc w:val="left"/>
      <w:pPr>
        <w:ind w:left="3600" w:hanging="360"/>
      </w:pPr>
      <w:rPr>
        <w:rFonts w:ascii="Courier New" w:hAnsi="Courier New" w:hint="default"/>
      </w:rPr>
    </w:lvl>
    <w:lvl w:ilvl="5" w:tplc="35D0B840">
      <w:start w:val="1"/>
      <w:numFmt w:val="bullet"/>
      <w:lvlText w:val=""/>
      <w:lvlJc w:val="left"/>
      <w:pPr>
        <w:ind w:left="4320" w:hanging="360"/>
      </w:pPr>
      <w:rPr>
        <w:rFonts w:ascii="Wingdings" w:hAnsi="Wingdings" w:hint="default"/>
      </w:rPr>
    </w:lvl>
    <w:lvl w:ilvl="6" w:tplc="DF80E49E">
      <w:start w:val="1"/>
      <w:numFmt w:val="bullet"/>
      <w:lvlText w:val=""/>
      <w:lvlJc w:val="left"/>
      <w:pPr>
        <w:ind w:left="5040" w:hanging="360"/>
      </w:pPr>
      <w:rPr>
        <w:rFonts w:ascii="Symbol" w:hAnsi="Symbol" w:hint="default"/>
      </w:rPr>
    </w:lvl>
    <w:lvl w:ilvl="7" w:tplc="0B4E005A">
      <w:start w:val="1"/>
      <w:numFmt w:val="bullet"/>
      <w:lvlText w:val="o"/>
      <w:lvlJc w:val="left"/>
      <w:pPr>
        <w:ind w:left="5760" w:hanging="360"/>
      </w:pPr>
      <w:rPr>
        <w:rFonts w:ascii="Courier New" w:hAnsi="Courier New" w:hint="default"/>
      </w:rPr>
    </w:lvl>
    <w:lvl w:ilvl="8" w:tplc="ECC84B00">
      <w:start w:val="1"/>
      <w:numFmt w:val="bullet"/>
      <w:lvlText w:val=""/>
      <w:lvlJc w:val="left"/>
      <w:pPr>
        <w:ind w:left="6480" w:hanging="360"/>
      </w:pPr>
      <w:rPr>
        <w:rFonts w:ascii="Wingdings" w:hAnsi="Wingdings" w:hint="default"/>
      </w:rPr>
    </w:lvl>
  </w:abstractNum>
  <w:abstractNum w:abstractNumId="3" w15:restartNumberingAfterBreak="0">
    <w:nsid w:val="0BDC1A34"/>
    <w:multiLevelType w:val="hybridMultilevel"/>
    <w:tmpl w:val="FFFFFFFF"/>
    <w:lvl w:ilvl="0" w:tplc="DDDCCFBC">
      <w:start w:val="1"/>
      <w:numFmt w:val="lowerLetter"/>
      <w:lvlText w:val="%1."/>
      <w:lvlJc w:val="left"/>
      <w:pPr>
        <w:ind w:left="720" w:hanging="360"/>
      </w:pPr>
    </w:lvl>
    <w:lvl w:ilvl="1" w:tplc="E2DCA39A">
      <w:start w:val="1"/>
      <w:numFmt w:val="lowerLetter"/>
      <w:lvlText w:val="%2."/>
      <w:lvlJc w:val="left"/>
      <w:pPr>
        <w:ind w:left="1440" w:hanging="360"/>
      </w:pPr>
    </w:lvl>
    <w:lvl w:ilvl="2" w:tplc="BF1E75FA">
      <w:start w:val="1"/>
      <w:numFmt w:val="lowerRoman"/>
      <w:lvlText w:val="%3."/>
      <w:lvlJc w:val="right"/>
      <w:pPr>
        <w:ind w:left="2160" w:hanging="180"/>
      </w:pPr>
    </w:lvl>
    <w:lvl w:ilvl="3" w:tplc="51AC8B06">
      <w:start w:val="1"/>
      <w:numFmt w:val="decimal"/>
      <w:lvlText w:val="%4."/>
      <w:lvlJc w:val="left"/>
      <w:pPr>
        <w:ind w:left="2880" w:hanging="360"/>
      </w:pPr>
    </w:lvl>
    <w:lvl w:ilvl="4" w:tplc="0AFCAC24">
      <w:start w:val="1"/>
      <w:numFmt w:val="lowerLetter"/>
      <w:lvlText w:val="%5."/>
      <w:lvlJc w:val="left"/>
      <w:pPr>
        <w:ind w:left="3600" w:hanging="360"/>
      </w:pPr>
    </w:lvl>
    <w:lvl w:ilvl="5" w:tplc="873EBCC8">
      <w:start w:val="1"/>
      <w:numFmt w:val="lowerRoman"/>
      <w:lvlText w:val="%6."/>
      <w:lvlJc w:val="right"/>
      <w:pPr>
        <w:ind w:left="4320" w:hanging="180"/>
      </w:pPr>
    </w:lvl>
    <w:lvl w:ilvl="6" w:tplc="CD9EDBF0">
      <w:start w:val="1"/>
      <w:numFmt w:val="decimal"/>
      <w:lvlText w:val="%7."/>
      <w:lvlJc w:val="left"/>
      <w:pPr>
        <w:ind w:left="5040" w:hanging="360"/>
      </w:pPr>
    </w:lvl>
    <w:lvl w:ilvl="7" w:tplc="496C1A78">
      <w:start w:val="1"/>
      <w:numFmt w:val="lowerLetter"/>
      <w:lvlText w:val="%8."/>
      <w:lvlJc w:val="left"/>
      <w:pPr>
        <w:ind w:left="5760" w:hanging="360"/>
      </w:pPr>
    </w:lvl>
    <w:lvl w:ilvl="8" w:tplc="B11E37FC">
      <w:start w:val="1"/>
      <w:numFmt w:val="lowerRoman"/>
      <w:lvlText w:val="%9."/>
      <w:lvlJc w:val="right"/>
      <w:pPr>
        <w:ind w:left="6480" w:hanging="180"/>
      </w:pPr>
    </w:lvl>
  </w:abstractNum>
  <w:abstractNum w:abstractNumId="4" w15:restartNumberingAfterBreak="0">
    <w:nsid w:val="0F0A1F52"/>
    <w:multiLevelType w:val="hybridMultilevel"/>
    <w:tmpl w:val="A6DA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11B53"/>
    <w:multiLevelType w:val="hybridMultilevel"/>
    <w:tmpl w:val="37AC29D8"/>
    <w:lvl w:ilvl="0" w:tplc="9BD49950">
      <w:start w:val="1"/>
      <w:numFmt w:val="decimal"/>
      <w:lvlText w:val="%1."/>
      <w:lvlJc w:val="left"/>
      <w:pPr>
        <w:ind w:left="720" w:hanging="360"/>
      </w:pPr>
      <w:rPr>
        <w:rFonts w:hint="default"/>
      </w:rPr>
    </w:lvl>
    <w:lvl w:ilvl="1" w:tplc="12163EC2">
      <w:start w:val="1"/>
      <w:numFmt w:val="decimal"/>
      <w:isLgl/>
      <w:lvlText w:val="%1.%2"/>
      <w:lvlJc w:val="left"/>
      <w:pPr>
        <w:ind w:left="820" w:hanging="460"/>
      </w:pPr>
      <w:rPr>
        <w:rFonts w:hint="default"/>
      </w:rPr>
    </w:lvl>
    <w:lvl w:ilvl="2" w:tplc="E9D6768C">
      <w:start w:val="1"/>
      <w:numFmt w:val="decimal"/>
      <w:isLgl/>
      <w:lvlText w:val="%1.%2.%3"/>
      <w:lvlJc w:val="left"/>
      <w:pPr>
        <w:ind w:left="820" w:hanging="460"/>
      </w:pPr>
      <w:rPr>
        <w:rFonts w:hint="default"/>
      </w:rPr>
    </w:lvl>
    <w:lvl w:ilvl="3" w:tplc="36A84A2A">
      <w:start w:val="1"/>
      <w:numFmt w:val="decimal"/>
      <w:isLgl/>
      <w:lvlText w:val="%1.%2.%3.%4"/>
      <w:lvlJc w:val="left"/>
      <w:pPr>
        <w:ind w:left="1080" w:hanging="720"/>
      </w:pPr>
      <w:rPr>
        <w:rFonts w:hint="default"/>
      </w:rPr>
    </w:lvl>
    <w:lvl w:ilvl="4" w:tplc="981E35A2">
      <w:start w:val="1"/>
      <w:numFmt w:val="decimal"/>
      <w:isLgl/>
      <w:lvlText w:val="%1.%2.%3.%4.%5"/>
      <w:lvlJc w:val="left"/>
      <w:pPr>
        <w:ind w:left="1080" w:hanging="720"/>
      </w:pPr>
      <w:rPr>
        <w:rFonts w:hint="default"/>
      </w:rPr>
    </w:lvl>
    <w:lvl w:ilvl="5" w:tplc="EAA2110A">
      <w:start w:val="1"/>
      <w:numFmt w:val="decimal"/>
      <w:isLgl/>
      <w:lvlText w:val="%1.%2.%3.%4.%5.%6"/>
      <w:lvlJc w:val="left"/>
      <w:pPr>
        <w:ind w:left="1440" w:hanging="1080"/>
      </w:pPr>
      <w:rPr>
        <w:rFonts w:hint="default"/>
      </w:rPr>
    </w:lvl>
    <w:lvl w:ilvl="6" w:tplc="FE4C3E38">
      <w:start w:val="1"/>
      <w:numFmt w:val="decimal"/>
      <w:isLgl/>
      <w:lvlText w:val="%1.%2.%3.%4.%5.%6.%7"/>
      <w:lvlJc w:val="left"/>
      <w:pPr>
        <w:ind w:left="1440" w:hanging="1080"/>
      </w:pPr>
      <w:rPr>
        <w:rFonts w:hint="default"/>
      </w:rPr>
    </w:lvl>
    <w:lvl w:ilvl="7" w:tplc="5440ADFE">
      <w:start w:val="1"/>
      <w:numFmt w:val="decimal"/>
      <w:isLgl/>
      <w:lvlText w:val="%1.%2.%3.%4.%5.%6.%7.%8"/>
      <w:lvlJc w:val="left"/>
      <w:pPr>
        <w:ind w:left="1440" w:hanging="1080"/>
      </w:pPr>
      <w:rPr>
        <w:rFonts w:hint="default"/>
      </w:rPr>
    </w:lvl>
    <w:lvl w:ilvl="8" w:tplc="8EE8D39C">
      <w:start w:val="1"/>
      <w:numFmt w:val="decimal"/>
      <w:isLgl/>
      <w:lvlText w:val="%1.%2.%3.%4.%5.%6.%7.%8.%9"/>
      <w:lvlJc w:val="left"/>
      <w:pPr>
        <w:ind w:left="1800" w:hanging="1440"/>
      </w:pPr>
      <w:rPr>
        <w:rFonts w:hint="default"/>
      </w:rPr>
    </w:lvl>
  </w:abstractNum>
  <w:abstractNum w:abstractNumId="6" w15:restartNumberingAfterBreak="0">
    <w:nsid w:val="161277A5"/>
    <w:multiLevelType w:val="hybridMultilevel"/>
    <w:tmpl w:val="03E48DE0"/>
    <w:lvl w:ilvl="0" w:tplc="CD3C1F74">
      <w:start w:val="1"/>
      <w:numFmt w:val="upperRoman"/>
      <w:pStyle w:val="Heading1"/>
      <w:lvlText w:val="%1."/>
      <w:lvlJc w:val="left"/>
      <w:pPr>
        <w:tabs>
          <w:tab w:val="num" w:pos="3690"/>
        </w:tabs>
        <w:ind w:left="369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D455B9"/>
    <w:multiLevelType w:val="hybridMultilevel"/>
    <w:tmpl w:val="E43EB8EC"/>
    <w:lvl w:ilvl="0" w:tplc="04090001">
      <w:start w:val="1"/>
      <w:numFmt w:val="bullet"/>
      <w:lvlText w:val=""/>
      <w:lvlJc w:val="left"/>
      <w:pPr>
        <w:ind w:left="851" w:hanging="360"/>
      </w:pPr>
      <w:rPr>
        <w:rFonts w:ascii="Symbol" w:hAnsi="Symbol"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8" w15:restartNumberingAfterBreak="0">
    <w:nsid w:val="1BB936EA"/>
    <w:multiLevelType w:val="hybridMultilevel"/>
    <w:tmpl w:val="B88C4B92"/>
    <w:lvl w:ilvl="0" w:tplc="731A1044">
      <w:start w:val="1"/>
      <w:numFmt w:val="decimal"/>
      <w:lvlText w:val="%1."/>
      <w:lvlJc w:val="left"/>
      <w:pPr>
        <w:ind w:left="720" w:hanging="360"/>
      </w:pPr>
      <w:rPr>
        <w:rFonts w:hint="default"/>
      </w:rPr>
    </w:lvl>
    <w:lvl w:ilvl="1" w:tplc="55D2D3B4">
      <w:start w:val="1"/>
      <w:numFmt w:val="decimal"/>
      <w:isLgl/>
      <w:lvlText w:val="%1.%2"/>
      <w:lvlJc w:val="left"/>
      <w:pPr>
        <w:ind w:left="820" w:hanging="460"/>
      </w:pPr>
      <w:rPr>
        <w:rFonts w:hint="default"/>
      </w:rPr>
    </w:lvl>
    <w:lvl w:ilvl="2" w:tplc="232E2130">
      <w:start w:val="1"/>
      <w:numFmt w:val="decimal"/>
      <w:isLgl/>
      <w:lvlText w:val="%1.%2.%3"/>
      <w:lvlJc w:val="left"/>
      <w:pPr>
        <w:ind w:left="820" w:hanging="460"/>
      </w:pPr>
      <w:rPr>
        <w:rFonts w:hint="default"/>
      </w:rPr>
    </w:lvl>
    <w:lvl w:ilvl="3" w:tplc="7E062968">
      <w:start w:val="1"/>
      <w:numFmt w:val="decimal"/>
      <w:isLgl/>
      <w:lvlText w:val="%1.%2.%3.%4"/>
      <w:lvlJc w:val="left"/>
      <w:pPr>
        <w:ind w:left="1080" w:hanging="720"/>
      </w:pPr>
      <w:rPr>
        <w:rFonts w:hint="default"/>
      </w:rPr>
    </w:lvl>
    <w:lvl w:ilvl="4" w:tplc="D2B86A6C">
      <w:start w:val="1"/>
      <w:numFmt w:val="decimal"/>
      <w:isLgl/>
      <w:lvlText w:val="%1.%2.%3.%4.%5"/>
      <w:lvlJc w:val="left"/>
      <w:pPr>
        <w:ind w:left="1080" w:hanging="720"/>
      </w:pPr>
      <w:rPr>
        <w:rFonts w:hint="default"/>
      </w:rPr>
    </w:lvl>
    <w:lvl w:ilvl="5" w:tplc="1FAA3612">
      <w:start w:val="1"/>
      <w:numFmt w:val="decimal"/>
      <w:isLgl/>
      <w:lvlText w:val="%1.%2.%3.%4.%5.%6"/>
      <w:lvlJc w:val="left"/>
      <w:pPr>
        <w:ind w:left="1440" w:hanging="1080"/>
      </w:pPr>
      <w:rPr>
        <w:rFonts w:hint="default"/>
      </w:rPr>
    </w:lvl>
    <w:lvl w:ilvl="6" w:tplc="C3FA09D0">
      <w:start w:val="1"/>
      <w:numFmt w:val="decimal"/>
      <w:isLgl/>
      <w:lvlText w:val="%1.%2.%3.%4.%5.%6.%7"/>
      <w:lvlJc w:val="left"/>
      <w:pPr>
        <w:ind w:left="1440" w:hanging="1080"/>
      </w:pPr>
      <w:rPr>
        <w:rFonts w:hint="default"/>
      </w:rPr>
    </w:lvl>
    <w:lvl w:ilvl="7" w:tplc="DB560DA0">
      <w:start w:val="1"/>
      <w:numFmt w:val="decimal"/>
      <w:isLgl/>
      <w:lvlText w:val="%1.%2.%3.%4.%5.%6.%7.%8"/>
      <w:lvlJc w:val="left"/>
      <w:pPr>
        <w:ind w:left="1440" w:hanging="1080"/>
      </w:pPr>
      <w:rPr>
        <w:rFonts w:hint="default"/>
      </w:rPr>
    </w:lvl>
    <w:lvl w:ilvl="8" w:tplc="002CD16E">
      <w:start w:val="1"/>
      <w:numFmt w:val="decimal"/>
      <w:isLgl/>
      <w:lvlText w:val="%1.%2.%3.%4.%5.%6.%7.%8.%9"/>
      <w:lvlJc w:val="left"/>
      <w:pPr>
        <w:ind w:left="1800" w:hanging="1440"/>
      </w:pPr>
      <w:rPr>
        <w:rFonts w:hint="default"/>
      </w:rPr>
    </w:lvl>
  </w:abstractNum>
  <w:abstractNum w:abstractNumId="9" w15:restartNumberingAfterBreak="0">
    <w:nsid w:val="1C32725B"/>
    <w:multiLevelType w:val="hybridMultilevel"/>
    <w:tmpl w:val="FFFFFFFF"/>
    <w:lvl w:ilvl="0" w:tplc="C570DC6C">
      <w:start w:val="1"/>
      <w:numFmt w:val="decimal"/>
      <w:lvlText w:val="%1."/>
      <w:lvlJc w:val="left"/>
      <w:pPr>
        <w:ind w:left="720" w:hanging="360"/>
      </w:pPr>
    </w:lvl>
    <w:lvl w:ilvl="1" w:tplc="DBD646C8">
      <w:start w:val="1"/>
      <w:numFmt w:val="lowerLetter"/>
      <w:lvlText w:val="%2."/>
      <w:lvlJc w:val="left"/>
      <w:pPr>
        <w:ind w:left="1440" w:hanging="360"/>
      </w:pPr>
    </w:lvl>
    <w:lvl w:ilvl="2" w:tplc="C5029228">
      <w:start w:val="1"/>
      <w:numFmt w:val="lowerRoman"/>
      <w:lvlText w:val="%3."/>
      <w:lvlJc w:val="right"/>
      <w:pPr>
        <w:ind w:left="2160" w:hanging="180"/>
      </w:pPr>
    </w:lvl>
    <w:lvl w:ilvl="3" w:tplc="86FCE268">
      <w:start w:val="1"/>
      <w:numFmt w:val="decimal"/>
      <w:lvlText w:val="%4."/>
      <w:lvlJc w:val="left"/>
      <w:pPr>
        <w:ind w:left="2880" w:hanging="360"/>
      </w:pPr>
    </w:lvl>
    <w:lvl w:ilvl="4" w:tplc="3A26172C">
      <w:start w:val="1"/>
      <w:numFmt w:val="lowerLetter"/>
      <w:lvlText w:val="%5."/>
      <w:lvlJc w:val="left"/>
      <w:pPr>
        <w:ind w:left="3600" w:hanging="360"/>
      </w:pPr>
    </w:lvl>
    <w:lvl w:ilvl="5" w:tplc="456A6E6E">
      <w:start w:val="1"/>
      <w:numFmt w:val="lowerRoman"/>
      <w:lvlText w:val="%6."/>
      <w:lvlJc w:val="right"/>
      <w:pPr>
        <w:ind w:left="4320" w:hanging="180"/>
      </w:pPr>
    </w:lvl>
    <w:lvl w:ilvl="6" w:tplc="E01C2CB6">
      <w:start w:val="1"/>
      <w:numFmt w:val="decimal"/>
      <w:lvlText w:val="%7."/>
      <w:lvlJc w:val="left"/>
      <w:pPr>
        <w:ind w:left="5040" w:hanging="360"/>
      </w:pPr>
    </w:lvl>
    <w:lvl w:ilvl="7" w:tplc="C02C08BA">
      <w:start w:val="1"/>
      <w:numFmt w:val="lowerLetter"/>
      <w:lvlText w:val="%8."/>
      <w:lvlJc w:val="left"/>
      <w:pPr>
        <w:ind w:left="5760" w:hanging="360"/>
      </w:pPr>
    </w:lvl>
    <w:lvl w:ilvl="8" w:tplc="4590FDA2">
      <w:start w:val="1"/>
      <w:numFmt w:val="lowerRoman"/>
      <w:lvlText w:val="%9."/>
      <w:lvlJc w:val="right"/>
      <w:pPr>
        <w:ind w:left="6480" w:hanging="180"/>
      </w:pPr>
    </w:lvl>
  </w:abstractNum>
  <w:abstractNum w:abstractNumId="10" w15:restartNumberingAfterBreak="0">
    <w:nsid w:val="1C4C45AC"/>
    <w:multiLevelType w:val="hybridMultilevel"/>
    <w:tmpl w:val="FFFFFFFF"/>
    <w:lvl w:ilvl="0" w:tplc="403E1B18">
      <w:start w:val="1"/>
      <w:numFmt w:val="bullet"/>
      <w:lvlText w:val=""/>
      <w:lvlJc w:val="left"/>
      <w:pPr>
        <w:ind w:left="720" w:hanging="360"/>
      </w:pPr>
      <w:rPr>
        <w:rFonts w:ascii="Wingdings" w:hAnsi="Wingdings" w:hint="default"/>
      </w:rPr>
    </w:lvl>
    <w:lvl w:ilvl="1" w:tplc="AE1CDF24">
      <w:start w:val="1"/>
      <w:numFmt w:val="bullet"/>
      <w:lvlText w:val="o"/>
      <w:lvlJc w:val="left"/>
      <w:pPr>
        <w:ind w:left="1440" w:hanging="360"/>
      </w:pPr>
      <w:rPr>
        <w:rFonts w:ascii="Courier New" w:hAnsi="Courier New" w:hint="default"/>
      </w:rPr>
    </w:lvl>
    <w:lvl w:ilvl="2" w:tplc="FA7C3472">
      <w:start w:val="1"/>
      <w:numFmt w:val="bullet"/>
      <w:lvlText w:val=""/>
      <w:lvlJc w:val="left"/>
      <w:pPr>
        <w:ind w:left="2160" w:hanging="360"/>
      </w:pPr>
      <w:rPr>
        <w:rFonts w:ascii="Wingdings" w:hAnsi="Wingdings" w:hint="default"/>
      </w:rPr>
    </w:lvl>
    <w:lvl w:ilvl="3" w:tplc="81FAE0D2">
      <w:start w:val="1"/>
      <w:numFmt w:val="bullet"/>
      <w:lvlText w:val=""/>
      <w:lvlJc w:val="left"/>
      <w:pPr>
        <w:ind w:left="2880" w:hanging="360"/>
      </w:pPr>
      <w:rPr>
        <w:rFonts w:ascii="Symbol" w:hAnsi="Symbol" w:hint="default"/>
      </w:rPr>
    </w:lvl>
    <w:lvl w:ilvl="4" w:tplc="7062F878">
      <w:start w:val="1"/>
      <w:numFmt w:val="bullet"/>
      <w:lvlText w:val="o"/>
      <w:lvlJc w:val="left"/>
      <w:pPr>
        <w:ind w:left="3600" w:hanging="360"/>
      </w:pPr>
      <w:rPr>
        <w:rFonts w:ascii="Courier New" w:hAnsi="Courier New" w:hint="default"/>
      </w:rPr>
    </w:lvl>
    <w:lvl w:ilvl="5" w:tplc="BB645CAE">
      <w:start w:val="1"/>
      <w:numFmt w:val="bullet"/>
      <w:lvlText w:val=""/>
      <w:lvlJc w:val="left"/>
      <w:pPr>
        <w:ind w:left="4320" w:hanging="360"/>
      </w:pPr>
      <w:rPr>
        <w:rFonts w:ascii="Wingdings" w:hAnsi="Wingdings" w:hint="default"/>
      </w:rPr>
    </w:lvl>
    <w:lvl w:ilvl="6" w:tplc="14D48D08">
      <w:start w:val="1"/>
      <w:numFmt w:val="bullet"/>
      <w:lvlText w:val=""/>
      <w:lvlJc w:val="left"/>
      <w:pPr>
        <w:ind w:left="5040" w:hanging="360"/>
      </w:pPr>
      <w:rPr>
        <w:rFonts w:ascii="Symbol" w:hAnsi="Symbol" w:hint="default"/>
      </w:rPr>
    </w:lvl>
    <w:lvl w:ilvl="7" w:tplc="EC2297EA">
      <w:start w:val="1"/>
      <w:numFmt w:val="bullet"/>
      <w:lvlText w:val="o"/>
      <w:lvlJc w:val="left"/>
      <w:pPr>
        <w:ind w:left="5760" w:hanging="360"/>
      </w:pPr>
      <w:rPr>
        <w:rFonts w:ascii="Courier New" w:hAnsi="Courier New" w:hint="default"/>
      </w:rPr>
    </w:lvl>
    <w:lvl w:ilvl="8" w:tplc="739485A2">
      <w:start w:val="1"/>
      <w:numFmt w:val="bullet"/>
      <w:lvlText w:val=""/>
      <w:lvlJc w:val="left"/>
      <w:pPr>
        <w:ind w:left="6480" w:hanging="360"/>
      </w:pPr>
      <w:rPr>
        <w:rFonts w:ascii="Wingdings" w:hAnsi="Wingdings" w:hint="default"/>
      </w:rPr>
    </w:lvl>
  </w:abstractNum>
  <w:abstractNum w:abstractNumId="11" w15:restartNumberingAfterBreak="0">
    <w:nsid w:val="1FA76E7F"/>
    <w:multiLevelType w:val="hybridMultilevel"/>
    <w:tmpl w:val="7BD2917C"/>
    <w:lvl w:ilvl="0" w:tplc="B9D6C3C2">
      <w:start w:val="1"/>
      <w:numFmt w:val="decimal"/>
      <w:lvlText w:val="%1."/>
      <w:lvlJc w:val="left"/>
      <w:pPr>
        <w:ind w:left="360" w:hanging="360"/>
      </w:pPr>
    </w:lvl>
    <w:lvl w:ilvl="1" w:tplc="61D46910">
      <w:start w:val="1"/>
      <w:numFmt w:val="decimal"/>
      <w:lvlText w:val="%1.%2."/>
      <w:lvlJc w:val="left"/>
      <w:pPr>
        <w:ind w:left="792" w:hanging="432"/>
      </w:pPr>
    </w:lvl>
    <w:lvl w:ilvl="2" w:tplc="ECC02290">
      <w:start w:val="1"/>
      <w:numFmt w:val="decimal"/>
      <w:lvlText w:val="%1.%2.%3."/>
      <w:lvlJc w:val="left"/>
      <w:pPr>
        <w:ind w:left="1224" w:hanging="504"/>
      </w:pPr>
    </w:lvl>
    <w:lvl w:ilvl="3" w:tplc="69A8B31A">
      <w:start w:val="1"/>
      <w:numFmt w:val="decimal"/>
      <w:lvlText w:val="%1.%2.%3.%4."/>
      <w:lvlJc w:val="left"/>
      <w:pPr>
        <w:ind w:left="1728" w:hanging="648"/>
      </w:pPr>
    </w:lvl>
    <w:lvl w:ilvl="4" w:tplc="7ABE634A">
      <w:start w:val="1"/>
      <w:numFmt w:val="decimal"/>
      <w:lvlText w:val="%1.%2.%3.%4.%5."/>
      <w:lvlJc w:val="left"/>
      <w:pPr>
        <w:ind w:left="2232" w:hanging="792"/>
      </w:pPr>
    </w:lvl>
    <w:lvl w:ilvl="5" w:tplc="622A75B6">
      <w:start w:val="1"/>
      <w:numFmt w:val="decimal"/>
      <w:lvlText w:val="%1.%2.%3.%4.%5.%6."/>
      <w:lvlJc w:val="left"/>
      <w:pPr>
        <w:ind w:left="2736" w:hanging="936"/>
      </w:pPr>
    </w:lvl>
    <w:lvl w:ilvl="6" w:tplc="2836066C">
      <w:start w:val="1"/>
      <w:numFmt w:val="decimal"/>
      <w:lvlText w:val="%1.%2.%3.%4.%5.%6.%7."/>
      <w:lvlJc w:val="left"/>
      <w:pPr>
        <w:ind w:left="3240" w:hanging="1080"/>
      </w:pPr>
    </w:lvl>
    <w:lvl w:ilvl="7" w:tplc="C282A3E8">
      <w:start w:val="1"/>
      <w:numFmt w:val="decimal"/>
      <w:lvlText w:val="%1.%2.%3.%4.%5.%6.%7.%8."/>
      <w:lvlJc w:val="left"/>
      <w:pPr>
        <w:ind w:left="3744" w:hanging="1224"/>
      </w:pPr>
    </w:lvl>
    <w:lvl w:ilvl="8" w:tplc="983A6C12">
      <w:start w:val="1"/>
      <w:numFmt w:val="decimal"/>
      <w:lvlText w:val="%1.%2.%3.%4.%5.%6.%7.%8.%9."/>
      <w:lvlJc w:val="left"/>
      <w:pPr>
        <w:ind w:left="4320" w:hanging="1440"/>
      </w:pPr>
    </w:lvl>
  </w:abstractNum>
  <w:abstractNum w:abstractNumId="12" w15:restartNumberingAfterBreak="0">
    <w:nsid w:val="24E76831"/>
    <w:multiLevelType w:val="hybridMultilevel"/>
    <w:tmpl w:val="FFFFFFFF"/>
    <w:lvl w:ilvl="0" w:tplc="F06AC67E">
      <w:start w:val="1"/>
      <w:numFmt w:val="bullet"/>
      <w:lvlText w:val=""/>
      <w:lvlJc w:val="left"/>
      <w:pPr>
        <w:ind w:left="720" w:hanging="360"/>
      </w:pPr>
      <w:rPr>
        <w:rFonts w:ascii="Wingdings" w:hAnsi="Wingdings" w:hint="default"/>
      </w:rPr>
    </w:lvl>
    <w:lvl w:ilvl="1" w:tplc="74EC1040">
      <w:start w:val="1"/>
      <w:numFmt w:val="bullet"/>
      <w:lvlText w:val="o"/>
      <w:lvlJc w:val="left"/>
      <w:pPr>
        <w:ind w:left="1440" w:hanging="360"/>
      </w:pPr>
      <w:rPr>
        <w:rFonts w:ascii="Courier New" w:hAnsi="Courier New" w:hint="default"/>
      </w:rPr>
    </w:lvl>
    <w:lvl w:ilvl="2" w:tplc="DCC045A6">
      <w:start w:val="1"/>
      <w:numFmt w:val="bullet"/>
      <w:lvlText w:val=""/>
      <w:lvlJc w:val="left"/>
      <w:pPr>
        <w:ind w:left="2160" w:hanging="360"/>
      </w:pPr>
      <w:rPr>
        <w:rFonts w:ascii="Wingdings" w:hAnsi="Wingdings" w:hint="default"/>
      </w:rPr>
    </w:lvl>
    <w:lvl w:ilvl="3" w:tplc="3E7C8476">
      <w:start w:val="1"/>
      <w:numFmt w:val="bullet"/>
      <w:lvlText w:val=""/>
      <w:lvlJc w:val="left"/>
      <w:pPr>
        <w:ind w:left="2880" w:hanging="360"/>
      </w:pPr>
      <w:rPr>
        <w:rFonts w:ascii="Symbol" w:hAnsi="Symbol" w:hint="default"/>
      </w:rPr>
    </w:lvl>
    <w:lvl w:ilvl="4" w:tplc="1B969E6E">
      <w:start w:val="1"/>
      <w:numFmt w:val="bullet"/>
      <w:lvlText w:val="o"/>
      <w:lvlJc w:val="left"/>
      <w:pPr>
        <w:ind w:left="3600" w:hanging="360"/>
      </w:pPr>
      <w:rPr>
        <w:rFonts w:ascii="Courier New" w:hAnsi="Courier New" w:hint="default"/>
      </w:rPr>
    </w:lvl>
    <w:lvl w:ilvl="5" w:tplc="6CFEAE64">
      <w:start w:val="1"/>
      <w:numFmt w:val="bullet"/>
      <w:lvlText w:val=""/>
      <w:lvlJc w:val="left"/>
      <w:pPr>
        <w:ind w:left="4320" w:hanging="360"/>
      </w:pPr>
      <w:rPr>
        <w:rFonts w:ascii="Wingdings" w:hAnsi="Wingdings" w:hint="default"/>
      </w:rPr>
    </w:lvl>
    <w:lvl w:ilvl="6" w:tplc="A7EA42D2">
      <w:start w:val="1"/>
      <w:numFmt w:val="bullet"/>
      <w:lvlText w:val=""/>
      <w:lvlJc w:val="left"/>
      <w:pPr>
        <w:ind w:left="5040" w:hanging="360"/>
      </w:pPr>
      <w:rPr>
        <w:rFonts w:ascii="Symbol" w:hAnsi="Symbol" w:hint="default"/>
      </w:rPr>
    </w:lvl>
    <w:lvl w:ilvl="7" w:tplc="D720772A">
      <w:start w:val="1"/>
      <w:numFmt w:val="bullet"/>
      <w:lvlText w:val="o"/>
      <w:lvlJc w:val="left"/>
      <w:pPr>
        <w:ind w:left="5760" w:hanging="360"/>
      </w:pPr>
      <w:rPr>
        <w:rFonts w:ascii="Courier New" w:hAnsi="Courier New" w:hint="default"/>
      </w:rPr>
    </w:lvl>
    <w:lvl w:ilvl="8" w:tplc="F01847EA">
      <w:start w:val="1"/>
      <w:numFmt w:val="bullet"/>
      <w:lvlText w:val=""/>
      <w:lvlJc w:val="left"/>
      <w:pPr>
        <w:ind w:left="6480" w:hanging="360"/>
      </w:pPr>
      <w:rPr>
        <w:rFonts w:ascii="Wingdings" w:hAnsi="Wingdings" w:hint="default"/>
      </w:rPr>
    </w:lvl>
  </w:abstractNum>
  <w:abstractNum w:abstractNumId="13" w15:restartNumberingAfterBreak="0">
    <w:nsid w:val="2CDE77C4"/>
    <w:multiLevelType w:val="hybridMultilevel"/>
    <w:tmpl w:val="E84E986C"/>
    <w:lvl w:ilvl="0" w:tplc="FD68093C">
      <w:start w:val="1"/>
      <w:numFmt w:val="bullet"/>
      <w:lvlText w:val="·"/>
      <w:lvlJc w:val="left"/>
      <w:pPr>
        <w:ind w:left="720" w:hanging="360"/>
      </w:pPr>
      <w:rPr>
        <w:rFonts w:ascii="Symbol" w:hAnsi="Symbol" w:hint="default"/>
      </w:rPr>
    </w:lvl>
    <w:lvl w:ilvl="1" w:tplc="8478919A">
      <w:start w:val="1"/>
      <w:numFmt w:val="bullet"/>
      <w:lvlText w:val="o"/>
      <w:lvlJc w:val="left"/>
      <w:pPr>
        <w:ind w:left="1440" w:hanging="360"/>
      </w:pPr>
      <w:rPr>
        <w:rFonts w:ascii="Courier New" w:hAnsi="Courier New" w:hint="default"/>
      </w:rPr>
    </w:lvl>
    <w:lvl w:ilvl="2" w:tplc="6912454C">
      <w:start w:val="1"/>
      <w:numFmt w:val="bullet"/>
      <w:lvlText w:val=""/>
      <w:lvlJc w:val="left"/>
      <w:pPr>
        <w:ind w:left="2160" w:hanging="360"/>
      </w:pPr>
      <w:rPr>
        <w:rFonts w:ascii="Wingdings" w:hAnsi="Wingdings" w:hint="default"/>
      </w:rPr>
    </w:lvl>
    <w:lvl w:ilvl="3" w:tplc="E11C86F6">
      <w:start w:val="1"/>
      <w:numFmt w:val="bullet"/>
      <w:lvlText w:val=""/>
      <w:lvlJc w:val="left"/>
      <w:pPr>
        <w:ind w:left="2880" w:hanging="360"/>
      </w:pPr>
      <w:rPr>
        <w:rFonts w:ascii="Symbol" w:hAnsi="Symbol" w:hint="default"/>
      </w:rPr>
    </w:lvl>
    <w:lvl w:ilvl="4" w:tplc="25F48E9E">
      <w:start w:val="1"/>
      <w:numFmt w:val="bullet"/>
      <w:lvlText w:val="o"/>
      <w:lvlJc w:val="left"/>
      <w:pPr>
        <w:ind w:left="3600" w:hanging="360"/>
      </w:pPr>
      <w:rPr>
        <w:rFonts w:ascii="Courier New" w:hAnsi="Courier New" w:hint="default"/>
      </w:rPr>
    </w:lvl>
    <w:lvl w:ilvl="5" w:tplc="E56AA8E8">
      <w:start w:val="1"/>
      <w:numFmt w:val="bullet"/>
      <w:lvlText w:val=""/>
      <w:lvlJc w:val="left"/>
      <w:pPr>
        <w:ind w:left="4320" w:hanging="360"/>
      </w:pPr>
      <w:rPr>
        <w:rFonts w:ascii="Wingdings" w:hAnsi="Wingdings" w:hint="default"/>
      </w:rPr>
    </w:lvl>
    <w:lvl w:ilvl="6" w:tplc="78F6021E">
      <w:start w:val="1"/>
      <w:numFmt w:val="bullet"/>
      <w:lvlText w:val=""/>
      <w:lvlJc w:val="left"/>
      <w:pPr>
        <w:ind w:left="5040" w:hanging="360"/>
      </w:pPr>
      <w:rPr>
        <w:rFonts w:ascii="Symbol" w:hAnsi="Symbol" w:hint="default"/>
      </w:rPr>
    </w:lvl>
    <w:lvl w:ilvl="7" w:tplc="95DE0346">
      <w:start w:val="1"/>
      <w:numFmt w:val="bullet"/>
      <w:lvlText w:val="o"/>
      <w:lvlJc w:val="left"/>
      <w:pPr>
        <w:ind w:left="5760" w:hanging="360"/>
      </w:pPr>
      <w:rPr>
        <w:rFonts w:ascii="Courier New" w:hAnsi="Courier New" w:hint="default"/>
      </w:rPr>
    </w:lvl>
    <w:lvl w:ilvl="8" w:tplc="DA6E57FA">
      <w:start w:val="1"/>
      <w:numFmt w:val="bullet"/>
      <w:lvlText w:val=""/>
      <w:lvlJc w:val="left"/>
      <w:pPr>
        <w:ind w:left="6480" w:hanging="360"/>
      </w:pPr>
      <w:rPr>
        <w:rFonts w:ascii="Wingdings" w:hAnsi="Wingdings" w:hint="default"/>
      </w:rPr>
    </w:lvl>
  </w:abstractNum>
  <w:abstractNum w:abstractNumId="14"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F126E"/>
    <w:multiLevelType w:val="hybridMultilevel"/>
    <w:tmpl w:val="739E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5174B"/>
    <w:multiLevelType w:val="hybridMultilevel"/>
    <w:tmpl w:val="DEFAE1D4"/>
    <w:lvl w:ilvl="0" w:tplc="0C1292F0">
      <w:start w:val="1"/>
      <w:numFmt w:val="decimal"/>
      <w:lvlText w:val="%1."/>
      <w:lvlJc w:val="left"/>
      <w:pPr>
        <w:ind w:left="720" w:hanging="360"/>
      </w:pPr>
      <w:rPr>
        <w:rFonts w:hint="default"/>
      </w:rPr>
    </w:lvl>
    <w:lvl w:ilvl="1" w:tplc="7E5CFC4A">
      <w:start w:val="1"/>
      <w:numFmt w:val="decimal"/>
      <w:isLgl/>
      <w:lvlText w:val="%1.%2"/>
      <w:lvlJc w:val="left"/>
      <w:pPr>
        <w:ind w:left="820" w:hanging="460"/>
      </w:pPr>
      <w:rPr>
        <w:rFonts w:hint="default"/>
      </w:rPr>
    </w:lvl>
    <w:lvl w:ilvl="2" w:tplc="5F5821B4">
      <w:start w:val="1"/>
      <w:numFmt w:val="decimal"/>
      <w:isLgl/>
      <w:lvlText w:val="%1.%2.%3"/>
      <w:lvlJc w:val="left"/>
      <w:pPr>
        <w:ind w:left="820" w:hanging="460"/>
      </w:pPr>
      <w:rPr>
        <w:rFonts w:hint="default"/>
      </w:rPr>
    </w:lvl>
    <w:lvl w:ilvl="3" w:tplc="39AA9114">
      <w:start w:val="1"/>
      <w:numFmt w:val="decimal"/>
      <w:isLgl/>
      <w:lvlText w:val="%1.%2.%3.%4"/>
      <w:lvlJc w:val="left"/>
      <w:pPr>
        <w:ind w:left="1080" w:hanging="720"/>
      </w:pPr>
      <w:rPr>
        <w:rFonts w:hint="default"/>
      </w:rPr>
    </w:lvl>
    <w:lvl w:ilvl="4" w:tplc="3F925108">
      <w:start w:val="1"/>
      <w:numFmt w:val="decimal"/>
      <w:isLgl/>
      <w:lvlText w:val="%1.%2.%3.%4.%5"/>
      <w:lvlJc w:val="left"/>
      <w:pPr>
        <w:ind w:left="1080" w:hanging="720"/>
      </w:pPr>
      <w:rPr>
        <w:rFonts w:hint="default"/>
      </w:rPr>
    </w:lvl>
    <w:lvl w:ilvl="5" w:tplc="1BBECCB0">
      <w:start w:val="1"/>
      <w:numFmt w:val="decimal"/>
      <w:isLgl/>
      <w:lvlText w:val="%1.%2.%3.%4.%5.%6"/>
      <w:lvlJc w:val="left"/>
      <w:pPr>
        <w:ind w:left="1440" w:hanging="1080"/>
      </w:pPr>
      <w:rPr>
        <w:rFonts w:hint="default"/>
      </w:rPr>
    </w:lvl>
    <w:lvl w:ilvl="6" w:tplc="373E8F60">
      <w:start w:val="1"/>
      <w:numFmt w:val="decimal"/>
      <w:isLgl/>
      <w:lvlText w:val="%1.%2.%3.%4.%5.%6.%7"/>
      <w:lvlJc w:val="left"/>
      <w:pPr>
        <w:ind w:left="1440" w:hanging="1080"/>
      </w:pPr>
      <w:rPr>
        <w:rFonts w:hint="default"/>
      </w:rPr>
    </w:lvl>
    <w:lvl w:ilvl="7" w:tplc="CB249D5C">
      <w:start w:val="1"/>
      <w:numFmt w:val="decimal"/>
      <w:isLgl/>
      <w:lvlText w:val="%1.%2.%3.%4.%5.%6.%7.%8"/>
      <w:lvlJc w:val="left"/>
      <w:pPr>
        <w:ind w:left="1440" w:hanging="1080"/>
      </w:pPr>
      <w:rPr>
        <w:rFonts w:hint="default"/>
      </w:rPr>
    </w:lvl>
    <w:lvl w:ilvl="8" w:tplc="596AA408">
      <w:start w:val="1"/>
      <w:numFmt w:val="decimal"/>
      <w:isLgl/>
      <w:lvlText w:val="%1.%2.%3.%4.%5.%6.%7.%8.%9"/>
      <w:lvlJc w:val="left"/>
      <w:pPr>
        <w:ind w:left="1800" w:hanging="1440"/>
      </w:pPr>
      <w:rPr>
        <w:rFonts w:hint="default"/>
      </w:rPr>
    </w:lvl>
  </w:abstractNum>
  <w:abstractNum w:abstractNumId="18" w15:restartNumberingAfterBreak="0">
    <w:nsid w:val="3DDB3EFE"/>
    <w:multiLevelType w:val="hybridMultilevel"/>
    <w:tmpl w:val="FFFFFFFF"/>
    <w:lvl w:ilvl="0" w:tplc="9B664284">
      <w:start w:val="1"/>
      <w:numFmt w:val="bullet"/>
      <w:lvlText w:val=""/>
      <w:lvlJc w:val="left"/>
      <w:pPr>
        <w:ind w:left="720" w:hanging="360"/>
      </w:pPr>
      <w:rPr>
        <w:rFonts w:ascii="Wingdings" w:hAnsi="Wingdings" w:hint="default"/>
      </w:rPr>
    </w:lvl>
    <w:lvl w:ilvl="1" w:tplc="3A702586">
      <w:start w:val="1"/>
      <w:numFmt w:val="bullet"/>
      <w:lvlText w:val="o"/>
      <w:lvlJc w:val="left"/>
      <w:pPr>
        <w:ind w:left="1440" w:hanging="360"/>
      </w:pPr>
      <w:rPr>
        <w:rFonts w:ascii="Courier New" w:hAnsi="Courier New" w:hint="default"/>
      </w:rPr>
    </w:lvl>
    <w:lvl w:ilvl="2" w:tplc="EAE4E078">
      <w:start w:val="1"/>
      <w:numFmt w:val="bullet"/>
      <w:lvlText w:val=""/>
      <w:lvlJc w:val="left"/>
      <w:pPr>
        <w:ind w:left="2160" w:hanging="360"/>
      </w:pPr>
      <w:rPr>
        <w:rFonts w:ascii="Wingdings" w:hAnsi="Wingdings" w:hint="default"/>
      </w:rPr>
    </w:lvl>
    <w:lvl w:ilvl="3" w:tplc="E13EAB56">
      <w:start w:val="1"/>
      <w:numFmt w:val="bullet"/>
      <w:lvlText w:val=""/>
      <w:lvlJc w:val="left"/>
      <w:pPr>
        <w:ind w:left="2880" w:hanging="360"/>
      </w:pPr>
      <w:rPr>
        <w:rFonts w:ascii="Symbol" w:hAnsi="Symbol" w:hint="default"/>
      </w:rPr>
    </w:lvl>
    <w:lvl w:ilvl="4" w:tplc="B014603C">
      <w:start w:val="1"/>
      <w:numFmt w:val="bullet"/>
      <w:lvlText w:val="o"/>
      <w:lvlJc w:val="left"/>
      <w:pPr>
        <w:ind w:left="3600" w:hanging="360"/>
      </w:pPr>
      <w:rPr>
        <w:rFonts w:ascii="Courier New" w:hAnsi="Courier New" w:hint="default"/>
      </w:rPr>
    </w:lvl>
    <w:lvl w:ilvl="5" w:tplc="6EC05710">
      <w:start w:val="1"/>
      <w:numFmt w:val="bullet"/>
      <w:lvlText w:val=""/>
      <w:lvlJc w:val="left"/>
      <w:pPr>
        <w:ind w:left="4320" w:hanging="360"/>
      </w:pPr>
      <w:rPr>
        <w:rFonts w:ascii="Wingdings" w:hAnsi="Wingdings" w:hint="default"/>
      </w:rPr>
    </w:lvl>
    <w:lvl w:ilvl="6" w:tplc="82985EE8">
      <w:start w:val="1"/>
      <w:numFmt w:val="bullet"/>
      <w:lvlText w:val=""/>
      <w:lvlJc w:val="left"/>
      <w:pPr>
        <w:ind w:left="5040" w:hanging="360"/>
      </w:pPr>
      <w:rPr>
        <w:rFonts w:ascii="Symbol" w:hAnsi="Symbol" w:hint="default"/>
      </w:rPr>
    </w:lvl>
    <w:lvl w:ilvl="7" w:tplc="6D887454">
      <w:start w:val="1"/>
      <w:numFmt w:val="bullet"/>
      <w:lvlText w:val="o"/>
      <w:lvlJc w:val="left"/>
      <w:pPr>
        <w:ind w:left="5760" w:hanging="360"/>
      </w:pPr>
      <w:rPr>
        <w:rFonts w:ascii="Courier New" w:hAnsi="Courier New" w:hint="default"/>
      </w:rPr>
    </w:lvl>
    <w:lvl w:ilvl="8" w:tplc="21367354">
      <w:start w:val="1"/>
      <w:numFmt w:val="bullet"/>
      <w:lvlText w:val=""/>
      <w:lvlJc w:val="left"/>
      <w:pPr>
        <w:ind w:left="6480" w:hanging="360"/>
      </w:pPr>
      <w:rPr>
        <w:rFonts w:ascii="Wingdings" w:hAnsi="Wingdings" w:hint="default"/>
      </w:rPr>
    </w:lvl>
  </w:abstractNum>
  <w:abstractNum w:abstractNumId="19" w15:restartNumberingAfterBreak="0">
    <w:nsid w:val="43431C94"/>
    <w:multiLevelType w:val="hybridMultilevel"/>
    <w:tmpl w:val="475E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C426C"/>
    <w:multiLevelType w:val="hybridMultilevel"/>
    <w:tmpl w:val="25F487F6"/>
    <w:lvl w:ilvl="0" w:tplc="8FE00A66">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056128"/>
    <w:multiLevelType w:val="hybridMultilevel"/>
    <w:tmpl w:val="FFFFFFFF"/>
    <w:lvl w:ilvl="0" w:tplc="27A8B3FC">
      <w:start w:val="1"/>
      <w:numFmt w:val="decimal"/>
      <w:lvlText w:val="%1."/>
      <w:lvlJc w:val="left"/>
      <w:pPr>
        <w:ind w:left="720" w:hanging="360"/>
      </w:pPr>
    </w:lvl>
    <w:lvl w:ilvl="1" w:tplc="44386332">
      <w:start w:val="1"/>
      <w:numFmt w:val="lowerLetter"/>
      <w:lvlText w:val="%2."/>
      <w:lvlJc w:val="left"/>
      <w:pPr>
        <w:ind w:left="1440" w:hanging="360"/>
      </w:pPr>
    </w:lvl>
    <w:lvl w:ilvl="2" w:tplc="E5C2E728">
      <w:start w:val="1"/>
      <w:numFmt w:val="lowerRoman"/>
      <w:lvlText w:val="%3."/>
      <w:lvlJc w:val="right"/>
      <w:pPr>
        <w:ind w:left="2160" w:hanging="180"/>
      </w:pPr>
    </w:lvl>
    <w:lvl w:ilvl="3" w:tplc="759EB0BC">
      <w:start w:val="1"/>
      <w:numFmt w:val="decimal"/>
      <w:lvlText w:val="%4."/>
      <w:lvlJc w:val="left"/>
      <w:pPr>
        <w:ind w:left="2880" w:hanging="360"/>
      </w:pPr>
    </w:lvl>
    <w:lvl w:ilvl="4" w:tplc="CCA8D388">
      <w:start w:val="1"/>
      <w:numFmt w:val="lowerLetter"/>
      <w:lvlText w:val="%5."/>
      <w:lvlJc w:val="left"/>
      <w:pPr>
        <w:ind w:left="3600" w:hanging="360"/>
      </w:pPr>
    </w:lvl>
    <w:lvl w:ilvl="5" w:tplc="C3E0E638">
      <w:start w:val="1"/>
      <w:numFmt w:val="lowerRoman"/>
      <w:lvlText w:val="%6."/>
      <w:lvlJc w:val="right"/>
      <w:pPr>
        <w:ind w:left="4320" w:hanging="180"/>
      </w:pPr>
    </w:lvl>
    <w:lvl w:ilvl="6" w:tplc="9472787C">
      <w:start w:val="1"/>
      <w:numFmt w:val="decimal"/>
      <w:lvlText w:val="%7."/>
      <w:lvlJc w:val="left"/>
      <w:pPr>
        <w:ind w:left="5040" w:hanging="360"/>
      </w:pPr>
    </w:lvl>
    <w:lvl w:ilvl="7" w:tplc="9A36AB32">
      <w:start w:val="1"/>
      <w:numFmt w:val="lowerLetter"/>
      <w:lvlText w:val="%8."/>
      <w:lvlJc w:val="left"/>
      <w:pPr>
        <w:ind w:left="5760" w:hanging="360"/>
      </w:pPr>
    </w:lvl>
    <w:lvl w:ilvl="8" w:tplc="46BABD0A">
      <w:start w:val="1"/>
      <w:numFmt w:val="lowerRoman"/>
      <w:lvlText w:val="%9."/>
      <w:lvlJc w:val="right"/>
      <w:pPr>
        <w:ind w:left="6480" w:hanging="180"/>
      </w:pPr>
    </w:lvl>
  </w:abstractNum>
  <w:abstractNum w:abstractNumId="22" w15:restartNumberingAfterBreak="0">
    <w:nsid w:val="46CB1A68"/>
    <w:multiLevelType w:val="hybridMultilevel"/>
    <w:tmpl w:val="02BE7E74"/>
    <w:lvl w:ilvl="0" w:tplc="381CD87E">
      <w:start w:val="2"/>
      <w:numFmt w:val="decimal"/>
      <w:lvlText w:val="%1"/>
      <w:lvlJc w:val="left"/>
      <w:pPr>
        <w:ind w:left="360" w:hanging="360"/>
      </w:pPr>
      <w:rPr>
        <w:rFonts w:hint="default"/>
      </w:rPr>
    </w:lvl>
    <w:lvl w:ilvl="1" w:tplc="EACE889C">
      <w:start w:val="1"/>
      <w:numFmt w:val="decimal"/>
      <w:lvlText w:val="%1.%2"/>
      <w:lvlJc w:val="left"/>
      <w:pPr>
        <w:ind w:left="1260" w:hanging="360"/>
      </w:pPr>
      <w:rPr>
        <w:rFonts w:hint="default"/>
        <w:color w:val="auto"/>
      </w:rPr>
    </w:lvl>
    <w:lvl w:ilvl="2" w:tplc="642C767E">
      <w:start w:val="1"/>
      <w:numFmt w:val="decimal"/>
      <w:lvlText w:val="%1.%2.%3"/>
      <w:lvlJc w:val="left"/>
      <w:pPr>
        <w:ind w:left="2880" w:hanging="720"/>
      </w:pPr>
      <w:rPr>
        <w:rFonts w:hint="default"/>
      </w:rPr>
    </w:lvl>
    <w:lvl w:ilvl="3" w:tplc="1DD6DF12">
      <w:start w:val="1"/>
      <w:numFmt w:val="decimal"/>
      <w:lvlText w:val="%1.%2.%3.%4"/>
      <w:lvlJc w:val="left"/>
      <w:pPr>
        <w:ind w:left="3960" w:hanging="720"/>
      </w:pPr>
      <w:rPr>
        <w:rFonts w:hint="default"/>
      </w:rPr>
    </w:lvl>
    <w:lvl w:ilvl="4" w:tplc="3E3E340E">
      <w:start w:val="1"/>
      <w:numFmt w:val="decimal"/>
      <w:lvlText w:val="%1.%2.%3.%4.%5"/>
      <w:lvlJc w:val="left"/>
      <w:pPr>
        <w:ind w:left="5400" w:hanging="1080"/>
      </w:pPr>
      <w:rPr>
        <w:rFonts w:hint="default"/>
      </w:rPr>
    </w:lvl>
    <w:lvl w:ilvl="5" w:tplc="647C8606">
      <w:start w:val="1"/>
      <w:numFmt w:val="decimal"/>
      <w:lvlText w:val="%1.%2.%3.%4.%5.%6"/>
      <w:lvlJc w:val="left"/>
      <w:pPr>
        <w:ind w:left="6480" w:hanging="1080"/>
      </w:pPr>
      <w:rPr>
        <w:rFonts w:hint="default"/>
      </w:rPr>
    </w:lvl>
    <w:lvl w:ilvl="6" w:tplc="3528A000">
      <w:start w:val="1"/>
      <w:numFmt w:val="decimal"/>
      <w:lvlText w:val="%1.%2.%3.%4.%5.%6.%7"/>
      <w:lvlJc w:val="left"/>
      <w:pPr>
        <w:ind w:left="7920" w:hanging="1440"/>
      </w:pPr>
      <w:rPr>
        <w:rFonts w:hint="default"/>
      </w:rPr>
    </w:lvl>
    <w:lvl w:ilvl="7" w:tplc="9C96A5D4">
      <w:start w:val="1"/>
      <w:numFmt w:val="decimal"/>
      <w:lvlText w:val="%1.%2.%3.%4.%5.%6.%7.%8"/>
      <w:lvlJc w:val="left"/>
      <w:pPr>
        <w:ind w:left="9000" w:hanging="1440"/>
      </w:pPr>
      <w:rPr>
        <w:rFonts w:hint="default"/>
      </w:rPr>
    </w:lvl>
    <w:lvl w:ilvl="8" w:tplc="1ECCE72E">
      <w:start w:val="1"/>
      <w:numFmt w:val="decimal"/>
      <w:lvlText w:val="%1.%2.%3.%4.%5.%6.%7.%8.%9"/>
      <w:lvlJc w:val="left"/>
      <w:pPr>
        <w:ind w:left="10440" w:hanging="1800"/>
      </w:pPr>
      <w:rPr>
        <w:rFonts w:hint="default"/>
      </w:rPr>
    </w:lvl>
  </w:abstractNum>
  <w:abstractNum w:abstractNumId="23"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imes New Roman" w:hAnsi="Aria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B161A"/>
    <w:multiLevelType w:val="hybridMultilevel"/>
    <w:tmpl w:val="4DB6B820"/>
    <w:lvl w:ilvl="0" w:tplc="5652E518">
      <w:start w:val="1"/>
      <w:numFmt w:val="bullet"/>
      <w:lvlText w:val="·"/>
      <w:lvlJc w:val="left"/>
      <w:pPr>
        <w:ind w:left="720" w:hanging="360"/>
      </w:pPr>
      <w:rPr>
        <w:rFonts w:ascii="Symbol" w:hAnsi="Symbol" w:hint="default"/>
      </w:rPr>
    </w:lvl>
    <w:lvl w:ilvl="1" w:tplc="8A7C52B8">
      <w:start w:val="1"/>
      <w:numFmt w:val="bullet"/>
      <w:lvlText w:val="o"/>
      <w:lvlJc w:val="left"/>
      <w:pPr>
        <w:ind w:left="1440" w:hanging="360"/>
      </w:pPr>
      <w:rPr>
        <w:rFonts w:ascii="Courier New" w:hAnsi="Courier New" w:hint="default"/>
      </w:rPr>
    </w:lvl>
    <w:lvl w:ilvl="2" w:tplc="C3D6863E">
      <w:start w:val="1"/>
      <w:numFmt w:val="bullet"/>
      <w:lvlText w:val=""/>
      <w:lvlJc w:val="left"/>
      <w:pPr>
        <w:ind w:left="2160" w:hanging="360"/>
      </w:pPr>
      <w:rPr>
        <w:rFonts w:ascii="Wingdings" w:hAnsi="Wingdings" w:hint="default"/>
      </w:rPr>
    </w:lvl>
    <w:lvl w:ilvl="3" w:tplc="858CEA3E">
      <w:start w:val="1"/>
      <w:numFmt w:val="bullet"/>
      <w:lvlText w:val=""/>
      <w:lvlJc w:val="left"/>
      <w:pPr>
        <w:ind w:left="2880" w:hanging="360"/>
      </w:pPr>
      <w:rPr>
        <w:rFonts w:ascii="Symbol" w:hAnsi="Symbol" w:hint="default"/>
      </w:rPr>
    </w:lvl>
    <w:lvl w:ilvl="4" w:tplc="066EE4D6">
      <w:start w:val="1"/>
      <w:numFmt w:val="bullet"/>
      <w:lvlText w:val="o"/>
      <w:lvlJc w:val="left"/>
      <w:pPr>
        <w:ind w:left="3600" w:hanging="360"/>
      </w:pPr>
      <w:rPr>
        <w:rFonts w:ascii="Courier New" w:hAnsi="Courier New" w:hint="default"/>
      </w:rPr>
    </w:lvl>
    <w:lvl w:ilvl="5" w:tplc="AAD66E92">
      <w:start w:val="1"/>
      <w:numFmt w:val="bullet"/>
      <w:lvlText w:val=""/>
      <w:lvlJc w:val="left"/>
      <w:pPr>
        <w:ind w:left="4320" w:hanging="360"/>
      </w:pPr>
      <w:rPr>
        <w:rFonts w:ascii="Wingdings" w:hAnsi="Wingdings" w:hint="default"/>
      </w:rPr>
    </w:lvl>
    <w:lvl w:ilvl="6" w:tplc="4086D39A">
      <w:start w:val="1"/>
      <w:numFmt w:val="bullet"/>
      <w:lvlText w:val=""/>
      <w:lvlJc w:val="left"/>
      <w:pPr>
        <w:ind w:left="5040" w:hanging="360"/>
      </w:pPr>
      <w:rPr>
        <w:rFonts w:ascii="Symbol" w:hAnsi="Symbol" w:hint="default"/>
      </w:rPr>
    </w:lvl>
    <w:lvl w:ilvl="7" w:tplc="6278F692">
      <w:start w:val="1"/>
      <w:numFmt w:val="bullet"/>
      <w:lvlText w:val="o"/>
      <w:lvlJc w:val="left"/>
      <w:pPr>
        <w:ind w:left="5760" w:hanging="360"/>
      </w:pPr>
      <w:rPr>
        <w:rFonts w:ascii="Courier New" w:hAnsi="Courier New" w:hint="default"/>
      </w:rPr>
    </w:lvl>
    <w:lvl w:ilvl="8" w:tplc="FD2C2D42">
      <w:start w:val="1"/>
      <w:numFmt w:val="bullet"/>
      <w:lvlText w:val=""/>
      <w:lvlJc w:val="left"/>
      <w:pPr>
        <w:ind w:left="6480" w:hanging="360"/>
      </w:pPr>
      <w:rPr>
        <w:rFonts w:ascii="Wingdings" w:hAnsi="Wingdings" w:hint="default"/>
      </w:rPr>
    </w:lvl>
  </w:abstractNum>
  <w:abstractNum w:abstractNumId="25" w15:restartNumberingAfterBreak="0">
    <w:nsid w:val="4A5B4FEE"/>
    <w:multiLevelType w:val="hybridMultilevel"/>
    <w:tmpl w:val="FFFFFFFF"/>
    <w:lvl w:ilvl="0" w:tplc="645CA0E6">
      <w:start w:val="1"/>
      <w:numFmt w:val="bullet"/>
      <w:lvlText w:val=""/>
      <w:lvlJc w:val="left"/>
      <w:pPr>
        <w:ind w:left="720" w:hanging="360"/>
      </w:pPr>
      <w:rPr>
        <w:rFonts w:ascii="Symbol" w:hAnsi="Symbol" w:hint="default"/>
      </w:rPr>
    </w:lvl>
    <w:lvl w:ilvl="1" w:tplc="0774443C">
      <w:start w:val="1"/>
      <w:numFmt w:val="bullet"/>
      <w:lvlText w:val="o"/>
      <w:lvlJc w:val="left"/>
      <w:pPr>
        <w:ind w:left="1440" w:hanging="360"/>
      </w:pPr>
      <w:rPr>
        <w:rFonts w:ascii="Courier New" w:hAnsi="Courier New" w:hint="default"/>
      </w:rPr>
    </w:lvl>
    <w:lvl w:ilvl="2" w:tplc="0AFCA10A">
      <w:start w:val="1"/>
      <w:numFmt w:val="bullet"/>
      <w:lvlText w:val=""/>
      <w:lvlJc w:val="left"/>
      <w:pPr>
        <w:ind w:left="2160" w:hanging="360"/>
      </w:pPr>
      <w:rPr>
        <w:rFonts w:ascii="Wingdings" w:hAnsi="Wingdings" w:hint="default"/>
      </w:rPr>
    </w:lvl>
    <w:lvl w:ilvl="3" w:tplc="9632970A">
      <w:start w:val="1"/>
      <w:numFmt w:val="bullet"/>
      <w:lvlText w:val=""/>
      <w:lvlJc w:val="left"/>
      <w:pPr>
        <w:ind w:left="2880" w:hanging="360"/>
      </w:pPr>
      <w:rPr>
        <w:rFonts w:ascii="Symbol" w:hAnsi="Symbol" w:hint="default"/>
      </w:rPr>
    </w:lvl>
    <w:lvl w:ilvl="4" w:tplc="C6648D26">
      <w:start w:val="1"/>
      <w:numFmt w:val="bullet"/>
      <w:lvlText w:val="o"/>
      <w:lvlJc w:val="left"/>
      <w:pPr>
        <w:ind w:left="3600" w:hanging="360"/>
      </w:pPr>
      <w:rPr>
        <w:rFonts w:ascii="Courier New" w:hAnsi="Courier New" w:hint="default"/>
      </w:rPr>
    </w:lvl>
    <w:lvl w:ilvl="5" w:tplc="5CD83566">
      <w:start w:val="1"/>
      <w:numFmt w:val="bullet"/>
      <w:lvlText w:val=""/>
      <w:lvlJc w:val="left"/>
      <w:pPr>
        <w:ind w:left="4320" w:hanging="360"/>
      </w:pPr>
      <w:rPr>
        <w:rFonts w:ascii="Wingdings" w:hAnsi="Wingdings" w:hint="default"/>
      </w:rPr>
    </w:lvl>
    <w:lvl w:ilvl="6" w:tplc="13A63184">
      <w:start w:val="1"/>
      <w:numFmt w:val="bullet"/>
      <w:lvlText w:val=""/>
      <w:lvlJc w:val="left"/>
      <w:pPr>
        <w:ind w:left="5040" w:hanging="360"/>
      </w:pPr>
      <w:rPr>
        <w:rFonts w:ascii="Symbol" w:hAnsi="Symbol" w:hint="default"/>
      </w:rPr>
    </w:lvl>
    <w:lvl w:ilvl="7" w:tplc="16226BEA">
      <w:start w:val="1"/>
      <w:numFmt w:val="bullet"/>
      <w:lvlText w:val="o"/>
      <w:lvlJc w:val="left"/>
      <w:pPr>
        <w:ind w:left="5760" w:hanging="360"/>
      </w:pPr>
      <w:rPr>
        <w:rFonts w:ascii="Courier New" w:hAnsi="Courier New" w:hint="default"/>
      </w:rPr>
    </w:lvl>
    <w:lvl w:ilvl="8" w:tplc="79BC92BC">
      <w:start w:val="1"/>
      <w:numFmt w:val="bullet"/>
      <w:lvlText w:val=""/>
      <w:lvlJc w:val="left"/>
      <w:pPr>
        <w:ind w:left="6480" w:hanging="360"/>
      </w:pPr>
      <w:rPr>
        <w:rFonts w:ascii="Wingdings" w:hAnsi="Wingdings" w:hint="default"/>
      </w:rPr>
    </w:lvl>
  </w:abstractNum>
  <w:abstractNum w:abstractNumId="26" w15:restartNumberingAfterBreak="0">
    <w:nsid w:val="4D8474EA"/>
    <w:multiLevelType w:val="hybridMultilevel"/>
    <w:tmpl w:val="B876FF68"/>
    <w:lvl w:ilvl="0" w:tplc="42D66300">
      <w:start w:val="3"/>
      <w:numFmt w:val="decimal"/>
      <w:lvlText w:val="%1"/>
      <w:lvlJc w:val="left"/>
      <w:pPr>
        <w:ind w:left="360" w:hanging="360"/>
      </w:pPr>
      <w:rPr>
        <w:rFonts w:hint="default"/>
        <w:color w:val="auto"/>
      </w:rPr>
    </w:lvl>
    <w:lvl w:ilvl="1" w:tplc="84005CA6">
      <w:start w:val="1"/>
      <w:numFmt w:val="decimal"/>
      <w:lvlText w:val="%1.%2"/>
      <w:lvlJc w:val="left"/>
      <w:pPr>
        <w:ind w:left="720" w:hanging="360"/>
      </w:pPr>
      <w:rPr>
        <w:rFonts w:hint="default"/>
        <w:color w:val="auto"/>
      </w:rPr>
    </w:lvl>
    <w:lvl w:ilvl="2" w:tplc="A7366980">
      <w:start w:val="1"/>
      <w:numFmt w:val="decimal"/>
      <w:lvlText w:val="%1.%2.%3"/>
      <w:lvlJc w:val="left"/>
      <w:pPr>
        <w:ind w:left="2880" w:hanging="720"/>
      </w:pPr>
      <w:rPr>
        <w:rFonts w:hint="default"/>
        <w:color w:val="auto"/>
      </w:rPr>
    </w:lvl>
    <w:lvl w:ilvl="3" w:tplc="CF8CBFB4">
      <w:start w:val="1"/>
      <w:numFmt w:val="decimal"/>
      <w:lvlText w:val="%1.%2.%3.%4"/>
      <w:lvlJc w:val="left"/>
      <w:pPr>
        <w:ind w:left="3960" w:hanging="720"/>
      </w:pPr>
      <w:rPr>
        <w:rFonts w:hint="default"/>
        <w:color w:val="auto"/>
      </w:rPr>
    </w:lvl>
    <w:lvl w:ilvl="4" w:tplc="02BAD758">
      <w:start w:val="1"/>
      <w:numFmt w:val="decimal"/>
      <w:lvlText w:val="%1.%2.%3.%4.%5"/>
      <w:lvlJc w:val="left"/>
      <w:pPr>
        <w:ind w:left="5400" w:hanging="1080"/>
      </w:pPr>
      <w:rPr>
        <w:rFonts w:hint="default"/>
        <w:color w:val="auto"/>
      </w:rPr>
    </w:lvl>
    <w:lvl w:ilvl="5" w:tplc="E424E884">
      <w:start w:val="1"/>
      <w:numFmt w:val="decimal"/>
      <w:lvlText w:val="%1.%2.%3.%4.%5.%6"/>
      <w:lvlJc w:val="left"/>
      <w:pPr>
        <w:ind w:left="6480" w:hanging="1080"/>
      </w:pPr>
      <w:rPr>
        <w:rFonts w:hint="default"/>
        <w:color w:val="auto"/>
      </w:rPr>
    </w:lvl>
    <w:lvl w:ilvl="6" w:tplc="D298BBCC">
      <w:start w:val="1"/>
      <w:numFmt w:val="decimal"/>
      <w:lvlText w:val="%1.%2.%3.%4.%5.%6.%7"/>
      <w:lvlJc w:val="left"/>
      <w:pPr>
        <w:ind w:left="7920" w:hanging="1440"/>
      </w:pPr>
      <w:rPr>
        <w:rFonts w:hint="default"/>
        <w:color w:val="auto"/>
      </w:rPr>
    </w:lvl>
    <w:lvl w:ilvl="7" w:tplc="08C6E9C6">
      <w:start w:val="1"/>
      <w:numFmt w:val="decimal"/>
      <w:lvlText w:val="%1.%2.%3.%4.%5.%6.%7.%8"/>
      <w:lvlJc w:val="left"/>
      <w:pPr>
        <w:ind w:left="9000" w:hanging="1440"/>
      </w:pPr>
      <w:rPr>
        <w:rFonts w:hint="default"/>
        <w:color w:val="auto"/>
      </w:rPr>
    </w:lvl>
    <w:lvl w:ilvl="8" w:tplc="04488D4A">
      <w:start w:val="1"/>
      <w:numFmt w:val="decimal"/>
      <w:lvlText w:val="%1.%2.%3.%4.%5.%6.%7.%8.%9"/>
      <w:lvlJc w:val="left"/>
      <w:pPr>
        <w:ind w:left="10440" w:hanging="1800"/>
      </w:pPr>
      <w:rPr>
        <w:rFonts w:hint="default"/>
        <w:color w:val="auto"/>
      </w:rPr>
    </w:lvl>
  </w:abstractNum>
  <w:abstractNum w:abstractNumId="27" w15:restartNumberingAfterBreak="0">
    <w:nsid w:val="50A05D6D"/>
    <w:multiLevelType w:val="hybridMultilevel"/>
    <w:tmpl w:val="BF4C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A3D4E"/>
    <w:multiLevelType w:val="hybridMultilevel"/>
    <w:tmpl w:val="9D7AF4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543B18FA"/>
    <w:multiLevelType w:val="hybridMultilevel"/>
    <w:tmpl w:val="FFFFFFFF"/>
    <w:lvl w:ilvl="0" w:tplc="BC6AD0B6">
      <w:start w:val="1"/>
      <w:numFmt w:val="bullet"/>
      <w:lvlText w:val=""/>
      <w:lvlJc w:val="left"/>
      <w:pPr>
        <w:ind w:left="720" w:hanging="360"/>
      </w:pPr>
      <w:rPr>
        <w:rFonts w:ascii="Symbol" w:hAnsi="Symbol" w:hint="default"/>
      </w:rPr>
    </w:lvl>
    <w:lvl w:ilvl="1" w:tplc="81287BE2">
      <w:start w:val="1"/>
      <w:numFmt w:val="bullet"/>
      <w:lvlText w:val="o"/>
      <w:lvlJc w:val="left"/>
      <w:pPr>
        <w:ind w:left="1440" w:hanging="360"/>
      </w:pPr>
      <w:rPr>
        <w:rFonts w:ascii="Courier New" w:hAnsi="Courier New" w:hint="default"/>
      </w:rPr>
    </w:lvl>
    <w:lvl w:ilvl="2" w:tplc="1B68DB80">
      <w:start w:val="1"/>
      <w:numFmt w:val="bullet"/>
      <w:lvlText w:val=""/>
      <w:lvlJc w:val="left"/>
      <w:pPr>
        <w:ind w:left="2160" w:hanging="360"/>
      </w:pPr>
      <w:rPr>
        <w:rFonts w:ascii="Wingdings" w:hAnsi="Wingdings" w:hint="default"/>
      </w:rPr>
    </w:lvl>
    <w:lvl w:ilvl="3" w:tplc="43EE657A">
      <w:start w:val="1"/>
      <w:numFmt w:val="bullet"/>
      <w:lvlText w:val=""/>
      <w:lvlJc w:val="left"/>
      <w:pPr>
        <w:ind w:left="2880" w:hanging="360"/>
      </w:pPr>
      <w:rPr>
        <w:rFonts w:ascii="Symbol" w:hAnsi="Symbol" w:hint="default"/>
      </w:rPr>
    </w:lvl>
    <w:lvl w:ilvl="4" w:tplc="7DCC8B5E">
      <w:start w:val="1"/>
      <w:numFmt w:val="bullet"/>
      <w:lvlText w:val="o"/>
      <w:lvlJc w:val="left"/>
      <w:pPr>
        <w:ind w:left="3600" w:hanging="360"/>
      </w:pPr>
      <w:rPr>
        <w:rFonts w:ascii="Courier New" w:hAnsi="Courier New" w:hint="default"/>
      </w:rPr>
    </w:lvl>
    <w:lvl w:ilvl="5" w:tplc="19DC71B4">
      <w:start w:val="1"/>
      <w:numFmt w:val="bullet"/>
      <w:lvlText w:val=""/>
      <w:lvlJc w:val="left"/>
      <w:pPr>
        <w:ind w:left="4320" w:hanging="360"/>
      </w:pPr>
      <w:rPr>
        <w:rFonts w:ascii="Wingdings" w:hAnsi="Wingdings" w:hint="default"/>
      </w:rPr>
    </w:lvl>
    <w:lvl w:ilvl="6" w:tplc="87203BAC">
      <w:start w:val="1"/>
      <w:numFmt w:val="bullet"/>
      <w:lvlText w:val=""/>
      <w:lvlJc w:val="left"/>
      <w:pPr>
        <w:ind w:left="5040" w:hanging="360"/>
      </w:pPr>
      <w:rPr>
        <w:rFonts w:ascii="Symbol" w:hAnsi="Symbol" w:hint="default"/>
      </w:rPr>
    </w:lvl>
    <w:lvl w:ilvl="7" w:tplc="7EA6239C">
      <w:start w:val="1"/>
      <w:numFmt w:val="bullet"/>
      <w:lvlText w:val="o"/>
      <w:lvlJc w:val="left"/>
      <w:pPr>
        <w:ind w:left="5760" w:hanging="360"/>
      </w:pPr>
      <w:rPr>
        <w:rFonts w:ascii="Courier New" w:hAnsi="Courier New" w:hint="default"/>
      </w:rPr>
    </w:lvl>
    <w:lvl w:ilvl="8" w:tplc="70DE7F4A">
      <w:start w:val="1"/>
      <w:numFmt w:val="bullet"/>
      <w:lvlText w:val=""/>
      <w:lvlJc w:val="left"/>
      <w:pPr>
        <w:ind w:left="6480" w:hanging="360"/>
      </w:pPr>
      <w:rPr>
        <w:rFonts w:ascii="Wingdings" w:hAnsi="Wingdings" w:hint="default"/>
      </w:rPr>
    </w:lvl>
  </w:abstractNum>
  <w:abstractNum w:abstractNumId="30" w15:restartNumberingAfterBreak="0">
    <w:nsid w:val="56C34FCA"/>
    <w:multiLevelType w:val="hybridMultilevel"/>
    <w:tmpl w:val="FFFFFFFF"/>
    <w:lvl w:ilvl="0" w:tplc="6EF64290">
      <w:start w:val="1"/>
      <w:numFmt w:val="bullet"/>
      <w:lvlText w:val="·"/>
      <w:lvlJc w:val="left"/>
      <w:pPr>
        <w:ind w:left="720" w:hanging="360"/>
      </w:pPr>
      <w:rPr>
        <w:rFonts w:ascii="Symbol" w:hAnsi="Symbol" w:hint="default"/>
      </w:rPr>
    </w:lvl>
    <w:lvl w:ilvl="1" w:tplc="05247C22">
      <w:start w:val="1"/>
      <w:numFmt w:val="bullet"/>
      <w:lvlText w:val="o"/>
      <w:lvlJc w:val="left"/>
      <w:pPr>
        <w:ind w:left="1440" w:hanging="360"/>
      </w:pPr>
      <w:rPr>
        <w:rFonts w:ascii="Courier New" w:hAnsi="Courier New" w:hint="default"/>
      </w:rPr>
    </w:lvl>
    <w:lvl w:ilvl="2" w:tplc="B1582A08">
      <w:start w:val="1"/>
      <w:numFmt w:val="bullet"/>
      <w:lvlText w:val=""/>
      <w:lvlJc w:val="left"/>
      <w:pPr>
        <w:ind w:left="2160" w:hanging="360"/>
      </w:pPr>
      <w:rPr>
        <w:rFonts w:ascii="Wingdings" w:hAnsi="Wingdings" w:hint="default"/>
      </w:rPr>
    </w:lvl>
    <w:lvl w:ilvl="3" w:tplc="F83A908C">
      <w:start w:val="1"/>
      <w:numFmt w:val="bullet"/>
      <w:lvlText w:val=""/>
      <w:lvlJc w:val="left"/>
      <w:pPr>
        <w:ind w:left="2880" w:hanging="360"/>
      </w:pPr>
      <w:rPr>
        <w:rFonts w:ascii="Symbol" w:hAnsi="Symbol" w:hint="default"/>
      </w:rPr>
    </w:lvl>
    <w:lvl w:ilvl="4" w:tplc="CC207238">
      <w:start w:val="1"/>
      <w:numFmt w:val="bullet"/>
      <w:lvlText w:val="o"/>
      <w:lvlJc w:val="left"/>
      <w:pPr>
        <w:ind w:left="3600" w:hanging="360"/>
      </w:pPr>
      <w:rPr>
        <w:rFonts w:ascii="Courier New" w:hAnsi="Courier New" w:hint="default"/>
      </w:rPr>
    </w:lvl>
    <w:lvl w:ilvl="5" w:tplc="4A5896C8">
      <w:start w:val="1"/>
      <w:numFmt w:val="bullet"/>
      <w:lvlText w:val=""/>
      <w:lvlJc w:val="left"/>
      <w:pPr>
        <w:ind w:left="4320" w:hanging="360"/>
      </w:pPr>
      <w:rPr>
        <w:rFonts w:ascii="Wingdings" w:hAnsi="Wingdings" w:hint="default"/>
      </w:rPr>
    </w:lvl>
    <w:lvl w:ilvl="6" w:tplc="0212D5B8">
      <w:start w:val="1"/>
      <w:numFmt w:val="bullet"/>
      <w:lvlText w:val=""/>
      <w:lvlJc w:val="left"/>
      <w:pPr>
        <w:ind w:left="5040" w:hanging="360"/>
      </w:pPr>
      <w:rPr>
        <w:rFonts w:ascii="Symbol" w:hAnsi="Symbol" w:hint="default"/>
      </w:rPr>
    </w:lvl>
    <w:lvl w:ilvl="7" w:tplc="7DF0F952">
      <w:start w:val="1"/>
      <w:numFmt w:val="bullet"/>
      <w:lvlText w:val="o"/>
      <w:lvlJc w:val="left"/>
      <w:pPr>
        <w:ind w:left="5760" w:hanging="360"/>
      </w:pPr>
      <w:rPr>
        <w:rFonts w:ascii="Courier New" w:hAnsi="Courier New" w:hint="default"/>
      </w:rPr>
    </w:lvl>
    <w:lvl w:ilvl="8" w:tplc="6854D1F0">
      <w:start w:val="1"/>
      <w:numFmt w:val="bullet"/>
      <w:lvlText w:val=""/>
      <w:lvlJc w:val="left"/>
      <w:pPr>
        <w:ind w:left="6480" w:hanging="360"/>
      </w:pPr>
      <w:rPr>
        <w:rFonts w:ascii="Wingdings" w:hAnsi="Wingdings" w:hint="default"/>
      </w:rPr>
    </w:lvl>
  </w:abstractNum>
  <w:abstractNum w:abstractNumId="31" w15:restartNumberingAfterBreak="0">
    <w:nsid w:val="58306449"/>
    <w:multiLevelType w:val="hybridMultilevel"/>
    <w:tmpl w:val="33FA5ADE"/>
    <w:lvl w:ilvl="0" w:tplc="64801098">
      <w:start w:val="1"/>
      <w:numFmt w:val="lowerRoman"/>
      <w:lvlText w:val="%1."/>
      <w:lvlJc w:val="right"/>
      <w:pPr>
        <w:ind w:left="720" w:hanging="360"/>
      </w:pPr>
    </w:lvl>
    <w:lvl w:ilvl="1" w:tplc="14BA92EA">
      <w:start w:val="1"/>
      <w:numFmt w:val="lowerLetter"/>
      <w:lvlText w:val="%2."/>
      <w:lvlJc w:val="left"/>
      <w:pPr>
        <w:ind w:left="1440" w:hanging="360"/>
      </w:pPr>
    </w:lvl>
    <w:lvl w:ilvl="2" w:tplc="C27C9736">
      <w:start w:val="1"/>
      <w:numFmt w:val="lowerRoman"/>
      <w:lvlText w:val="%3."/>
      <w:lvlJc w:val="right"/>
      <w:pPr>
        <w:ind w:left="2160" w:hanging="180"/>
      </w:pPr>
    </w:lvl>
    <w:lvl w:ilvl="3" w:tplc="587E4DE2">
      <w:start w:val="1"/>
      <w:numFmt w:val="decimal"/>
      <w:lvlText w:val="%4."/>
      <w:lvlJc w:val="left"/>
      <w:pPr>
        <w:ind w:left="2880" w:hanging="360"/>
      </w:pPr>
    </w:lvl>
    <w:lvl w:ilvl="4" w:tplc="5A6C3FAE">
      <w:start w:val="1"/>
      <w:numFmt w:val="lowerLetter"/>
      <w:lvlText w:val="%5."/>
      <w:lvlJc w:val="left"/>
      <w:pPr>
        <w:ind w:left="3600" w:hanging="360"/>
      </w:pPr>
    </w:lvl>
    <w:lvl w:ilvl="5" w:tplc="768AEAC0">
      <w:start w:val="1"/>
      <w:numFmt w:val="lowerRoman"/>
      <w:lvlText w:val="%6."/>
      <w:lvlJc w:val="right"/>
      <w:pPr>
        <w:ind w:left="4320" w:hanging="180"/>
      </w:pPr>
    </w:lvl>
    <w:lvl w:ilvl="6" w:tplc="85A0C7F0">
      <w:start w:val="1"/>
      <w:numFmt w:val="decimal"/>
      <w:lvlText w:val="%7."/>
      <w:lvlJc w:val="left"/>
      <w:pPr>
        <w:ind w:left="5040" w:hanging="360"/>
      </w:pPr>
    </w:lvl>
    <w:lvl w:ilvl="7" w:tplc="E782F2CE">
      <w:start w:val="1"/>
      <w:numFmt w:val="lowerLetter"/>
      <w:lvlText w:val="%8."/>
      <w:lvlJc w:val="left"/>
      <w:pPr>
        <w:ind w:left="5760" w:hanging="360"/>
      </w:pPr>
    </w:lvl>
    <w:lvl w:ilvl="8" w:tplc="4D6ED5A6">
      <w:start w:val="1"/>
      <w:numFmt w:val="lowerRoman"/>
      <w:lvlText w:val="%9."/>
      <w:lvlJc w:val="right"/>
      <w:pPr>
        <w:ind w:left="6480" w:hanging="180"/>
      </w:pPr>
    </w:lvl>
  </w:abstractNum>
  <w:abstractNum w:abstractNumId="32" w15:restartNumberingAfterBreak="0">
    <w:nsid w:val="59B36622"/>
    <w:multiLevelType w:val="hybridMultilevel"/>
    <w:tmpl w:val="FFFFFFFF"/>
    <w:lvl w:ilvl="0" w:tplc="FAD44664">
      <w:start w:val="1"/>
      <w:numFmt w:val="bullet"/>
      <w:lvlText w:val="-"/>
      <w:lvlJc w:val="left"/>
      <w:pPr>
        <w:ind w:left="720" w:hanging="360"/>
      </w:pPr>
      <w:rPr>
        <w:rFonts w:ascii="&quot;Calibri&quot;,sans-serif" w:hAnsi="&quot;Calibri&quot;,sans-serif" w:hint="default"/>
      </w:rPr>
    </w:lvl>
    <w:lvl w:ilvl="1" w:tplc="DD50D1F2">
      <w:start w:val="1"/>
      <w:numFmt w:val="bullet"/>
      <w:lvlText w:val="o"/>
      <w:lvlJc w:val="left"/>
      <w:pPr>
        <w:ind w:left="1440" w:hanging="360"/>
      </w:pPr>
      <w:rPr>
        <w:rFonts w:ascii="Courier New" w:hAnsi="Courier New" w:hint="default"/>
      </w:rPr>
    </w:lvl>
    <w:lvl w:ilvl="2" w:tplc="B3DA3B40">
      <w:start w:val="1"/>
      <w:numFmt w:val="bullet"/>
      <w:lvlText w:val=""/>
      <w:lvlJc w:val="left"/>
      <w:pPr>
        <w:ind w:left="2160" w:hanging="360"/>
      </w:pPr>
      <w:rPr>
        <w:rFonts w:ascii="Wingdings" w:hAnsi="Wingdings" w:hint="default"/>
      </w:rPr>
    </w:lvl>
    <w:lvl w:ilvl="3" w:tplc="8F6A6B94">
      <w:start w:val="1"/>
      <w:numFmt w:val="bullet"/>
      <w:lvlText w:val=""/>
      <w:lvlJc w:val="left"/>
      <w:pPr>
        <w:ind w:left="2880" w:hanging="360"/>
      </w:pPr>
      <w:rPr>
        <w:rFonts w:ascii="Symbol" w:hAnsi="Symbol" w:hint="default"/>
      </w:rPr>
    </w:lvl>
    <w:lvl w:ilvl="4" w:tplc="899463FC">
      <w:start w:val="1"/>
      <w:numFmt w:val="bullet"/>
      <w:lvlText w:val="o"/>
      <w:lvlJc w:val="left"/>
      <w:pPr>
        <w:ind w:left="3600" w:hanging="360"/>
      </w:pPr>
      <w:rPr>
        <w:rFonts w:ascii="Courier New" w:hAnsi="Courier New" w:hint="default"/>
      </w:rPr>
    </w:lvl>
    <w:lvl w:ilvl="5" w:tplc="54546E74">
      <w:start w:val="1"/>
      <w:numFmt w:val="bullet"/>
      <w:lvlText w:val=""/>
      <w:lvlJc w:val="left"/>
      <w:pPr>
        <w:ind w:left="4320" w:hanging="360"/>
      </w:pPr>
      <w:rPr>
        <w:rFonts w:ascii="Wingdings" w:hAnsi="Wingdings" w:hint="default"/>
      </w:rPr>
    </w:lvl>
    <w:lvl w:ilvl="6" w:tplc="C5469E92">
      <w:start w:val="1"/>
      <w:numFmt w:val="bullet"/>
      <w:lvlText w:val=""/>
      <w:lvlJc w:val="left"/>
      <w:pPr>
        <w:ind w:left="5040" w:hanging="360"/>
      </w:pPr>
      <w:rPr>
        <w:rFonts w:ascii="Symbol" w:hAnsi="Symbol" w:hint="default"/>
      </w:rPr>
    </w:lvl>
    <w:lvl w:ilvl="7" w:tplc="D7602FA2">
      <w:start w:val="1"/>
      <w:numFmt w:val="bullet"/>
      <w:lvlText w:val="o"/>
      <w:lvlJc w:val="left"/>
      <w:pPr>
        <w:ind w:left="5760" w:hanging="360"/>
      </w:pPr>
      <w:rPr>
        <w:rFonts w:ascii="Courier New" w:hAnsi="Courier New" w:hint="default"/>
      </w:rPr>
    </w:lvl>
    <w:lvl w:ilvl="8" w:tplc="D006F86E">
      <w:start w:val="1"/>
      <w:numFmt w:val="bullet"/>
      <w:lvlText w:val=""/>
      <w:lvlJc w:val="left"/>
      <w:pPr>
        <w:ind w:left="6480" w:hanging="360"/>
      </w:pPr>
      <w:rPr>
        <w:rFonts w:ascii="Wingdings" w:hAnsi="Wingdings" w:hint="default"/>
      </w:rPr>
    </w:lvl>
  </w:abstractNum>
  <w:abstractNum w:abstractNumId="33" w15:restartNumberingAfterBreak="0">
    <w:nsid w:val="5B907300"/>
    <w:multiLevelType w:val="hybridMultilevel"/>
    <w:tmpl w:val="FFFFFFFF"/>
    <w:lvl w:ilvl="0" w:tplc="3ECCA990">
      <w:start w:val="1"/>
      <w:numFmt w:val="bullet"/>
      <w:lvlText w:val=""/>
      <w:lvlJc w:val="left"/>
      <w:pPr>
        <w:ind w:left="720" w:hanging="360"/>
      </w:pPr>
      <w:rPr>
        <w:rFonts w:ascii="Symbol" w:hAnsi="Symbol" w:hint="default"/>
      </w:rPr>
    </w:lvl>
    <w:lvl w:ilvl="1" w:tplc="80167400">
      <w:start w:val="1"/>
      <w:numFmt w:val="bullet"/>
      <w:lvlText w:val="o"/>
      <w:lvlJc w:val="left"/>
      <w:pPr>
        <w:ind w:left="1440" w:hanging="360"/>
      </w:pPr>
      <w:rPr>
        <w:rFonts w:ascii="Courier New" w:hAnsi="Courier New" w:hint="default"/>
      </w:rPr>
    </w:lvl>
    <w:lvl w:ilvl="2" w:tplc="974EF900">
      <w:start w:val="1"/>
      <w:numFmt w:val="bullet"/>
      <w:lvlText w:val=""/>
      <w:lvlJc w:val="left"/>
      <w:pPr>
        <w:ind w:left="2160" w:hanging="360"/>
      </w:pPr>
      <w:rPr>
        <w:rFonts w:ascii="Wingdings" w:hAnsi="Wingdings" w:hint="default"/>
      </w:rPr>
    </w:lvl>
    <w:lvl w:ilvl="3" w:tplc="FAECEF08">
      <w:start w:val="1"/>
      <w:numFmt w:val="bullet"/>
      <w:lvlText w:val=""/>
      <w:lvlJc w:val="left"/>
      <w:pPr>
        <w:ind w:left="2880" w:hanging="360"/>
      </w:pPr>
      <w:rPr>
        <w:rFonts w:ascii="Symbol" w:hAnsi="Symbol" w:hint="default"/>
      </w:rPr>
    </w:lvl>
    <w:lvl w:ilvl="4" w:tplc="CE54F85E">
      <w:start w:val="1"/>
      <w:numFmt w:val="bullet"/>
      <w:lvlText w:val="o"/>
      <w:lvlJc w:val="left"/>
      <w:pPr>
        <w:ind w:left="3600" w:hanging="360"/>
      </w:pPr>
      <w:rPr>
        <w:rFonts w:ascii="Courier New" w:hAnsi="Courier New" w:hint="default"/>
      </w:rPr>
    </w:lvl>
    <w:lvl w:ilvl="5" w:tplc="B254DCC8">
      <w:start w:val="1"/>
      <w:numFmt w:val="bullet"/>
      <w:lvlText w:val=""/>
      <w:lvlJc w:val="left"/>
      <w:pPr>
        <w:ind w:left="4320" w:hanging="360"/>
      </w:pPr>
      <w:rPr>
        <w:rFonts w:ascii="Wingdings" w:hAnsi="Wingdings" w:hint="default"/>
      </w:rPr>
    </w:lvl>
    <w:lvl w:ilvl="6" w:tplc="81C854FC">
      <w:start w:val="1"/>
      <w:numFmt w:val="bullet"/>
      <w:lvlText w:val=""/>
      <w:lvlJc w:val="left"/>
      <w:pPr>
        <w:ind w:left="5040" w:hanging="360"/>
      </w:pPr>
      <w:rPr>
        <w:rFonts w:ascii="Symbol" w:hAnsi="Symbol" w:hint="default"/>
      </w:rPr>
    </w:lvl>
    <w:lvl w:ilvl="7" w:tplc="9BA226CC">
      <w:start w:val="1"/>
      <w:numFmt w:val="bullet"/>
      <w:lvlText w:val="o"/>
      <w:lvlJc w:val="left"/>
      <w:pPr>
        <w:ind w:left="5760" w:hanging="360"/>
      </w:pPr>
      <w:rPr>
        <w:rFonts w:ascii="Courier New" w:hAnsi="Courier New" w:hint="default"/>
      </w:rPr>
    </w:lvl>
    <w:lvl w:ilvl="8" w:tplc="D570B1A2">
      <w:start w:val="1"/>
      <w:numFmt w:val="bullet"/>
      <w:lvlText w:val=""/>
      <w:lvlJc w:val="left"/>
      <w:pPr>
        <w:ind w:left="6480" w:hanging="360"/>
      </w:pPr>
      <w:rPr>
        <w:rFonts w:ascii="Wingdings" w:hAnsi="Wingdings" w:hint="default"/>
      </w:rPr>
    </w:lvl>
  </w:abstractNum>
  <w:abstractNum w:abstractNumId="34" w15:restartNumberingAfterBreak="0">
    <w:nsid w:val="5BC8582C"/>
    <w:multiLevelType w:val="hybridMultilevel"/>
    <w:tmpl w:val="FFFFFFFF"/>
    <w:lvl w:ilvl="0" w:tplc="985441F2">
      <w:start w:val="1"/>
      <w:numFmt w:val="bullet"/>
      <w:lvlText w:val=""/>
      <w:lvlJc w:val="left"/>
      <w:pPr>
        <w:ind w:left="720" w:hanging="360"/>
      </w:pPr>
      <w:rPr>
        <w:rFonts w:ascii="Symbol" w:hAnsi="Symbol" w:hint="default"/>
      </w:rPr>
    </w:lvl>
    <w:lvl w:ilvl="1" w:tplc="4282E0BC">
      <w:start w:val="1"/>
      <w:numFmt w:val="bullet"/>
      <w:lvlText w:val="o"/>
      <w:lvlJc w:val="left"/>
      <w:pPr>
        <w:ind w:left="1440" w:hanging="360"/>
      </w:pPr>
      <w:rPr>
        <w:rFonts w:ascii="Courier New" w:hAnsi="Courier New" w:hint="default"/>
      </w:rPr>
    </w:lvl>
    <w:lvl w:ilvl="2" w:tplc="129A0FDC">
      <w:start w:val="1"/>
      <w:numFmt w:val="bullet"/>
      <w:lvlText w:val=""/>
      <w:lvlJc w:val="left"/>
      <w:pPr>
        <w:ind w:left="2160" w:hanging="360"/>
      </w:pPr>
      <w:rPr>
        <w:rFonts w:ascii="Wingdings" w:hAnsi="Wingdings" w:hint="default"/>
      </w:rPr>
    </w:lvl>
    <w:lvl w:ilvl="3" w:tplc="B056801C">
      <w:start w:val="1"/>
      <w:numFmt w:val="bullet"/>
      <w:lvlText w:val=""/>
      <w:lvlJc w:val="left"/>
      <w:pPr>
        <w:ind w:left="2880" w:hanging="360"/>
      </w:pPr>
      <w:rPr>
        <w:rFonts w:ascii="Symbol" w:hAnsi="Symbol" w:hint="default"/>
      </w:rPr>
    </w:lvl>
    <w:lvl w:ilvl="4" w:tplc="3DD68C40">
      <w:start w:val="1"/>
      <w:numFmt w:val="bullet"/>
      <w:lvlText w:val="o"/>
      <w:lvlJc w:val="left"/>
      <w:pPr>
        <w:ind w:left="3600" w:hanging="360"/>
      </w:pPr>
      <w:rPr>
        <w:rFonts w:ascii="Courier New" w:hAnsi="Courier New" w:hint="default"/>
      </w:rPr>
    </w:lvl>
    <w:lvl w:ilvl="5" w:tplc="E4762B64">
      <w:start w:val="1"/>
      <w:numFmt w:val="bullet"/>
      <w:lvlText w:val=""/>
      <w:lvlJc w:val="left"/>
      <w:pPr>
        <w:ind w:left="4320" w:hanging="360"/>
      </w:pPr>
      <w:rPr>
        <w:rFonts w:ascii="Wingdings" w:hAnsi="Wingdings" w:hint="default"/>
      </w:rPr>
    </w:lvl>
    <w:lvl w:ilvl="6" w:tplc="0D860A38">
      <w:start w:val="1"/>
      <w:numFmt w:val="bullet"/>
      <w:lvlText w:val=""/>
      <w:lvlJc w:val="left"/>
      <w:pPr>
        <w:ind w:left="5040" w:hanging="360"/>
      </w:pPr>
      <w:rPr>
        <w:rFonts w:ascii="Symbol" w:hAnsi="Symbol" w:hint="default"/>
      </w:rPr>
    </w:lvl>
    <w:lvl w:ilvl="7" w:tplc="5838C3C2">
      <w:start w:val="1"/>
      <w:numFmt w:val="bullet"/>
      <w:lvlText w:val="o"/>
      <w:lvlJc w:val="left"/>
      <w:pPr>
        <w:ind w:left="5760" w:hanging="360"/>
      </w:pPr>
      <w:rPr>
        <w:rFonts w:ascii="Courier New" w:hAnsi="Courier New" w:hint="default"/>
      </w:rPr>
    </w:lvl>
    <w:lvl w:ilvl="8" w:tplc="9990ACFE">
      <w:start w:val="1"/>
      <w:numFmt w:val="bullet"/>
      <w:lvlText w:val=""/>
      <w:lvlJc w:val="left"/>
      <w:pPr>
        <w:ind w:left="6480" w:hanging="360"/>
      </w:pPr>
      <w:rPr>
        <w:rFonts w:ascii="Wingdings" w:hAnsi="Wingdings" w:hint="default"/>
      </w:rPr>
    </w:lvl>
  </w:abstractNum>
  <w:abstractNum w:abstractNumId="35" w15:restartNumberingAfterBreak="0">
    <w:nsid w:val="63087224"/>
    <w:multiLevelType w:val="hybridMultilevel"/>
    <w:tmpl w:val="6492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E364F"/>
    <w:multiLevelType w:val="hybridMultilevel"/>
    <w:tmpl w:val="FFFFFFFF"/>
    <w:lvl w:ilvl="0" w:tplc="802456CE">
      <w:start w:val="1"/>
      <w:numFmt w:val="bullet"/>
      <w:lvlText w:val=""/>
      <w:lvlJc w:val="left"/>
      <w:pPr>
        <w:ind w:left="720" w:hanging="360"/>
      </w:pPr>
      <w:rPr>
        <w:rFonts w:ascii="Symbol" w:hAnsi="Symbol" w:hint="default"/>
      </w:rPr>
    </w:lvl>
    <w:lvl w:ilvl="1" w:tplc="92F400CE">
      <w:start w:val="1"/>
      <w:numFmt w:val="bullet"/>
      <w:lvlText w:val="o"/>
      <w:lvlJc w:val="left"/>
      <w:pPr>
        <w:ind w:left="1440" w:hanging="360"/>
      </w:pPr>
      <w:rPr>
        <w:rFonts w:ascii="Courier New" w:hAnsi="Courier New" w:hint="default"/>
      </w:rPr>
    </w:lvl>
    <w:lvl w:ilvl="2" w:tplc="430A6CD2">
      <w:start w:val="1"/>
      <w:numFmt w:val="bullet"/>
      <w:lvlText w:val=""/>
      <w:lvlJc w:val="left"/>
      <w:pPr>
        <w:ind w:left="2160" w:hanging="360"/>
      </w:pPr>
      <w:rPr>
        <w:rFonts w:ascii="Wingdings" w:hAnsi="Wingdings" w:hint="default"/>
      </w:rPr>
    </w:lvl>
    <w:lvl w:ilvl="3" w:tplc="356A9074">
      <w:start w:val="1"/>
      <w:numFmt w:val="bullet"/>
      <w:lvlText w:val=""/>
      <w:lvlJc w:val="left"/>
      <w:pPr>
        <w:ind w:left="2880" w:hanging="360"/>
      </w:pPr>
      <w:rPr>
        <w:rFonts w:ascii="Symbol" w:hAnsi="Symbol" w:hint="default"/>
      </w:rPr>
    </w:lvl>
    <w:lvl w:ilvl="4" w:tplc="3692F764">
      <w:start w:val="1"/>
      <w:numFmt w:val="bullet"/>
      <w:lvlText w:val="o"/>
      <w:lvlJc w:val="left"/>
      <w:pPr>
        <w:ind w:left="3600" w:hanging="360"/>
      </w:pPr>
      <w:rPr>
        <w:rFonts w:ascii="Courier New" w:hAnsi="Courier New" w:hint="default"/>
      </w:rPr>
    </w:lvl>
    <w:lvl w:ilvl="5" w:tplc="5A3E7D66">
      <w:start w:val="1"/>
      <w:numFmt w:val="bullet"/>
      <w:lvlText w:val=""/>
      <w:lvlJc w:val="left"/>
      <w:pPr>
        <w:ind w:left="4320" w:hanging="360"/>
      </w:pPr>
      <w:rPr>
        <w:rFonts w:ascii="Wingdings" w:hAnsi="Wingdings" w:hint="default"/>
      </w:rPr>
    </w:lvl>
    <w:lvl w:ilvl="6" w:tplc="3FD6823C">
      <w:start w:val="1"/>
      <w:numFmt w:val="bullet"/>
      <w:lvlText w:val=""/>
      <w:lvlJc w:val="left"/>
      <w:pPr>
        <w:ind w:left="5040" w:hanging="360"/>
      </w:pPr>
      <w:rPr>
        <w:rFonts w:ascii="Symbol" w:hAnsi="Symbol" w:hint="default"/>
      </w:rPr>
    </w:lvl>
    <w:lvl w:ilvl="7" w:tplc="DB54A200">
      <w:start w:val="1"/>
      <w:numFmt w:val="bullet"/>
      <w:lvlText w:val="o"/>
      <w:lvlJc w:val="left"/>
      <w:pPr>
        <w:ind w:left="5760" w:hanging="360"/>
      </w:pPr>
      <w:rPr>
        <w:rFonts w:ascii="Courier New" w:hAnsi="Courier New" w:hint="default"/>
      </w:rPr>
    </w:lvl>
    <w:lvl w:ilvl="8" w:tplc="7A9660A2">
      <w:start w:val="1"/>
      <w:numFmt w:val="bullet"/>
      <w:lvlText w:val=""/>
      <w:lvlJc w:val="left"/>
      <w:pPr>
        <w:ind w:left="6480" w:hanging="360"/>
      </w:pPr>
      <w:rPr>
        <w:rFonts w:ascii="Wingdings" w:hAnsi="Wingdings" w:hint="default"/>
      </w:rPr>
    </w:lvl>
  </w:abstractNum>
  <w:abstractNum w:abstractNumId="37" w15:restartNumberingAfterBreak="0">
    <w:nsid w:val="69744B0C"/>
    <w:multiLevelType w:val="hybridMultilevel"/>
    <w:tmpl w:val="FFFFFFFF"/>
    <w:lvl w:ilvl="0" w:tplc="AF805DDC">
      <w:start w:val="1"/>
      <w:numFmt w:val="bullet"/>
      <w:lvlText w:val=""/>
      <w:lvlJc w:val="left"/>
      <w:pPr>
        <w:ind w:left="720" w:hanging="360"/>
      </w:pPr>
      <w:rPr>
        <w:rFonts w:ascii="Symbol" w:hAnsi="Symbol" w:hint="default"/>
      </w:rPr>
    </w:lvl>
    <w:lvl w:ilvl="1" w:tplc="1E949A0E">
      <w:start w:val="1"/>
      <w:numFmt w:val="bullet"/>
      <w:lvlText w:val="o"/>
      <w:lvlJc w:val="left"/>
      <w:pPr>
        <w:ind w:left="1440" w:hanging="360"/>
      </w:pPr>
      <w:rPr>
        <w:rFonts w:ascii="Courier New" w:hAnsi="Courier New" w:hint="default"/>
      </w:rPr>
    </w:lvl>
    <w:lvl w:ilvl="2" w:tplc="952ADA92">
      <w:start w:val="1"/>
      <w:numFmt w:val="bullet"/>
      <w:lvlText w:val=""/>
      <w:lvlJc w:val="left"/>
      <w:pPr>
        <w:ind w:left="2160" w:hanging="360"/>
      </w:pPr>
      <w:rPr>
        <w:rFonts w:ascii="Wingdings" w:hAnsi="Wingdings" w:hint="default"/>
      </w:rPr>
    </w:lvl>
    <w:lvl w:ilvl="3" w:tplc="B298FA1C">
      <w:start w:val="1"/>
      <w:numFmt w:val="bullet"/>
      <w:lvlText w:val=""/>
      <w:lvlJc w:val="left"/>
      <w:pPr>
        <w:ind w:left="2880" w:hanging="360"/>
      </w:pPr>
      <w:rPr>
        <w:rFonts w:ascii="Symbol" w:hAnsi="Symbol" w:hint="default"/>
      </w:rPr>
    </w:lvl>
    <w:lvl w:ilvl="4" w:tplc="C1BE27A6">
      <w:start w:val="1"/>
      <w:numFmt w:val="bullet"/>
      <w:lvlText w:val="o"/>
      <w:lvlJc w:val="left"/>
      <w:pPr>
        <w:ind w:left="3600" w:hanging="360"/>
      </w:pPr>
      <w:rPr>
        <w:rFonts w:ascii="Courier New" w:hAnsi="Courier New" w:hint="default"/>
      </w:rPr>
    </w:lvl>
    <w:lvl w:ilvl="5" w:tplc="61AEEE00">
      <w:start w:val="1"/>
      <w:numFmt w:val="bullet"/>
      <w:lvlText w:val=""/>
      <w:lvlJc w:val="left"/>
      <w:pPr>
        <w:ind w:left="4320" w:hanging="360"/>
      </w:pPr>
      <w:rPr>
        <w:rFonts w:ascii="Wingdings" w:hAnsi="Wingdings" w:hint="default"/>
      </w:rPr>
    </w:lvl>
    <w:lvl w:ilvl="6" w:tplc="1144A166">
      <w:start w:val="1"/>
      <w:numFmt w:val="bullet"/>
      <w:lvlText w:val=""/>
      <w:lvlJc w:val="left"/>
      <w:pPr>
        <w:ind w:left="5040" w:hanging="360"/>
      </w:pPr>
      <w:rPr>
        <w:rFonts w:ascii="Symbol" w:hAnsi="Symbol" w:hint="default"/>
      </w:rPr>
    </w:lvl>
    <w:lvl w:ilvl="7" w:tplc="5D7AA2D6">
      <w:start w:val="1"/>
      <w:numFmt w:val="bullet"/>
      <w:lvlText w:val="o"/>
      <w:lvlJc w:val="left"/>
      <w:pPr>
        <w:ind w:left="5760" w:hanging="360"/>
      </w:pPr>
      <w:rPr>
        <w:rFonts w:ascii="Courier New" w:hAnsi="Courier New" w:hint="default"/>
      </w:rPr>
    </w:lvl>
    <w:lvl w:ilvl="8" w:tplc="91ACF474">
      <w:start w:val="1"/>
      <w:numFmt w:val="bullet"/>
      <w:lvlText w:val=""/>
      <w:lvlJc w:val="left"/>
      <w:pPr>
        <w:ind w:left="6480" w:hanging="360"/>
      </w:pPr>
      <w:rPr>
        <w:rFonts w:ascii="Wingdings" w:hAnsi="Wingdings" w:hint="default"/>
      </w:rPr>
    </w:lvl>
  </w:abstractNum>
  <w:abstractNum w:abstractNumId="38" w15:restartNumberingAfterBreak="0">
    <w:nsid w:val="6BE740E7"/>
    <w:multiLevelType w:val="hybridMultilevel"/>
    <w:tmpl w:val="FFFFFFFF"/>
    <w:lvl w:ilvl="0" w:tplc="328224A4">
      <w:start w:val="1"/>
      <w:numFmt w:val="bullet"/>
      <w:lvlText w:val="·"/>
      <w:lvlJc w:val="left"/>
      <w:pPr>
        <w:ind w:left="720" w:hanging="360"/>
      </w:pPr>
      <w:rPr>
        <w:rFonts w:ascii="Symbol" w:hAnsi="Symbol" w:hint="default"/>
      </w:rPr>
    </w:lvl>
    <w:lvl w:ilvl="1" w:tplc="0CA8E0F6">
      <w:start w:val="1"/>
      <w:numFmt w:val="bullet"/>
      <w:lvlText w:val="o"/>
      <w:lvlJc w:val="left"/>
      <w:pPr>
        <w:ind w:left="1440" w:hanging="360"/>
      </w:pPr>
      <w:rPr>
        <w:rFonts w:ascii="Courier New" w:hAnsi="Courier New" w:hint="default"/>
      </w:rPr>
    </w:lvl>
    <w:lvl w:ilvl="2" w:tplc="CEE83992">
      <w:start w:val="1"/>
      <w:numFmt w:val="bullet"/>
      <w:lvlText w:val=""/>
      <w:lvlJc w:val="left"/>
      <w:pPr>
        <w:ind w:left="2160" w:hanging="360"/>
      </w:pPr>
      <w:rPr>
        <w:rFonts w:ascii="Wingdings" w:hAnsi="Wingdings" w:hint="default"/>
      </w:rPr>
    </w:lvl>
    <w:lvl w:ilvl="3" w:tplc="01AA3B7E">
      <w:start w:val="1"/>
      <w:numFmt w:val="bullet"/>
      <w:lvlText w:val=""/>
      <w:lvlJc w:val="left"/>
      <w:pPr>
        <w:ind w:left="2880" w:hanging="360"/>
      </w:pPr>
      <w:rPr>
        <w:rFonts w:ascii="Symbol" w:hAnsi="Symbol" w:hint="default"/>
      </w:rPr>
    </w:lvl>
    <w:lvl w:ilvl="4" w:tplc="A52ACF98">
      <w:start w:val="1"/>
      <w:numFmt w:val="bullet"/>
      <w:lvlText w:val="o"/>
      <w:lvlJc w:val="left"/>
      <w:pPr>
        <w:ind w:left="3600" w:hanging="360"/>
      </w:pPr>
      <w:rPr>
        <w:rFonts w:ascii="Courier New" w:hAnsi="Courier New" w:hint="default"/>
      </w:rPr>
    </w:lvl>
    <w:lvl w:ilvl="5" w:tplc="90547B8E">
      <w:start w:val="1"/>
      <w:numFmt w:val="bullet"/>
      <w:lvlText w:val=""/>
      <w:lvlJc w:val="left"/>
      <w:pPr>
        <w:ind w:left="4320" w:hanging="360"/>
      </w:pPr>
      <w:rPr>
        <w:rFonts w:ascii="Wingdings" w:hAnsi="Wingdings" w:hint="default"/>
      </w:rPr>
    </w:lvl>
    <w:lvl w:ilvl="6" w:tplc="93EC3406">
      <w:start w:val="1"/>
      <w:numFmt w:val="bullet"/>
      <w:lvlText w:val=""/>
      <w:lvlJc w:val="left"/>
      <w:pPr>
        <w:ind w:left="5040" w:hanging="360"/>
      </w:pPr>
      <w:rPr>
        <w:rFonts w:ascii="Symbol" w:hAnsi="Symbol" w:hint="default"/>
      </w:rPr>
    </w:lvl>
    <w:lvl w:ilvl="7" w:tplc="1EEA37B2">
      <w:start w:val="1"/>
      <w:numFmt w:val="bullet"/>
      <w:lvlText w:val="o"/>
      <w:lvlJc w:val="left"/>
      <w:pPr>
        <w:ind w:left="5760" w:hanging="360"/>
      </w:pPr>
      <w:rPr>
        <w:rFonts w:ascii="Courier New" w:hAnsi="Courier New" w:hint="default"/>
      </w:rPr>
    </w:lvl>
    <w:lvl w:ilvl="8" w:tplc="20AA8084">
      <w:start w:val="1"/>
      <w:numFmt w:val="bullet"/>
      <w:lvlText w:val=""/>
      <w:lvlJc w:val="left"/>
      <w:pPr>
        <w:ind w:left="6480" w:hanging="360"/>
      </w:pPr>
      <w:rPr>
        <w:rFonts w:ascii="Wingdings" w:hAnsi="Wingdings" w:hint="default"/>
      </w:rPr>
    </w:lvl>
  </w:abstractNum>
  <w:abstractNum w:abstractNumId="39" w15:restartNumberingAfterBreak="0">
    <w:nsid w:val="74D27F97"/>
    <w:multiLevelType w:val="hybridMultilevel"/>
    <w:tmpl w:val="FFFFFFFF"/>
    <w:lvl w:ilvl="0" w:tplc="548E2530">
      <w:start w:val="1"/>
      <w:numFmt w:val="bullet"/>
      <w:lvlText w:val=""/>
      <w:lvlJc w:val="left"/>
      <w:pPr>
        <w:ind w:left="720" w:hanging="360"/>
      </w:pPr>
      <w:rPr>
        <w:rFonts w:ascii="Symbol" w:hAnsi="Symbol" w:hint="default"/>
      </w:rPr>
    </w:lvl>
    <w:lvl w:ilvl="1" w:tplc="FDBCA00A">
      <w:start w:val="1"/>
      <w:numFmt w:val="bullet"/>
      <w:lvlText w:val="o"/>
      <w:lvlJc w:val="left"/>
      <w:pPr>
        <w:ind w:left="1440" w:hanging="360"/>
      </w:pPr>
      <w:rPr>
        <w:rFonts w:ascii="Courier New" w:hAnsi="Courier New" w:hint="default"/>
      </w:rPr>
    </w:lvl>
    <w:lvl w:ilvl="2" w:tplc="2BAA61CC">
      <w:start w:val="1"/>
      <w:numFmt w:val="bullet"/>
      <w:lvlText w:val=""/>
      <w:lvlJc w:val="left"/>
      <w:pPr>
        <w:ind w:left="2160" w:hanging="360"/>
      </w:pPr>
      <w:rPr>
        <w:rFonts w:ascii="Wingdings" w:hAnsi="Wingdings" w:hint="default"/>
      </w:rPr>
    </w:lvl>
    <w:lvl w:ilvl="3" w:tplc="28D4D956">
      <w:start w:val="1"/>
      <w:numFmt w:val="bullet"/>
      <w:lvlText w:val=""/>
      <w:lvlJc w:val="left"/>
      <w:pPr>
        <w:ind w:left="2880" w:hanging="360"/>
      </w:pPr>
      <w:rPr>
        <w:rFonts w:ascii="Symbol" w:hAnsi="Symbol" w:hint="default"/>
      </w:rPr>
    </w:lvl>
    <w:lvl w:ilvl="4" w:tplc="438CAD4E">
      <w:start w:val="1"/>
      <w:numFmt w:val="bullet"/>
      <w:lvlText w:val="o"/>
      <w:lvlJc w:val="left"/>
      <w:pPr>
        <w:ind w:left="3600" w:hanging="360"/>
      </w:pPr>
      <w:rPr>
        <w:rFonts w:ascii="Courier New" w:hAnsi="Courier New" w:hint="default"/>
      </w:rPr>
    </w:lvl>
    <w:lvl w:ilvl="5" w:tplc="1160139C">
      <w:start w:val="1"/>
      <w:numFmt w:val="bullet"/>
      <w:lvlText w:val=""/>
      <w:lvlJc w:val="left"/>
      <w:pPr>
        <w:ind w:left="4320" w:hanging="360"/>
      </w:pPr>
      <w:rPr>
        <w:rFonts w:ascii="Wingdings" w:hAnsi="Wingdings" w:hint="default"/>
      </w:rPr>
    </w:lvl>
    <w:lvl w:ilvl="6" w:tplc="B7804712">
      <w:start w:val="1"/>
      <w:numFmt w:val="bullet"/>
      <w:lvlText w:val=""/>
      <w:lvlJc w:val="left"/>
      <w:pPr>
        <w:ind w:left="5040" w:hanging="360"/>
      </w:pPr>
      <w:rPr>
        <w:rFonts w:ascii="Symbol" w:hAnsi="Symbol" w:hint="default"/>
      </w:rPr>
    </w:lvl>
    <w:lvl w:ilvl="7" w:tplc="EF8A1204">
      <w:start w:val="1"/>
      <w:numFmt w:val="bullet"/>
      <w:lvlText w:val="o"/>
      <w:lvlJc w:val="left"/>
      <w:pPr>
        <w:ind w:left="5760" w:hanging="360"/>
      </w:pPr>
      <w:rPr>
        <w:rFonts w:ascii="Courier New" w:hAnsi="Courier New" w:hint="default"/>
      </w:rPr>
    </w:lvl>
    <w:lvl w:ilvl="8" w:tplc="A5764FF2">
      <w:start w:val="1"/>
      <w:numFmt w:val="bullet"/>
      <w:lvlText w:val=""/>
      <w:lvlJc w:val="left"/>
      <w:pPr>
        <w:ind w:left="6480" w:hanging="360"/>
      </w:pPr>
      <w:rPr>
        <w:rFonts w:ascii="Wingdings" w:hAnsi="Wingdings" w:hint="default"/>
      </w:rPr>
    </w:lvl>
  </w:abstractNum>
  <w:abstractNum w:abstractNumId="40" w15:restartNumberingAfterBreak="0">
    <w:nsid w:val="75C00ACF"/>
    <w:multiLevelType w:val="hybridMultilevel"/>
    <w:tmpl w:val="FFFFFFFF"/>
    <w:lvl w:ilvl="0" w:tplc="D3BED906">
      <w:start w:val="1"/>
      <w:numFmt w:val="bullet"/>
      <w:lvlText w:val="§"/>
      <w:lvlJc w:val="left"/>
      <w:pPr>
        <w:ind w:left="720" w:hanging="360"/>
      </w:pPr>
      <w:rPr>
        <w:rFonts w:ascii="Wingdings" w:hAnsi="Wingdings" w:hint="default"/>
      </w:rPr>
    </w:lvl>
    <w:lvl w:ilvl="1" w:tplc="5C80325C">
      <w:start w:val="1"/>
      <w:numFmt w:val="bullet"/>
      <w:lvlText w:val="o"/>
      <w:lvlJc w:val="left"/>
      <w:pPr>
        <w:ind w:left="1440" w:hanging="360"/>
      </w:pPr>
      <w:rPr>
        <w:rFonts w:ascii="Courier New" w:hAnsi="Courier New" w:hint="default"/>
      </w:rPr>
    </w:lvl>
    <w:lvl w:ilvl="2" w:tplc="7E3C4C94">
      <w:start w:val="1"/>
      <w:numFmt w:val="bullet"/>
      <w:lvlText w:val=""/>
      <w:lvlJc w:val="left"/>
      <w:pPr>
        <w:ind w:left="2160" w:hanging="360"/>
      </w:pPr>
      <w:rPr>
        <w:rFonts w:ascii="Wingdings" w:hAnsi="Wingdings" w:hint="default"/>
      </w:rPr>
    </w:lvl>
    <w:lvl w:ilvl="3" w:tplc="58E83788">
      <w:start w:val="1"/>
      <w:numFmt w:val="bullet"/>
      <w:lvlText w:val=""/>
      <w:lvlJc w:val="left"/>
      <w:pPr>
        <w:ind w:left="2880" w:hanging="360"/>
      </w:pPr>
      <w:rPr>
        <w:rFonts w:ascii="Symbol" w:hAnsi="Symbol" w:hint="default"/>
      </w:rPr>
    </w:lvl>
    <w:lvl w:ilvl="4" w:tplc="E0442CC4">
      <w:start w:val="1"/>
      <w:numFmt w:val="bullet"/>
      <w:lvlText w:val="o"/>
      <w:lvlJc w:val="left"/>
      <w:pPr>
        <w:ind w:left="3600" w:hanging="360"/>
      </w:pPr>
      <w:rPr>
        <w:rFonts w:ascii="Courier New" w:hAnsi="Courier New" w:hint="default"/>
      </w:rPr>
    </w:lvl>
    <w:lvl w:ilvl="5" w:tplc="AD2275DE">
      <w:start w:val="1"/>
      <w:numFmt w:val="bullet"/>
      <w:lvlText w:val=""/>
      <w:lvlJc w:val="left"/>
      <w:pPr>
        <w:ind w:left="4320" w:hanging="360"/>
      </w:pPr>
      <w:rPr>
        <w:rFonts w:ascii="Wingdings" w:hAnsi="Wingdings" w:hint="default"/>
      </w:rPr>
    </w:lvl>
    <w:lvl w:ilvl="6" w:tplc="6396D49E">
      <w:start w:val="1"/>
      <w:numFmt w:val="bullet"/>
      <w:lvlText w:val=""/>
      <w:lvlJc w:val="left"/>
      <w:pPr>
        <w:ind w:left="5040" w:hanging="360"/>
      </w:pPr>
      <w:rPr>
        <w:rFonts w:ascii="Symbol" w:hAnsi="Symbol" w:hint="default"/>
      </w:rPr>
    </w:lvl>
    <w:lvl w:ilvl="7" w:tplc="65CA64F0">
      <w:start w:val="1"/>
      <w:numFmt w:val="bullet"/>
      <w:lvlText w:val="o"/>
      <w:lvlJc w:val="left"/>
      <w:pPr>
        <w:ind w:left="5760" w:hanging="360"/>
      </w:pPr>
      <w:rPr>
        <w:rFonts w:ascii="Courier New" w:hAnsi="Courier New" w:hint="default"/>
      </w:rPr>
    </w:lvl>
    <w:lvl w:ilvl="8" w:tplc="B182538E">
      <w:start w:val="1"/>
      <w:numFmt w:val="bullet"/>
      <w:lvlText w:val=""/>
      <w:lvlJc w:val="left"/>
      <w:pPr>
        <w:ind w:left="6480" w:hanging="360"/>
      </w:pPr>
      <w:rPr>
        <w:rFonts w:ascii="Wingdings" w:hAnsi="Wingdings" w:hint="default"/>
      </w:rPr>
    </w:lvl>
  </w:abstractNum>
  <w:abstractNum w:abstractNumId="41" w15:restartNumberingAfterBreak="0">
    <w:nsid w:val="763C25F2"/>
    <w:multiLevelType w:val="hybridMultilevel"/>
    <w:tmpl w:val="E6FA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332128"/>
    <w:multiLevelType w:val="hybridMultilevel"/>
    <w:tmpl w:val="40A6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31"/>
  </w:num>
  <w:num w:numId="4">
    <w:abstractNumId w:val="18"/>
  </w:num>
  <w:num w:numId="5">
    <w:abstractNumId w:val="6"/>
  </w:num>
  <w:num w:numId="6">
    <w:abstractNumId w:val="15"/>
  </w:num>
  <w:num w:numId="7">
    <w:abstractNumId w:val="22"/>
  </w:num>
  <w:num w:numId="8">
    <w:abstractNumId w:val="26"/>
  </w:num>
  <w:num w:numId="9">
    <w:abstractNumId w:val="23"/>
  </w:num>
  <w:num w:numId="10">
    <w:abstractNumId w:val="5"/>
  </w:num>
  <w:num w:numId="11">
    <w:abstractNumId w:val="20"/>
  </w:num>
  <w:num w:numId="12">
    <w:abstractNumId w:val="19"/>
  </w:num>
  <w:num w:numId="13">
    <w:abstractNumId w:val="32"/>
  </w:num>
  <w:num w:numId="14">
    <w:abstractNumId w:val="3"/>
  </w:num>
  <w:num w:numId="15">
    <w:abstractNumId w:val="38"/>
  </w:num>
  <w:num w:numId="16">
    <w:abstractNumId w:val="21"/>
  </w:num>
  <w:num w:numId="17">
    <w:abstractNumId w:val="9"/>
  </w:num>
  <w:num w:numId="18">
    <w:abstractNumId w:val="14"/>
  </w:num>
  <w:num w:numId="19">
    <w:abstractNumId w:val="2"/>
  </w:num>
  <w:num w:numId="20">
    <w:abstractNumId w:val="30"/>
  </w:num>
  <w:num w:numId="21">
    <w:abstractNumId w:val="40"/>
  </w:num>
  <w:num w:numId="22">
    <w:abstractNumId w:val="37"/>
  </w:num>
  <w:num w:numId="23">
    <w:abstractNumId w:val="27"/>
  </w:num>
  <w:num w:numId="24">
    <w:abstractNumId w:val="42"/>
  </w:num>
  <w:num w:numId="25">
    <w:abstractNumId w:val="11"/>
  </w:num>
  <w:num w:numId="26">
    <w:abstractNumId w:val="8"/>
  </w:num>
  <w:num w:numId="27">
    <w:abstractNumId w:val="16"/>
  </w:num>
  <w:num w:numId="28">
    <w:abstractNumId w:val="17"/>
  </w:num>
  <w:num w:numId="29">
    <w:abstractNumId w:val="41"/>
  </w:num>
  <w:num w:numId="30">
    <w:abstractNumId w:val="35"/>
  </w:num>
  <w:num w:numId="31">
    <w:abstractNumId w:val="28"/>
  </w:num>
  <w:num w:numId="32">
    <w:abstractNumId w:val="7"/>
  </w:num>
  <w:num w:numId="33">
    <w:abstractNumId w:val="29"/>
  </w:num>
  <w:num w:numId="34">
    <w:abstractNumId w:val="36"/>
  </w:num>
  <w:num w:numId="35">
    <w:abstractNumId w:val="34"/>
  </w:num>
  <w:num w:numId="36">
    <w:abstractNumId w:val="1"/>
  </w:num>
  <w:num w:numId="37">
    <w:abstractNumId w:val="39"/>
  </w:num>
  <w:num w:numId="38">
    <w:abstractNumId w:val="10"/>
  </w:num>
  <w:num w:numId="39">
    <w:abstractNumId w:val="25"/>
  </w:num>
  <w:num w:numId="40">
    <w:abstractNumId w:val="33"/>
  </w:num>
  <w:num w:numId="41">
    <w:abstractNumId w:val="12"/>
  </w:num>
  <w:num w:numId="42">
    <w:abstractNumId w:val="6"/>
  </w:num>
  <w:num w:numId="43">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F7"/>
    <w:rsid w:val="00000FE3"/>
    <w:rsid w:val="00002E39"/>
    <w:rsid w:val="00003E61"/>
    <w:rsid w:val="0000402F"/>
    <w:rsid w:val="000049CA"/>
    <w:rsid w:val="000057AA"/>
    <w:rsid w:val="00005926"/>
    <w:rsid w:val="00005A12"/>
    <w:rsid w:val="000066F9"/>
    <w:rsid w:val="000072CF"/>
    <w:rsid w:val="000078B7"/>
    <w:rsid w:val="00010930"/>
    <w:rsid w:val="00010F5E"/>
    <w:rsid w:val="00011230"/>
    <w:rsid w:val="000117E2"/>
    <w:rsid w:val="00011915"/>
    <w:rsid w:val="00011E14"/>
    <w:rsid w:val="00012661"/>
    <w:rsid w:val="00012A3C"/>
    <w:rsid w:val="00013002"/>
    <w:rsid w:val="0001363F"/>
    <w:rsid w:val="0001381E"/>
    <w:rsid w:val="00014C76"/>
    <w:rsid w:val="00015502"/>
    <w:rsid w:val="000156C6"/>
    <w:rsid w:val="00015CDA"/>
    <w:rsid w:val="00015FF2"/>
    <w:rsid w:val="0001785A"/>
    <w:rsid w:val="00017CA4"/>
    <w:rsid w:val="000200AB"/>
    <w:rsid w:val="00020B91"/>
    <w:rsid w:val="00020E8D"/>
    <w:rsid w:val="0002201F"/>
    <w:rsid w:val="0002268A"/>
    <w:rsid w:val="00022ABA"/>
    <w:rsid w:val="00022AEA"/>
    <w:rsid w:val="00022CE9"/>
    <w:rsid w:val="00022DE9"/>
    <w:rsid w:val="00022DFD"/>
    <w:rsid w:val="00022FD3"/>
    <w:rsid w:val="00024FC7"/>
    <w:rsid w:val="00025019"/>
    <w:rsid w:val="0002743F"/>
    <w:rsid w:val="00027AC8"/>
    <w:rsid w:val="00027E57"/>
    <w:rsid w:val="00027EE6"/>
    <w:rsid w:val="00030020"/>
    <w:rsid w:val="0003071D"/>
    <w:rsid w:val="00030A48"/>
    <w:rsid w:val="00030EED"/>
    <w:rsid w:val="00031115"/>
    <w:rsid w:val="00031C28"/>
    <w:rsid w:val="00031D5F"/>
    <w:rsid w:val="00031E16"/>
    <w:rsid w:val="00031EB7"/>
    <w:rsid w:val="00032210"/>
    <w:rsid w:val="0003299E"/>
    <w:rsid w:val="0003356C"/>
    <w:rsid w:val="000339DD"/>
    <w:rsid w:val="00033C58"/>
    <w:rsid w:val="0003461C"/>
    <w:rsid w:val="00034A66"/>
    <w:rsid w:val="000356C4"/>
    <w:rsid w:val="00036D9F"/>
    <w:rsid w:val="00036DF2"/>
    <w:rsid w:val="00037589"/>
    <w:rsid w:val="0003762F"/>
    <w:rsid w:val="00040D81"/>
    <w:rsid w:val="000413A8"/>
    <w:rsid w:val="00041F71"/>
    <w:rsid w:val="00042079"/>
    <w:rsid w:val="00043947"/>
    <w:rsid w:val="00043C16"/>
    <w:rsid w:val="00044654"/>
    <w:rsid w:val="00044655"/>
    <w:rsid w:val="00044AF4"/>
    <w:rsid w:val="0004577C"/>
    <w:rsid w:val="00045877"/>
    <w:rsid w:val="00046A2E"/>
    <w:rsid w:val="00047B4C"/>
    <w:rsid w:val="0005011D"/>
    <w:rsid w:val="00051C87"/>
    <w:rsid w:val="00052BA1"/>
    <w:rsid w:val="00053313"/>
    <w:rsid w:val="0005468D"/>
    <w:rsid w:val="00055972"/>
    <w:rsid w:val="00055BB6"/>
    <w:rsid w:val="000565C1"/>
    <w:rsid w:val="00056816"/>
    <w:rsid w:val="000568F9"/>
    <w:rsid w:val="00056CE4"/>
    <w:rsid w:val="00056D3A"/>
    <w:rsid w:val="000572ED"/>
    <w:rsid w:val="00057B1C"/>
    <w:rsid w:val="0006070D"/>
    <w:rsid w:val="00060A38"/>
    <w:rsid w:val="00060B32"/>
    <w:rsid w:val="000615B0"/>
    <w:rsid w:val="00061A43"/>
    <w:rsid w:val="00062A21"/>
    <w:rsid w:val="00062E78"/>
    <w:rsid w:val="00063711"/>
    <w:rsid w:val="00063F22"/>
    <w:rsid w:val="00065ACC"/>
    <w:rsid w:val="00065DCC"/>
    <w:rsid w:val="000662A7"/>
    <w:rsid w:val="000667A8"/>
    <w:rsid w:val="00066C7B"/>
    <w:rsid w:val="00067C88"/>
    <w:rsid w:val="0007059E"/>
    <w:rsid w:val="0007127D"/>
    <w:rsid w:val="00071412"/>
    <w:rsid w:val="000717D8"/>
    <w:rsid w:val="00071A0E"/>
    <w:rsid w:val="0007238F"/>
    <w:rsid w:val="00072A6D"/>
    <w:rsid w:val="00072A9E"/>
    <w:rsid w:val="00073021"/>
    <w:rsid w:val="000734EF"/>
    <w:rsid w:val="00073863"/>
    <w:rsid w:val="000748B5"/>
    <w:rsid w:val="000748FE"/>
    <w:rsid w:val="0007511F"/>
    <w:rsid w:val="00075D36"/>
    <w:rsid w:val="00077513"/>
    <w:rsid w:val="000776E9"/>
    <w:rsid w:val="00080045"/>
    <w:rsid w:val="00080835"/>
    <w:rsid w:val="00080933"/>
    <w:rsid w:val="000818F5"/>
    <w:rsid w:val="00081C7B"/>
    <w:rsid w:val="00082189"/>
    <w:rsid w:val="0008221B"/>
    <w:rsid w:val="00082D8C"/>
    <w:rsid w:val="0008309A"/>
    <w:rsid w:val="00083EEF"/>
    <w:rsid w:val="00084487"/>
    <w:rsid w:val="00084A23"/>
    <w:rsid w:val="00084AF0"/>
    <w:rsid w:val="0008590A"/>
    <w:rsid w:val="00085AB5"/>
    <w:rsid w:val="00085B4D"/>
    <w:rsid w:val="000864C7"/>
    <w:rsid w:val="00086C1A"/>
    <w:rsid w:val="00087DC8"/>
    <w:rsid w:val="00090431"/>
    <w:rsid w:val="00091574"/>
    <w:rsid w:val="00091F71"/>
    <w:rsid w:val="00092A3C"/>
    <w:rsid w:val="000939D5"/>
    <w:rsid w:val="00093CAF"/>
    <w:rsid w:val="00094E4B"/>
    <w:rsid w:val="000960E8"/>
    <w:rsid w:val="000969EB"/>
    <w:rsid w:val="00096A71"/>
    <w:rsid w:val="00097919"/>
    <w:rsid w:val="000A0830"/>
    <w:rsid w:val="000A20D6"/>
    <w:rsid w:val="000A22C6"/>
    <w:rsid w:val="000A29C7"/>
    <w:rsid w:val="000A54E7"/>
    <w:rsid w:val="000A5A14"/>
    <w:rsid w:val="000A60FE"/>
    <w:rsid w:val="000A7DC1"/>
    <w:rsid w:val="000B0004"/>
    <w:rsid w:val="000B028B"/>
    <w:rsid w:val="000B0461"/>
    <w:rsid w:val="000B063B"/>
    <w:rsid w:val="000B29DE"/>
    <w:rsid w:val="000B301E"/>
    <w:rsid w:val="000B3A46"/>
    <w:rsid w:val="000B3D30"/>
    <w:rsid w:val="000B3FFE"/>
    <w:rsid w:val="000B4494"/>
    <w:rsid w:val="000B48E2"/>
    <w:rsid w:val="000B4B2D"/>
    <w:rsid w:val="000B5100"/>
    <w:rsid w:val="000B660E"/>
    <w:rsid w:val="000B6775"/>
    <w:rsid w:val="000B6BD2"/>
    <w:rsid w:val="000B735E"/>
    <w:rsid w:val="000B7C5B"/>
    <w:rsid w:val="000C0C3F"/>
    <w:rsid w:val="000C0C7D"/>
    <w:rsid w:val="000C150C"/>
    <w:rsid w:val="000C186B"/>
    <w:rsid w:val="000C24E1"/>
    <w:rsid w:val="000C2818"/>
    <w:rsid w:val="000C38BA"/>
    <w:rsid w:val="000C477C"/>
    <w:rsid w:val="000C49F5"/>
    <w:rsid w:val="000C4DDD"/>
    <w:rsid w:val="000C7469"/>
    <w:rsid w:val="000C78B5"/>
    <w:rsid w:val="000C7E21"/>
    <w:rsid w:val="000D1A61"/>
    <w:rsid w:val="000D28E6"/>
    <w:rsid w:val="000D3809"/>
    <w:rsid w:val="000D4052"/>
    <w:rsid w:val="000D4A75"/>
    <w:rsid w:val="000D4BEE"/>
    <w:rsid w:val="000D50BB"/>
    <w:rsid w:val="000D58F3"/>
    <w:rsid w:val="000D590C"/>
    <w:rsid w:val="000D5C02"/>
    <w:rsid w:val="000D5C31"/>
    <w:rsid w:val="000D65BC"/>
    <w:rsid w:val="000D6AA2"/>
    <w:rsid w:val="000D6DB4"/>
    <w:rsid w:val="000D752E"/>
    <w:rsid w:val="000E0559"/>
    <w:rsid w:val="000E1110"/>
    <w:rsid w:val="000E1268"/>
    <w:rsid w:val="000E143F"/>
    <w:rsid w:val="000E19D0"/>
    <w:rsid w:val="000E29A8"/>
    <w:rsid w:val="000E2E7D"/>
    <w:rsid w:val="000E506E"/>
    <w:rsid w:val="000E55F8"/>
    <w:rsid w:val="000E57F4"/>
    <w:rsid w:val="000E5F8B"/>
    <w:rsid w:val="000E6F8D"/>
    <w:rsid w:val="000F0C54"/>
    <w:rsid w:val="000F10CD"/>
    <w:rsid w:val="000F1F89"/>
    <w:rsid w:val="000F21EC"/>
    <w:rsid w:val="000F22E4"/>
    <w:rsid w:val="000F25AA"/>
    <w:rsid w:val="000F33AE"/>
    <w:rsid w:val="000F4EE2"/>
    <w:rsid w:val="000F517F"/>
    <w:rsid w:val="000F53AC"/>
    <w:rsid w:val="000F6833"/>
    <w:rsid w:val="000F6C10"/>
    <w:rsid w:val="000F75BE"/>
    <w:rsid w:val="000F7BA0"/>
    <w:rsid w:val="001011BE"/>
    <w:rsid w:val="001011F8"/>
    <w:rsid w:val="001026DB"/>
    <w:rsid w:val="00104FDC"/>
    <w:rsid w:val="00106518"/>
    <w:rsid w:val="00106C57"/>
    <w:rsid w:val="00107ECE"/>
    <w:rsid w:val="0011013F"/>
    <w:rsid w:val="00110F23"/>
    <w:rsid w:val="00113A56"/>
    <w:rsid w:val="00113C85"/>
    <w:rsid w:val="00113D3A"/>
    <w:rsid w:val="001141FC"/>
    <w:rsid w:val="00114A52"/>
    <w:rsid w:val="00115EED"/>
    <w:rsid w:val="00116B03"/>
    <w:rsid w:val="00116DF3"/>
    <w:rsid w:val="00117889"/>
    <w:rsid w:val="00120AFB"/>
    <w:rsid w:val="00120DCD"/>
    <w:rsid w:val="001210CE"/>
    <w:rsid w:val="00121867"/>
    <w:rsid w:val="00121DDE"/>
    <w:rsid w:val="00123472"/>
    <w:rsid w:val="001246EA"/>
    <w:rsid w:val="00124CD2"/>
    <w:rsid w:val="0012512A"/>
    <w:rsid w:val="001263B5"/>
    <w:rsid w:val="00126556"/>
    <w:rsid w:val="00126AF5"/>
    <w:rsid w:val="00126B4E"/>
    <w:rsid w:val="00130AC0"/>
    <w:rsid w:val="00130E96"/>
    <w:rsid w:val="00131DCD"/>
    <w:rsid w:val="001321E8"/>
    <w:rsid w:val="00132494"/>
    <w:rsid w:val="001327CA"/>
    <w:rsid w:val="0013379F"/>
    <w:rsid w:val="00133A9D"/>
    <w:rsid w:val="00134715"/>
    <w:rsid w:val="00134CBC"/>
    <w:rsid w:val="00134D87"/>
    <w:rsid w:val="001355DC"/>
    <w:rsid w:val="001372F0"/>
    <w:rsid w:val="001373AB"/>
    <w:rsid w:val="00137947"/>
    <w:rsid w:val="00137BA6"/>
    <w:rsid w:val="00137EB2"/>
    <w:rsid w:val="00140058"/>
    <w:rsid w:val="00140248"/>
    <w:rsid w:val="001404E0"/>
    <w:rsid w:val="00140E71"/>
    <w:rsid w:val="001410A6"/>
    <w:rsid w:val="001411C6"/>
    <w:rsid w:val="00142588"/>
    <w:rsid w:val="00143F97"/>
    <w:rsid w:val="001441EC"/>
    <w:rsid w:val="001448A7"/>
    <w:rsid w:val="00144927"/>
    <w:rsid w:val="001451D4"/>
    <w:rsid w:val="00145952"/>
    <w:rsid w:val="001462ED"/>
    <w:rsid w:val="00146350"/>
    <w:rsid w:val="00146D48"/>
    <w:rsid w:val="00146DAE"/>
    <w:rsid w:val="00146E6E"/>
    <w:rsid w:val="00147411"/>
    <w:rsid w:val="00147469"/>
    <w:rsid w:val="001507D0"/>
    <w:rsid w:val="00151E37"/>
    <w:rsid w:val="001522D5"/>
    <w:rsid w:val="001535D9"/>
    <w:rsid w:val="0015441C"/>
    <w:rsid w:val="00154AD7"/>
    <w:rsid w:val="001555BB"/>
    <w:rsid w:val="00155DA1"/>
    <w:rsid w:val="001566BF"/>
    <w:rsid w:val="00156DEE"/>
    <w:rsid w:val="00156FAC"/>
    <w:rsid w:val="00157060"/>
    <w:rsid w:val="001570A8"/>
    <w:rsid w:val="001572F1"/>
    <w:rsid w:val="0016009F"/>
    <w:rsid w:val="00160420"/>
    <w:rsid w:val="00160EFB"/>
    <w:rsid w:val="0016226E"/>
    <w:rsid w:val="001625A2"/>
    <w:rsid w:val="00162777"/>
    <w:rsid w:val="00162CF6"/>
    <w:rsid w:val="00162F3E"/>
    <w:rsid w:val="001630B2"/>
    <w:rsid w:val="001635A6"/>
    <w:rsid w:val="00163B53"/>
    <w:rsid w:val="0016464E"/>
    <w:rsid w:val="00164C5A"/>
    <w:rsid w:val="001658B6"/>
    <w:rsid w:val="001660AE"/>
    <w:rsid w:val="0016641C"/>
    <w:rsid w:val="00167101"/>
    <w:rsid w:val="00167302"/>
    <w:rsid w:val="00167398"/>
    <w:rsid w:val="00167DC5"/>
    <w:rsid w:val="00167F0C"/>
    <w:rsid w:val="00170A53"/>
    <w:rsid w:val="00171649"/>
    <w:rsid w:val="00171E36"/>
    <w:rsid w:val="00171F7A"/>
    <w:rsid w:val="001729D2"/>
    <w:rsid w:val="00172E3F"/>
    <w:rsid w:val="001733FB"/>
    <w:rsid w:val="00173723"/>
    <w:rsid w:val="00177983"/>
    <w:rsid w:val="00177EF8"/>
    <w:rsid w:val="00180164"/>
    <w:rsid w:val="0018040F"/>
    <w:rsid w:val="001807F0"/>
    <w:rsid w:val="00181491"/>
    <w:rsid w:val="00181A8D"/>
    <w:rsid w:val="001822A4"/>
    <w:rsid w:val="0018252E"/>
    <w:rsid w:val="001832E7"/>
    <w:rsid w:val="00183C2F"/>
    <w:rsid w:val="00183D25"/>
    <w:rsid w:val="00184097"/>
    <w:rsid w:val="00184AA4"/>
    <w:rsid w:val="00185D66"/>
    <w:rsid w:val="00185E47"/>
    <w:rsid w:val="001867C5"/>
    <w:rsid w:val="00186BF7"/>
    <w:rsid w:val="00187A60"/>
    <w:rsid w:val="0019014E"/>
    <w:rsid w:val="00190860"/>
    <w:rsid w:val="00191F8F"/>
    <w:rsid w:val="0019208F"/>
    <w:rsid w:val="00192618"/>
    <w:rsid w:val="00193A9F"/>
    <w:rsid w:val="00193AE5"/>
    <w:rsid w:val="00193B9F"/>
    <w:rsid w:val="00194689"/>
    <w:rsid w:val="00194BA9"/>
    <w:rsid w:val="00195243"/>
    <w:rsid w:val="001958F6"/>
    <w:rsid w:val="00195C66"/>
    <w:rsid w:val="00197621"/>
    <w:rsid w:val="001A1150"/>
    <w:rsid w:val="001A1193"/>
    <w:rsid w:val="001A122F"/>
    <w:rsid w:val="001A346C"/>
    <w:rsid w:val="001A393D"/>
    <w:rsid w:val="001A4555"/>
    <w:rsid w:val="001A5282"/>
    <w:rsid w:val="001A53A1"/>
    <w:rsid w:val="001A58BC"/>
    <w:rsid w:val="001A615C"/>
    <w:rsid w:val="001A632E"/>
    <w:rsid w:val="001A6C61"/>
    <w:rsid w:val="001B0E23"/>
    <w:rsid w:val="001B14E4"/>
    <w:rsid w:val="001B17FE"/>
    <w:rsid w:val="001B1981"/>
    <w:rsid w:val="001B2D5D"/>
    <w:rsid w:val="001B30A4"/>
    <w:rsid w:val="001B33D4"/>
    <w:rsid w:val="001B3E02"/>
    <w:rsid w:val="001B3F12"/>
    <w:rsid w:val="001B5F11"/>
    <w:rsid w:val="001B628E"/>
    <w:rsid w:val="001B6F93"/>
    <w:rsid w:val="001B71F2"/>
    <w:rsid w:val="001B73B6"/>
    <w:rsid w:val="001B740A"/>
    <w:rsid w:val="001B753A"/>
    <w:rsid w:val="001B7781"/>
    <w:rsid w:val="001B7A06"/>
    <w:rsid w:val="001B7B76"/>
    <w:rsid w:val="001C0394"/>
    <w:rsid w:val="001C0955"/>
    <w:rsid w:val="001C0CF1"/>
    <w:rsid w:val="001C10F8"/>
    <w:rsid w:val="001C1811"/>
    <w:rsid w:val="001C1C7C"/>
    <w:rsid w:val="001C2220"/>
    <w:rsid w:val="001C367A"/>
    <w:rsid w:val="001C413C"/>
    <w:rsid w:val="001C5269"/>
    <w:rsid w:val="001C5460"/>
    <w:rsid w:val="001C60D2"/>
    <w:rsid w:val="001D03A1"/>
    <w:rsid w:val="001D086D"/>
    <w:rsid w:val="001D0B24"/>
    <w:rsid w:val="001D0F8F"/>
    <w:rsid w:val="001D1221"/>
    <w:rsid w:val="001D2458"/>
    <w:rsid w:val="001D2866"/>
    <w:rsid w:val="001D40B0"/>
    <w:rsid w:val="001D4F26"/>
    <w:rsid w:val="001D5B86"/>
    <w:rsid w:val="001D5B8B"/>
    <w:rsid w:val="001D60EC"/>
    <w:rsid w:val="001D70AA"/>
    <w:rsid w:val="001D718B"/>
    <w:rsid w:val="001D74C3"/>
    <w:rsid w:val="001E0487"/>
    <w:rsid w:val="001E06B4"/>
    <w:rsid w:val="001E1174"/>
    <w:rsid w:val="001E1B1C"/>
    <w:rsid w:val="001E20C4"/>
    <w:rsid w:val="001E3822"/>
    <w:rsid w:val="001E3B12"/>
    <w:rsid w:val="001E3FEB"/>
    <w:rsid w:val="001E58AC"/>
    <w:rsid w:val="001E68D5"/>
    <w:rsid w:val="001E77AC"/>
    <w:rsid w:val="001E7E3A"/>
    <w:rsid w:val="001F04C2"/>
    <w:rsid w:val="001F0C22"/>
    <w:rsid w:val="001F1500"/>
    <w:rsid w:val="001F1717"/>
    <w:rsid w:val="001F2B61"/>
    <w:rsid w:val="001F343D"/>
    <w:rsid w:val="001F3942"/>
    <w:rsid w:val="001F3DB6"/>
    <w:rsid w:val="001F4B06"/>
    <w:rsid w:val="001F4FF2"/>
    <w:rsid w:val="001F51F2"/>
    <w:rsid w:val="001F64F0"/>
    <w:rsid w:val="001F67AF"/>
    <w:rsid w:val="001F68DC"/>
    <w:rsid w:val="001F7373"/>
    <w:rsid w:val="001F7DD5"/>
    <w:rsid w:val="002000A1"/>
    <w:rsid w:val="0020108A"/>
    <w:rsid w:val="0020233C"/>
    <w:rsid w:val="00202648"/>
    <w:rsid w:val="00202C4E"/>
    <w:rsid w:val="00202EF3"/>
    <w:rsid w:val="00203405"/>
    <w:rsid w:val="00204CBA"/>
    <w:rsid w:val="00204E38"/>
    <w:rsid w:val="0020521D"/>
    <w:rsid w:val="002052B6"/>
    <w:rsid w:val="002053AE"/>
    <w:rsid w:val="0020594B"/>
    <w:rsid w:val="002072D0"/>
    <w:rsid w:val="002078C3"/>
    <w:rsid w:val="00207C3F"/>
    <w:rsid w:val="002110E8"/>
    <w:rsid w:val="00212E2B"/>
    <w:rsid w:val="0021434E"/>
    <w:rsid w:val="00214859"/>
    <w:rsid w:val="00214C32"/>
    <w:rsid w:val="00214E7C"/>
    <w:rsid w:val="00214FCC"/>
    <w:rsid w:val="00216441"/>
    <w:rsid w:val="0021713D"/>
    <w:rsid w:val="0022015F"/>
    <w:rsid w:val="002206B1"/>
    <w:rsid w:val="00220F45"/>
    <w:rsid w:val="00221BDB"/>
    <w:rsid w:val="00221CCB"/>
    <w:rsid w:val="00222820"/>
    <w:rsid w:val="00223745"/>
    <w:rsid w:val="00223795"/>
    <w:rsid w:val="002248B7"/>
    <w:rsid w:val="00224B4E"/>
    <w:rsid w:val="002250C4"/>
    <w:rsid w:val="0022523E"/>
    <w:rsid w:val="00225F1E"/>
    <w:rsid w:val="002264A2"/>
    <w:rsid w:val="0022665A"/>
    <w:rsid w:val="00226975"/>
    <w:rsid w:val="00226CF6"/>
    <w:rsid w:val="00226D1B"/>
    <w:rsid w:val="00227256"/>
    <w:rsid w:val="0022739A"/>
    <w:rsid w:val="002275BB"/>
    <w:rsid w:val="00230269"/>
    <w:rsid w:val="00230321"/>
    <w:rsid w:val="0023062E"/>
    <w:rsid w:val="002317AF"/>
    <w:rsid w:val="00231E12"/>
    <w:rsid w:val="00233370"/>
    <w:rsid w:val="00233E9D"/>
    <w:rsid w:val="002345C0"/>
    <w:rsid w:val="00234BC6"/>
    <w:rsid w:val="00234E89"/>
    <w:rsid w:val="00235641"/>
    <w:rsid w:val="002357ED"/>
    <w:rsid w:val="00235A27"/>
    <w:rsid w:val="00235CA9"/>
    <w:rsid w:val="00235F3D"/>
    <w:rsid w:val="002367F0"/>
    <w:rsid w:val="00236B9C"/>
    <w:rsid w:val="00236E71"/>
    <w:rsid w:val="00237A5C"/>
    <w:rsid w:val="00241757"/>
    <w:rsid w:val="0024180B"/>
    <w:rsid w:val="00241FBF"/>
    <w:rsid w:val="0024292C"/>
    <w:rsid w:val="00242B26"/>
    <w:rsid w:val="00242B82"/>
    <w:rsid w:val="00242C68"/>
    <w:rsid w:val="0024349C"/>
    <w:rsid w:val="00243CD9"/>
    <w:rsid w:val="00243EF2"/>
    <w:rsid w:val="00244132"/>
    <w:rsid w:val="0024437D"/>
    <w:rsid w:val="002446A8"/>
    <w:rsid w:val="002451B1"/>
    <w:rsid w:val="00246251"/>
    <w:rsid w:val="00246539"/>
    <w:rsid w:val="00246A04"/>
    <w:rsid w:val="00246BC6"/>
    <w:rsid w:val="00247233"/>
    <w:rsid w:val="00247C93"/>
    <w:rsid w:val="0025015C"/>
    <w:rsid w:val="00250943"/>
    <w:rsid w:val="00250EFF"/>
    <w:rsid w:val="002514F1"/>
    <w:rsid w:val="00251821"/>
    <w:rsid w:val="002518F7"/>
    <w:rsid w:val="00251ECC"/>
    <w:rsid w:val="00252480"/>
    <w:rsid w:val="00252D58"/>
    <w:rsid w:val="002546E6"/>
    <w:rsid w:val="00254F75"/>
    <w:rsid w:val="0025523F"/>
    <w:rsid w:val="00255BD6"/>
    <w:rsid w:val="002562DA"/>
    <w:rsid w:val="00262D66"/>
    <w:rsid w:val="00262FF5"/>
    <w:rsid w:val="00263481"/>
    <w:rsid w:val="002643B4"/>
    <w:rsid w:val="00264CF7"/>
    <w:rsid w:val="002650C9"/>
    <w:rsid w:val="00265F53"/>
    <w:rsid w:val="00265FA4"/>
    <w:rsid w:val="00266278"/>
    <w:rsid w:val="00267004"/>
    <w:rsid w:val="002678BD"/>
    <w:rsid w:val="00270D90"/>
    <w:rsid w:val="00271745"/>
    <w:rsid w:val="002735BF"/>
    <w:rsid w:val="0027384B"/>
    <w:rsid w:val="00274AD6"/>
    <w:rsid w:val="00275F5D"/>
    <w:rsid w:val="00277329"/>
    <w:rsid w:val="00277FC5"/>
    <w:rsid w:val="00277FF0"/>
    <w:rsid w:val="00281A0A"/>
    <w:rsid w:val="00282476"/>
    <w:rsid w:val="00282FDF"/>
    <w:rsid w:val="002839E4"/>
    <w:rsid w:val="00284A68"/>
    <w:rsid w:val="00284FCA"/>
    <w:rsid w:val="0028593F"/>
    <w:rsid w:val="0028705D"/>
    <w:rsid w:val="00287241"/>
    <w:rsid w:val="002875CA"/>
    <w:rsid w:val="00287DE1"/>
    <w:rsid w:val="0029068D"/>
    <w:rsid w:val="002906AA"/>
    <w:rsid w:val="00291CB0"/>
    <w:rsid w:val="00291FAE"/>
    <w:rsid w:val="002920AB"/>
    <w:rsid w:val="002921A8"/>
    <w:rsid w:val="00292644"/>
    <w:rsid w:val="00293626"/>
    <w:rsid w:val="00293A34"/>
    <w:rsid w:val="00293F7F"/>
    <w:rsid w:val="0029421D"/>
    <w:rsid w:val="00294561"/>
    <w:rsid w:val="00294AE8"/>
    <w:rsid w:val="00295CF8"/>
    <w:rsid w:val="00296396"/>
    <w:rsid w:val="002974D2"/>
    <w:rsid w:val="00297B83"/>
    <w:rsid w:val="002A0800"/>
    <w:rsid w:val="002A17B2"/>
    <w:rsid w:val="002A2D3B"/>
    <w:rsid w:val="002A2E81"/>
    <w:rsid w:val="002A33CA"/>
    <w:rsid w:val="002A3B61"/>
    <w:rsid w:val="002A4481"/>
    <w:rsid w:val="002A5085"/>
    <w:rsid w:val="002A5102"/>
    <w:rsid w:val="002A5C87"/>
    <w:rsid w:val="002A5CC4"/>
    <w:rsid w:val="002A5E62"/>
    <w:rsid w:val="002A6344"/>
    <w:rsid w:val="002A6C77"/>
    <w:rsid w:val="002A6D23"/>
    <w:rsid w:val="002A71E2"/>
    <w:rsid w:val="002A7441"/>
    <w:rsid w:val="002A781D"/>
    <w:rsid w:val="002A7D79"/>
    <w:rsid w:val="002A7F1E"/>
    <w:rsid w:val="002B0536"/>
    <w:rsid w:val="002B104C"/>
    <w:rsid w:val="002B1795"/>
    <w:rsid w:val="002B1A4A"/>
    <w:rsid w:val="002B250C"/>
    <w:rsid w:val="002B4ED3"/>
    <w:rsid w:val="002B6F55"/>
    <w:rsid w:val="002B714F"/>
    <w:rsid w:val="002B7BD9"/>
    <w:rsid w:val="002B7D87"/>
    <w:rsid w:val="002B7DD2"/>
    <w:rsid w:val="002C0147"/>
    <w:rsid w:val="002C09EB"/>
    <w:rsid w:val="002C0F93"/>
    <w:rsid w:val="002C133E"/>
    <w:rsid w:val="002C16B4"/>
    <w:rsid w:val="002C26FB"/>
    <w:rsid w:val="002C29A3"/>
    <w:rsid w:val="002C3155"/>
    <w:rsid w:val="002C4E1C"/>
    <w:rsid w:val="002C5AB4"/>
    <w:rsid w:val="002C7759"/>
    <w:rsid w:val="002C7F67"/>
    <w:rsid w:val="002D00E1"/>
    <w:rsid w:val="002D09D5"/>
    <w:rsid w:val="002D131C"/>
    <w:rsid w:val="002D17F8"/>
    <w:rsid w:val="002D2871"/>
    <w:rsid w:val="002D2CC2"/>
    <w:rsid w:val="002D2CE3"/>
    <w:rsid w:val="002D4549"/>
    <w:rsid w:val="002D49DD"/>
    <w:rsid w:val="002D4CC0"/>
    <w:rsid w:val="002D4D04"/>
    <w:rsid w:val="002D52E6"/>
    <w:rsid w:val="002D6421"/>
    <w:rsid w:val="002D69EB"/>
    <w:rsid w:val="002D6FE9"/>
    <w:rsid w:val="002D7117"/>
    <w:rsid w:val="002D7ADF"/>
    <w:rsid w:val="002D7D1D"/>
    <w:rsid w:val="002E11C0"/>
    <w:rsid w:val="002E12B1"/>
    <w:rsid w:val="002E30DF"/>
    <w:rsid w:val="002E3857"/>
    <w:rsid w:val="002E3A97"/>
    <w:rsid w:val="002E3C0B"/>
    <w:rsid w:val="002E481A"/>
    <w:rsid w:val="002E522F"/>
    <w:rsid w:val="002E52C8"/>
    <w:rsid w:val="002E55A3"/>
    <w:rsid w:val="002E5754"/>
    <w:rsid w:val="002E5D2C"/>
    <w:rsid w:val="002E615E"/>
    <w:rsid w:val="002E7232"/>
    <w:rsid w:val="002F10E7"/>
    <w:rsid w:val="002F1804"/>
    <w:rsid w:val="002F1B7A"/>
    <w:rsid w:val="002F1E51"/>
    <w:rsid w:val="002F262C"/>
    <w:rsid w:val="002F2B48"/>
    <w:rsid w:val="002F3343"/>
    <w:rsid w:val="002F362E"/>
    <w:rsid w:val="002F3931"/>
    <w:rsid w:val="002F42EE"/>
    <w:rsid w:val="002F5661"/>
    <w:rsid w:val="002F68F3"/>
    <w:rsid w:val="002F6B20"/>
    <w:rsid w:val="002F759E"/>
    <w:rsid w:val="00300B75"/>
    <w:rsid w:val="00302189"/>
    <w:rsid w:val="00302205"/>
    <w:rsid w:val="00302288"/>
    <w:rsid w:val="003027DB"/>
    <w:rsid w:val="0030318B"/>
    <w:rsid w:val="003032F0"/>
    <w:rsid w:val="003035F2"/>
    <w:rsid w:val="00303A27"/>
    <w:rsid w:val="00303D06"/>
    <w:rsid w:val="00304580"/>
    <w:rsid w:val="003051AE"/>
    <w:rsid w:val="00306028"/>
    <w:rsid w:val="0030637C"/>
    <w:rsid w:val="003065F1"/>
    <w:rsid w:val="003069DF"/>
    <w:rsid w:val="0030798F"/>
    <w:rsid w:val="00307BC0"/>
    <w:rsid w:val="003104DA"/>
    <w:rsid w:val="0031098B"/>
    <w:rsid w:val="00311409"/>
    <w:rsid w:val="0031202F"/>
    <w:rsid w:val="003132BA"/>
    <w:rsid w:val="003133FD"/>
    <w:rsid w:val="003134B9"/>
    <w:rsid w:val="003142CE"/>
    <w:rsid w:val="00314373"/>
    <w:rsid w:val="003143EA"/>
    <w:rsid w:val="00314570"/>
    <w:rsid w:val="00314B45"/>
    <w:rsid w:val="00314CAF"/>
    <w:rsid w:val="003156E0"/>
    <w:rsid w:val="00315ADA"/>
    <w:rsid w:val="00315F9D"/>
    <w:rsid w:val="0031609F"/>
    <w:rsid w:val="00316364"/>
    <w:rsid w:val="00316445"/>
    <w:rsid w:val="00316618"/>
    <w:rsid w:val="003168CD"/>
    <w:rsid w:val="00320666"/>
    <w:rsid w:val="00320BC6"/>
    <w:rsid w:val="00321193"/>
    <w:rsid w:val="00321457"/>
    <w:rsid w:val="00321BAA"/>
    <w:rsid w:val="00321E8D"/>
    <w:rsid w:val="003220F2"/>
    <w:rsid w:val="0032243A"/>
    <w:rsid w:val="00322C73"/>
    <w:rsid w:val="00322CC8"/>
    <w:rsid w:val="0032302E"/>
    <w:rsid w:val="00323613"/>
    <w:rsid w:val="0032365E"/>
    <w:rsid w:val="00323F96"/>
    <w:rsid w:val="003248C7"/>
    <w:rsid w:val="00324A17"/>
    <w:rsid w:val="00324FC9"/>
    <w:rsid w:val="00325355"/>
    <w:rsid w:val="003257DC"/>
    <w:rsid w:val="0032679D"/>
    <w:rsid w:val="00326B03"/>
    <w:rsid w:val="00327050"/>
    <w:rsid w:val="00327A91"/>
    <w:rsid w:val="00327BE1"/>
    <w:rsid w:val="003308B9"/>
    <w:rsid w:val="00330BC0"/>
    <w:rsid w:val="00331359"/>
    <w:rsid w:val="00331522"/>
    <w:rsid w:val="003315F6"/>
    <w:rsid w:val="00332184"/>
    <w:rsid w:val="003324C9"/>
    <w:rsid w:val="00335030"/>
    <w:rsid w:val="00335154"/>
    <w:rsid w:val="00335C27"/>
    <w:rsid w:val="0033621C"/>
    <w:rsid w:val="00336DE8"/>
    <w:rsid w:val="00336DEC"/>
    <w:rsid w:val="00337091"/>
    <w:rsid w:val="00337A1D"/>
    <w:rsid w:val="00337D45"/>
    <w:rsid w:val="003402B4"/>
    <w:rsid w:val="0034089A"/>
    <w:rsid w:val="00340DAF"/>
    <w:rsid w:val="00340E23"/>
    <w:rsid w:val="003417D0"/>
    <w:rsid w:val="00341E18"/>
    <w:rsid w:val="00343C7E"/>
    <w:rsid w:val="00344009"/>
    <w:rsid w:val="003445D9"/>
    <w:rsid w:val="0034529B"/>
    <w:rsid w:val="0034663D"/>
    <w:rsid w:val="003468D0"/>
    <w:rsid w:val="003471AC"/>
    <w:rsid w:val="00350707"/>
    <w:rsid w:val="003508AE"/>
    <w:rsid w:val="00351110"/>
    <w:rsid w:val="00351A70"/>
    <w:rsid w:val="00352101"/>
    <w:rsid w:val="00352CB2"/>
    <w:rsid w:val="00352FC0"/>
    <w:rsid w:val="003530BD"/>
    <w:rsid w:val="00353615"/>
    <w:rsid w:val="00353A3D"/>
    <w:rsid w:val="00354063"/>
    <w:rsid w:val="003541A1"/>
    <w:rsid w:val="0035552C"/>
    <w:rsid w:val="0035561C"/>
    <w:rsid w:val="00356BAC"/>
    <w:rsid w:val="003572C3"/>
    <w:rsid w:val="00357465"/>
    <w:rsid w:val="00357B5B"/>
    <w:rsid w:val="00360CB2"/>
    <w:rsid w:val="00360E69"/>
    <w:rsid w:val="0036176F"/>
    <w:rsid w:val="0036257B"/>
    <w:rsid w:val="00363135"/>
    <w:rsid w:val="003634A7"/>
    <w:rsid w:val="00363D0E"/>
    <w:rsid w:val="00364CBE"/>
    <w:rsid w:val="003650E3"/>
    <w:rsid w:val="00365168"/>
    <w:rsid w:val="0036622C"/>
    <w:rsid w:val="00366AFB"/>
    <w:rsid w:val="00367104"/>
    <w:rsid w:val="00367660"/>
    <w:rsid w:val="00370D05"/>
    <w:rsid w:val="00370D32"/>
    <w:rsid w:val="0037132E"/>
    <w:rsid w:val="003714D3"/>
    <w:rsid w:val="00371860"/>
    <w:rsid w:val="00371B50"/>
    <w:rsid w:val="00373042"/>
    <w:rsid w:val="003731DF"/>
    <w:rsid w:val="003733C5"/>
    <w:rsid w:val="0037464D"/>
    <w:rsid w:val="003747AD"/>
    <w:rsid w:val="003758BF"/>
    <w:rsid w:val="003758E8"/>
    <w:rsid w:val="00375CA3"/>
    <w:rsid w:val="003761DE"/>
    <w:rsid w:val="003765D4"/>
    <w:rsid w:val="00376D3B"/>
    <w:rsid w:val="00377DD9"/>
    <w:rsid w:val="00380184"/>
    <w:rsid w:val="00380F24"/>
    <w:rsid w:val="00381E69"/>
    <w:rsid w:val="00381F4C"/>
    <w:rsid w:val="00382178"/>
    <w:rsid w:val="003825CA"/>
    <w:rsid w:val="003825D2"/>
    <w:rsid w:val="003830B6"/>
    <w:rsid w:val="0038392F"/>
    <w:rsid w:val="00384106"/>
    <w:rsid w:val="00384C2E"/>
    <w:rsid w:val="00385530"/>
    <w:rsid w:val="0038628D"/>
    <w:rsid w:val="00386971"/>
    <w:rsid w:val="003871E1"/>
    <w:rsid w:val="0038748F"/>
    <w:rsid w:val="00387BE0"/>
    <w:rsid w:val="00387CF7"/>
    <w:rsid w:val="00390231"/>
    <w:rsid w:val="00392E99"/>
    <w:rsid w:val="00393B7B"/>
    <w:rsid w:val="003943D9"/>
    <w:rsid w:val="0039457C"/>
    <w:rsid w:val="00394C21"/>
    <w:rsid w:val="00396519"/>
    <w:rsid w:val="00396601"/>
    <w:rsid w:val="00396EB2"/>
    <w:rsid w:val="00396F09"/>
    <w:rsid w:val="003A01C0"/>
    <w:rsid w:val="003A0E46"/>
    <w:rsid w:val="003A15D0"/>
    <w:rsid w:val="003A16E2"/>
    <w:rsid w:val="003A19D8"/>
    <w:rsid w:val="003A1B4F"/>
    <w:rsid w:val="003A1BC9"/>
    <w:rsid w:val="003A3049"/>
    <w:rsid w:val="003A33FC"/>
    <w:rsid w:val="003A4AF5"/>
    <w:rsid w:val="003A5FDB"/>
    <w:rsid w:val="003A72D5"/>
    <w:rsid w:val="003A744A"/>
    <w:rsid w:val="003A7E98"/>
    <w:rsid w:val="003B01E7"/>
    <w:rsid w:val="003B1795"/>
    <w:rsid w:val="003B1B6B"/>
    <w:rsid w:val="003B2278"/>
    <w:rsid w:val="003B2A5A"/>
    <w:rsid w:val="003B37C4"/>
    <w:rsid w:val="003B37D7"/>
    <w:rsid w:val="003B3FAE"/>
    <w:rsid w:val="003B44B2"/>
    <w:rsid w:val="003B5085"/>
    <w:rsid w:val="003B57DD"/>
    <w:rsid w:val="003B5EE1"/>
    <w:rsid w:val="003B606B"/>
    <w:rsid w:val="003B6580"/>
    <w:rsid w:val="003B7696"/>
    <w:rsid w:val="003C0EF2"/>
    <w:rsid w:val="003C0FEB"/>
    <w:rsid w:val="003C15F5"/>
    <w:rsid w:val="003C1C93"/>
    <w:rsid w:val="003C3E63"/>
    <w:rsid w:val="003C4190"/>
    <w:rsid w:val="003C4481"/>
    <w:rsid w:val="003C5334"/>
    <w:rsid w:val="003C55A5"/>
    <w:rsid w:val="003C66DB"/>
    <w:rsid w:val="003C7B3E"/>
    <w:rsid w:val="003C7F7A"/>
    <w:rsid w:val="003D0562"/>
    <w:rsid w:val="003D0A31"/>
    <w:rsid w:val="003D16D0"/>
    <w:rsid w:val="003D28B6"/>
    <w:rsid w:val="003D293A"/>
    <w:rsid w:val="003D2B45"/>
    <w:rsid w:val="003D2CB9"/>
    <w:rsid w:val="003D4223"/>
    <w:rsid w:val="003D4511"/>
    <w:rsid w:val="003D4608"/>
    <w:rsid w:val="003D509E"/>
    <w:rsid w:val="003D54FE"/>
    <w:rsid w:val="003D5A36"/>
    <w:rsid w:val="003D677D"/>
    <w:rsid w:val="003D6953"/>
    <w:rsid w:val="003D6BD8"/>
    <w:rsid w:val="003D6E93"/>
    <w:rsid w:val="003D724F"/>
    <w:rsid w:val="003D78C3"/>
    <w:rsid w:val="003E0299"/>
    <w:rsid w:val="003E1A25"/>
    <w:rsid w:val="003E1F1A"/>
    <w:rsid w:val="003E2856"/>
    <w:rsid w:val="003E2DC7"/>
    <w:rsid w:val="003E324C"/>
    <w:rsid w:val="003E3A91"/>
    <w:rsid w:val="003E49D4"/>
    <w:rsid w:val="003E55FC"/>
    <w:rsid w:val="003E66E9"/>
    <w:rsid w:val="003E6852"/>
    <w:rsid w:val="003E68D7"/>
    <w:rsid w:val="003E696C"/>
    <w:rsid w:val="003F04A7"/>
    <w:rsid w:val="003F0777"/>
    <w:rsid w:val="003F07B3"/>
    <w:rsid w:val="003F0AD9"/>
    <w:rsid w:val="003F0B87"/>
    <w:rsid w:val="003F1440"/>
    <w:rsid w:val="003F2425"/>
    <w:rsid w:val="003F25C1"/>
    <w:rsid w:val="003F2DF5"/>
    <w:rsid w:val="003F3E4B"/>
    <w:rsid w:val="003F412D"/>
    <w:rsid w:val="003F4870"/>
    <w:rsid w:val="003F6302"/>
    <w:rsid w:val="003F63EB"/>
    <w:rsid w:val="003F65BC"/>
    <w:rsid w:val="003F6F61"/>
    <w:rsid w:val="003F7126"/>
    <w:rsid w:val="003F7130"/>
    <w:rsid w:val="003F77BC"/>
    <w:rsid w:val="003F79E2"/>
    <w:rsid w:val="003F7C65"/>
    <w:rsid w:val="00400061"/>
    <w:rsid w:val="00400B47"/>
    <w:rsid w:val="0040119C"/>
    <w:rsid w:val="004016F3"/>
    <w:rsid w:val="00402E78"/>
    <w:rsid w:val="004039BE"/>
    <w:rsid w:val="00403B08"/>
    <w:rsid w:val="00403B41"/>
    <w:rsid w:val="00403CC0"/>
    <w:rsid w:val="00404602"/>
    <w:rsid w:val="004054BC"/>
    <w:rsid w:val="00405742"/>
    <w:rsid w:val="00405974"/>
    <w:rsid w:val="0040616B"/>
    <w:rsid w:val="00406D76"/>
    <w:rsid w:val="004071AD"/>
    <w:rsid w:val="004115C2"/>
    <w:rsid w:val="00413023"/>
    <w:rsid w:val="004132C2"/>
    <w:rsid w:val="00413753"/>
    <w:rsid w:val="00413B0D"/>
    <w:rsid w:val="004146EB"/>
    <w:rsid w:val="00414E8D"/>
    <w:rsid w:val="004154AB"/>
    <w:rsid w:val="00415668"/>
    <w:rsid w:val="00416146"/>
    <w:rsid w:val="00416A05"/>
    <w:rsid w:val="00416F67"/>
    <w:rsid w:val="004170D9"/>
    <w:rsid w:val="004175C4"/>
    <w:rsid w:val="004204AE"/>
    <w:rsid w:val="00420C4E"/>
    <w:rsid w:val="00421F1F"/>
    <w:rsid w:val="004227B4"/>
    <w:rsid w:val="00422920"/>
    <w:rsid w:val="00423268"/>
    <w:rsid w:val="00424483"/>
    <w:rsid w:val="0042458E"/>
    <w:rsid w:val="00424811"/>
    <w:rsid w:val="00425242"/>
    <w:rsid w:val="00425CD9"/>
    <w:rsid w:val="004260A6"/>
    <w:rsid w:val="00426296"/>
    <w:rsid w:val="0043121A"/>
    <w:rsid w:val="004315C4"/>
    <w:rsid w:val="00431867"/>
    <w:rsid w:val="00432E8F"/>
    <w:rsid w:val="00433072"/>
    <w:rsid w:val="004333D6"/>
    <w:rsid w:val="004338BD"/>
    <w:rsid w:val="00433DCD"/>
    <w:rsid w:val="00434825"/>
    <w:rsid w:val="0043514A"/>
    <w:rsid w:val="0043654B"/>
    <w:rsid w:val="004369EC"/>
    <w:rsid w:val="004369F6"/>
    <w:rsid w:val="00436F60"/>
    <w:rsid w:val="00440CE7"/>
    <w:rsid w:val="00440DA4"/>
    <w:rsid w:val="0044104A"/>
    <w:rsid w:val="004416C5"/>
    <w:rsid w:val="004416DC"/>
    <w:rsid w:val="004426F5"/>
    <w:rsid w:val="00442B38"/>
    <w:rsid w:val="00443C96"/>
    <w:rsid w:val="0044488C"/>
    <w:rsid w:val="004449CD"/>
    <w:rsid w:val="00444ADA"/>
    <w:rsid w:val="00445248"/>
    <w:rsid w:val="00445346"/>
    <w:rsid w:val="00445633"/>
    <w:rsid w:val="004458B2"/>
    <w:rsid w:val="0044609C"/>
    <w:rsid w:val="0044669B"/>
    <w:rsid w:val="00447A7F"/>
    <w:rsid w:val="00447CFF"/>
    <w:rsid w:val="00450175"/>
    <w:rsid w:val="004501B9"/>
    <w:rsid w:val="00450244"/>
    <w:rsid w:val="00450F81"/>
    <w:rsid w:val="00451245"/>
    <w:rsid w:val="0045198F"/>
    <w:rsid w:val="0045205A"/>
    <w:rsid w:val="00452751"/>
    <w:rsid w:val="0045278C"/>
    <w:rsid w:val="00452EFD"/>
    <w:rsid w:val="00452F86"/>
    <w:rsid w:val="0045303A"/>
    <w:rsid w:val="0045321A"/>
    <w:rsid w:val="00453D4C"/>
    <w:rsid w:val="00454022"/>
    <w:rsid w:val="00454397"/>
    <w:rsid w:val="00454837"/>
    <w:rsid w:val="00455085"/>
    <w:rsid w:val="0045556D"/>
    <w:rsid w:val="00455DE4"/>
    <w:rsid w:val="00456072"/>
    <w:rsid w:val="00456A8D"/>
    <w:rsid w:val="004570D7"/>
    <w:rsid w:val="00457107"/>
    <w:rsid w:val="00460035"/>
    <w:rsid w:val="00460465"/>
    <w:rsid w:val="0046087E"/>
    <w:rsid w:val="00460D69"/>
    <w:rsid w:val="00460EA5"/>
    <w:rsid w:val="004611B5"/>
    <w:rsid w:val="00461302"/>
    <w:rsid w:val="00461A0C"/>
    <w:rsid w:val="00461F48"/>
    <w:rsid w:val="00463022"/>
    <w:rsid w:val="00463B96"/>
    <w:rsid w:val="00463D63"/>
    <w:rsid w:val="004640E8"/>
    <w:rsid w:val="00464440"/>
    <w:rsid w:val="00465C00"/>
    <w:rsid w:val="004713E4"/>
    <w:rsid w:val="00471BC7"/>
    <w:rsid w:val="00471DFB"/>
    <w:rsid w:val="00471FF7"/>
    <w:rsid w:val="00472917"/>
    <w:rsid w:val="00472E77"/>
    <w:rsid w:val="004734C3"/>
    <w:rsid w:val="00473D92"/>
    <w:rsid w:val="00473EB8"/>
    <w:rsid w:val="00473FCC"/>
    <w:rsid w:val="00474483"/>
    <w:rsid w:val="00474668"/>
    <w:rsid w:val="00476C35"/>
    <w:rsid w:val="00476E1F"/>
    <w:rsid w:val="004770E1"/>
    <w:rsid w:val="0047726B"/>
    <w:rsid w:val="00477767"/>
    <w:rsid w:val="004777F4"/>
    <w:rsid w:val="00477DC7"/>
    <w:rsid w:val="00481250"/>
    <w:rsid w:val="00481980"/>
    <w:rsid w:val="00482995"/>
    <w:rsid w:val="00482C0E"/>
    <w:rsid w:val="00483C91"/>
    <w:rsid w:val="004847AF"/>
    <w:rsid w:val="004848D5"/>
    <w:rsid w:val="004862FA"/>
    <w:rsid w:val="004874A1"/>
    <w:rsid w:val="00487C11"/>
    <w:rsid w:val="00487D56"/>
    <w:rsid w:val="00491AD4"/>
    <w:rsid w:val="0049286E"/>
    <w:rsid w:val="00492971"/>
    <w:rsid w:val="00493456"/>
    <w:rsid w:val="0049415E"/>
    <w:rsid w:val="00494319"/>
    <w:rsid w:val="00495469"/>
    <w:rsid w:val="00495865"/>
    <w:rsid w:val="004958FD"/>
    <w:rsid w:val="00495B9B"/>
    <w:rsid w:val="0049661F"/>
    <w:rsid w:val="00497787"/>
    <w:rsid w:val="004A2331"/>
    <w:rsid w:val="004A395E"/>
    <w:rsid w:val="004A3D7C"/>
    <w:rsid w:val="004A42D9"/>
    <w:rsid w:val="004A430E"/>
    <w:rsid w:val="004A48C0"/>
    <w:rsid w:val="004A4FD0"/>
    <w:rsid w:val="004A5613"/>
    <w:rsid w:val="004A598B"/>
    <w:rsid w:val="004A601C"/>
    <w:rsid w:val="004A6C4E"/>
    <w:rsid w:val="004A74F3"/>
    <w:rsid w:val="004A7D2E"/>
    <w:rsid w:val="004B00EE"/>
    <w:rsid w:val="004B0BC4"/>
    <w:rsid w:val="004B1F92"/>
    <w:rsid w:val="004B20DC"/>
    <w:rsid w:val="004B267E"/>
    <w:rsid w:val="004B26B2"/>
    <w:rsid w:val="004B28EA"/>
    <w:rsid w:val="004B2D6E"/>
    <w:rsid w:val="004B3042"/>
    <w:rsid w:val="004B343C"/>
    <w:rsid w:val="004B4027"/>
    <w:rsid w:val="004B40BE"/>
    <w:rsid w:val="004B4811"/>
    <w:rsid w:val="004B49FC"/>
    <w:rsid w:val="004B69EC"/>
    <w:rsid w:val="004B6EA2"/>
    <w:rsid w:val="004B7586"/>
    <w:rsid w:val="004B7C02"/>
    <w:rsid w:val="004C09E6"/>
    <w:rsid w:val="004C0BDE"/>
    <w:rsid w:val="004C1272"/>
    <w:rsid w:val="004C12C9"/>
    <w:rsid w:val="004C1CD8"/>
    <w:rsid w:val="004C266A"/>
    <w:rsid w:val="004C26C1"/>
    <w:rsid w:val="004C3D12"/>
    <w:rsid w:val="004C427B"/>
    <w:rsid w:val="004C51D3"/>
    <w:rsid w:val="004C5259"/>
    <w:rsid w:val="004C562A"/>
    <w:rsid w:val="004C5C48"/>
    <w:rsid w:val="004C6590"/>
    <w:rsid w:val="004C65E0"/>
    <w:rsid w:val="004C670E"/>
    <w:rsid w:val="004D0895"/>
    <w:rsid w:val="004D138E"/>
    <w:rsid w:val="004D15F9"/>
    <w:rsid w:val="004D16E4"/>
    <w:rsid w:val="004D1A41"/>
    <w:rsid w:val="004D276E"/>
    <w:rsid w:val="004D2E15"/>
    <w:rsid w:val="004D2E40"/>
    <w:rsid w:val="004D335D"/>
    <w:rsid w:val="004D33C1"/>
    <w:rsid w:val="004D3634"/>
    <w:rsid w:val="004D48A3"/>
    <w:rsid w:val="004D4E35"/>
    <w:rsid w:val="004D533C"/>
    <w:rsid w:val="004D5946"/>
    <w:rsid w:val="004D6098"/>
    <w:rsid w:val="004D67B9"/>
    <w:rsid w:val="004D74CC"/>
    <w:rsid w:val="004D7672"/>
    <w:rsid w:val="004D78B8"/>
    <w:rsid w:val="004D7B2F"/>
    <w:rsid w:val="004D7DB6"/>
    <w:rsid w:val="004DAB31"/>
    <w:rsid w:val="004DC8F9"/>
    <w:rsid w:val="004E026D"/>
    <w:rsid w:val="004E2C91"/>
    <w:rsid w:val="004E323F"/>
    <w:rsid w:val="004E3827"/>
    <w:rsid w:val="004E3D23"/>
    <w:rsid w:val="004E4260"/>
    <w:rsid w:val="004E43AC"/>
    <w:rsid w:val="004E449B"/>
    <w:rsid w:val="004E496E"/>
    <w:rsid w:val="004E4D01"/>
    <w:rsid w:val="004E51CC"/>
    <w:rsid w:val="004E6DB3"/>
    <w:rsid w:val="004F012D"/>
    <w:rsid w:val="004F0C40"/>
    <w:rsid w:val="004F1A6C"/>
    <w:rsid w:val="004F1D17"/>
    <w:rsid w:val="004F2706"/>
    <w:rsid w:val="004F28ED"/>
    <w:rsid w:val="004F2A0D"/>
    <w:rsid w:val="004F2C20"/>
    <w:rsid w:val="004F4126"/>
    <w:rsid w:val="004F4441"/>
    <w:rsid w:val="004F4521"/>
    <w:rsid w:val="004F4E41"/>
    <w:rsid w:val="004F5687"/>
    <w:rsid w:val="004F7CDB"/>
    <w:rsid w:val="00500296"/>
    <w:rsid w:val="005004FC"/>
    <w:rsid w:val="005011B9"/>
    <w:rsid w:val="005026B5"/>
    <w:rsid w:val="00502BA2"/>
    <w:rsid w:val="00504161"/>
    <w:rsid w:val="00505C34"/>
    <w:rsid w:val="00505D0D"/>
    <w:rsid w:val="0050647A"/>
    <w:rsid w:val="005068B9"/>
    <w:rsid w:val="005106F3"/>
    <w:rsid w:val="00510B00"/>
    <w:rsid w:val="005146AC"/>
    <w:rsid w:val="005147B0"/>
    <w:rsid w:val="005147C4"/>
    <w:rsid w:val="00516224"/>
    <w:rsid w:val="00516A6B"/>
    <w:rsid w:val="00517B39"/>
    <w:rsid w:val="0052034B"/>
    <w:rsid w:val="00520500"/>
    <w:rsid w:val="00521699"/>
    <w:rsid w:val="00521FA0"/>
    <w:rsid w:val="005223C2"/>
    <w:rsid w:val="00522AC8"/>
    <w:rsid w:val="00523796"/>
    <w:rsid w:val="0052441E"/>
    <w:rsid w:val="005248BE"/>
    <w:rsid w:val="00525257"/>
    <w:rsid w:val="00525831"/>
    <w:rsid w:val="0052692F"/>
    <w:rsid w:val="00526D6D"/>
    <w:rsid w:val="00527131"/>
    <w:rsid w:val="0052716D"/>
    <w:rsid w:val="00527369"/>
    <w:rsid w:val="005274C8"/>
    <w:rsid w:val="005279BA"/>
    <w:rsid w:val="00530ABA"/>
    <w:rsid w:val="00531F74"/>
    <w:rsid w:val="005320BF"/>
    <w:rsid w:val="00532A55"/>
    <w:rsid w:val="005343A8"/>
    <w:rsid w:val="005347EF"/>
    <w:rsid w:val="00534D68"/>
    <w:rsid w:val="00535756"/>
    <w:rsid w:val="00535BB3"/>
    <w:rsid w:val="005362FE"/>
    <w:rsid w:val="0053649B"/>
    <w:rsid w:val="00537AE6"/>
    <w:rsid w:val="00540303"/>
    <w:rsid w:val="0054117C"/>
    <w:rsid w:val="00541C0A"/>
    <w:rsid w:val="00541C34"/>
    <w:rsid w:val="00544121"/>
    <w:rsid w:val="005445B7"/>
    <w:rsid w:val="005447D0"/>
    <w:rsid w:val="00544C26"/>
    <w:rsid w:val="005464FC"/>
    <w:rsid w:val="0054704E"/>
    <w:rsid w:val="005479C8"/>
    <w:rsid w:val="00547ACF"/>
    <w:rsid w:val="00551440"/>
    <w:rsid w:val="005521F5"/>
    <w:rsid w:val="005523F8"/>
    <w:rsid w:val="005525B9"/>
    <w:rsid w:val="00552ECE"/>
    <w:rsid w:val="00552F12"/>
    <w:rsid w:val="00552F55"/>
    <w:rsid w:val="00553849"/>
    <w:rsid w:val="00553DE1"/>
    <w:rsid w:val="0055447D"/>
    <w:rsid w:val="005547F5"/>
    <w:rsid w:val="005559D8"/>
    <w:rsid w:val="00555E2A"/>
    <w:rsid w:val="0055691A"/>
    <w:rsid w:val="00557350"/>
    <w:rsid w:val="0056019A"/>
    <w:rsid w:val="005604F0"/>
    <w:rsid w:val="00560CE8"/>
    <w:rsid w:val="00561E03"/>
    <w:rsid w:val="005625AE"/>
    <w:rsid w:val="00562CA4"/>
    <w:rsid w:val="00563709"/>
    <w:rsid w:val="0056379D"/>
    <w:rsid w:val="00563F84"/>
    <w:rsid w:val="00563FEC"/>
    <w:rsid w:val="00564360"/>
    <w:rsid w:val="00564592"/>
    <w:rsid w:val="00565E6C"/>
    <w:rsid w:val="00565F78"/>
    <w:rsid w:val="0057045A"/>
    <w:rsid w:val="005704DE"/>
    <w:rsid w:val="005722AF"/>
    <w:rsid w:val="005731FC"/>
    <w:rsid w:val="00573E3A"/>
    <w:rsid w:val="00573FB1"/>
    <w:rsid w:val="00575E60"/>
    <w:rsid w:val="00575FC5"/>
    <w:rsid w:val="00576541"/>
    <w:rsid w:val="00576696"/>
    <w:rsid w:val="00576D6A"/>
    <w:rsid w:val="00576F79"/>
    <w:rsid w:val="0058020F"/>
    <w:rsid w:val="00580CA5"/>
    <w:rsid w:val="00580E73"/>
    <w:rsid w:val="0058143C"/>
    <w:rsid w:val="005827B8"/>
    <w:rsid w:val="005838A0"/>
    <w:rsid w:val="00584907"/>
    <w:rsid w:val="00584A91"/>
    <w:rsid w:val="00584D8A"/>
    <w:rsid w:val="00584E8C"/>
    <w:rsid w:val="00585117"/>
    <w:rsid w:val="0058544B"/>
    <w:rsid w:val="005858D6"/>
    <w:rsid w:val="005859CD"/>
    <w:rsid w:val="00585F2C"/>
    <w:rsid w:val="005863BA"/>
    <w:rsid w:val="005865D1"/>
    <w:rsid w:val="00586716"/>
    <w:rsid w:val="00586A09"/>
    <w:rsid w:val="00587A8D"/>
    <w:rsid w:val="00587FB5"/>
    <w:rsid w:val="00590EC3"/>
    <w:rsid w:val="00591616"/>
    <w:rsid w:val="005917DA"/>
    <w:rsid w:val="00591989"/>
    <w:rsid w:val="00591F7C"/>
    <w:rsid w:val="005924F4"/>
    <w:rsid w:val="005931DB"/>
    <w:rsid w:val="00593C2F"/>
    <w:rsid w:val="00594109"/>
    <w:rsid w:val="005942D4"/>
    <w:rsid w:val="005947C0"/>
    <w:rsid w:val="005957FC"/>
    <w:rsid w:val="00596437"/>
    <w:rsid w:val="0059643A"/>
    <w:rsid w:val="00596440"/>
    <w:rsid w:val="00597E56"/>
    <w:rsid w:val="00597EF5"/>
    <w:rsid w:val="005A15EF"/>
    <w:rsid w:val="005A1F3F"/>
    <w:rsid w:val="005A2DB4"/>
    <w:rsid w:val="005A38B8"/>
    <w:rsid w:val="005A3ED4"/>
    <w:rsid w:val="005A4972"/>
    <w:rsid w:val="005A4A5F"/>
    <w:rsid w:val="005A4AE0"/>
    <w:rsid w:val="005A6451"/>
    <w:rsid w:val="005A6F91"/>
    <w:rsid w:val="005A7714"/>
    <w:rsid w:val="005A776D"/>
    <w:rsid w:val="005A7E64"/>
    <w:rsid w:val="005A7F70"/>
    <w:rsid w:val="005B0F54"/>
    <w:rsid w:val="005B18DC"/>
    <w:rsid w:val="005B2B2F"/>
    <w:rsid w:val="005B2B9B"/>
    <w:rsid w:val="005B30DA"/>
    <w:rsid w:val="005B3926"/>
    <w:rsid w:val="005B4188"/>
    <w:rsid w:val="005B5A1A"/>
    <w:rsid w:val="005B5A65"/>
    <w:rsid w:val="005B7A6A"/>
    <w:rsid w:val="005C08CA"/>
    <w:rsid w:val="005C1354"/>
    <w:rsid w:val="005C151F"/>
    <w:rsid w:val="005C1758"/>
    <w:rsid w:val="005C2283"/>
    <w:rsid w:val="005C2A29"/>
    <w:rsid w:val="005C2BC6"/>
    <w:rsid w:val="005C2ED7"/>
    <w:rsid w:val="005C44F6"/>
    <w:rsid w:val="005C52DF"/>
    <w:rsid w:val="005C553B"/>
    <w:rsid w:val="005C5C9F"/>
    <w:rsid w:val="005C6E89"/>
    <w:rsid w:val="005C7D9F"/>
    <w:rsid w:val="005D03B2"/>
    <w:rsid w:val="005D054A"/>
    <w:rsid w:val="005D28C2"/>
    <w:rsid w:val="005D29D6"/>
    <w:rsid w:val="005D2B13"/>
    <w:rsid w:val="005D3260"/>
    <w:rsid w:val="005D536B"/>
    <w:rsid w:val="005D77E2"/>
    <w:rsid w:val="005D787E"/>
    <w:rsid w:val="005D7B63"/>
    <w:rsid w:val="005E1025"/>
    <w:rsid w:val="005E14B9"/>
    <w:rsid w:val="005E167E"/>
    <w:rsid w:val="005E34F3"/>
    <w:rsid w:val="005E35E6"/>
    <w:rsid w:val="005E388E"/>
    <w:rsid w:val="005E395C"/>
    <w:rsid w:val="005E3BF7"/>
    <w:rsid w:val="005E3E9D"/>
    <w:rsid w:val="005E4187"/>
    <w:rsid w:val="005E4D28"/>
    <w:rsid w:val="005E555D"/>
    <w:rsid w:val="005E5F0D"/>
    <w:rsid w:val="005E6394"/>
    <w:rsid w:val="005E6EF0"/>
    <w:rsid w:val="005E7325"/>
    <w:rsid w:val="005F0CCE"/>
    <w:rsid w:val="005F132E"/>
    <w:rsid w:val="005F2027"/>
    <w:rsid w:val="005F3885"/>
    <w:rsid w:val="005F3AAF"/>
    <w:rsid w:val="005F41A2"/>
    <w:rsid w:val="005F426A"/>
    <w:rsid w:val="005F4E88"/>
    <w:rsid w:val="005F5487"/>
    <w:rsid w:val="005F6117"/>
    <w:rsid w:val="005F638E"/>
    <w:rsid w:val="005F722E"/>
    <w:rsid w:val="005F74FF"/>
    <w:rsid w:val="005F7B6D"/>
    <w:rsid w:val="00601348"/>
    <w:rsid w:val="00601694"/>
    <w:rsid w:val="006031C7"/>
    <w:rsid w:val="006036BD"/>
    <w:rsid w:val="00603A45"/>
    <w:rsid w:val="006047FE"/>
    <w:rsid w:val="00604A17"/>
    <w:rsid w:val="006066FE"/>
    <w:rsid w:val="0060672A"/>
    <w:rsid w:val="0060682C"/>
    <w:rsid w:val="00606833"/>
    <w:rsid w:val="00606AAB"/>
    <w:rsid w:val="00606D17"/>
    <w:rsid w:val="006074B6"/>
    <w:rsid w:val="006075DC"/>
    <w:rsid w:val="006076AB"/>
    <w:rsid w:val="00607C3C"/>
    <w:rsid w:val="006105DB"/>
    <w:rsid w:val="006108F6"/>
    <w:rsid w:val="006110C5"/>
    <w:rsid w:val="00611439"/>
    <w:rsid w:val="00611458"/>
    <w:rsid w:val="00611BD7"/>
    <w:rsid w:val="00612449"/>
    <w:rsid w:val="006137A6"/>
    <w:rsid w:val="00613B6A"/>
    <w:rsid w:val="00613EEF"/>
    <w:rsid w:val="006146B0"/>
    <w:rsid w:val="006147EA"/>
    <w:rsid w:val="00615045"/>
    <w:rsid w:val="00615B20"/>
    <w:rsid w:val="00615FEA"/>
    <w:rsid w:val="00616192"/>
    <w:rsid w:val="00616B14"/>
    <w:rsid w:val="00616B18"/>
    <w:rsid w:val="00621556"/>
    <w:rsid w:val="006223A5"/>
    <w:rsid w:val="00622971"/>
    <w:rsid w:val="006232E8"/>
    <w:rsid w:val="006250EE"/>
    <w:rsid w:val="00625ADB"/>
    <w:rsid w:val="00626352"/>
    <w:rsid w:val="00626B6E"/>
    <w:rsid w:val="00627872"/>
    <w:rsid w:val="00627D80"/>
    <w:rsid w:val="00627E39"/>
    <w:rsid w:val="00630063"/>
    <w:rsid w:val="006300EE"/>
    <w:rsid w:val="00630941"/>
    <w:rsid w:val="00630BDC"/>
    <w:rsid w:val="0063118E"/>
    <w:rsid w:val="00631E7C"/>
    <w:rsid w:val="00632D80"/>
    <w:rsid w:val="00632F62"/>
    <w:rsid w:val="006333B7"/>
    <w:rsid w:val="00634C6E"/>
    <w:rsid w:val="006350C2"/>
    <w:rsid w:val="006357B3"/>
    <w:rsid w:val="00635B19"/>
    <w:rsid w:val="00635DC2"/>
    <w:rsid w:val="006367FD"/>
    <w:rsid w:val="00636D8C"/>
    <w:rsid w:val="00637407"/>
    <w:rsid w:val="00637A99"/>
    <w:rsid w:val="00637D66"/>
    <w:rsid w:val="00640C26"/>
    <w:rsid w:val="00640FC6"/>
    <w:rsid w:val="0064123B"/>
    <w:rsid w:val="00641666"/>
    <w:rsid w:val="00641DC4"/>
    <w:rsid w:val="00641E2D"/>
    <w:rsid w:val="0064206F"/>
    <w:rsid w:val="006428D0"/>
    <w:rsid w:val="00644B7C"/>
    <w:rsid w:val="00645511"/>
    <w:rsid w:val="0064552C"/>
    <w:rsid w:val="0064590D"/>
    <w:rsid w:val="00645A0B"/>
    <w:rsid w:val="00645FE6"/>
    <w:rsid w:val="006471DB"/>
    <w:rsid w:val="00650BB4"/>
    <w:rsid w:val="006510F2"/>
    <w:rsid w:val="0065275D"/>
    <w:rsid w:val="006533BF"/>
    <w:rsid w:val="00653467"/>
    <w:rsid w:val="006534E4"/>
    <w:rsid w:val="00653843"/>
    <w:rsid w:val="00653922"/>
    <w:rsid w:val="00653E20"/>
    <w:rsid w:val="006542D2"/>
    <w:rsid w:val="00654851"/>
    <w:rsid w:val="00654A6F"/>
    <w:rsid w:val="0065574A"/>
    <w:rsid w:val="00655D5C"/>
    <w:rsid w:val="00655E67"/>
    <w:rsid w:val="0065600A"/>
    <w:rsid w:val="0065607D"/>
    <w:rsid w:val="006563A2"/>
    <w:rsid w:val="00656AAA"/>
    <w:rsid w:val="00656E6F"/>
    <w:rsid w:val="00657CFB"/>
    <w:rsid w:val="006610AD"/>
    <w:rsid w:val="006615C8"/>
    <w:rsid w:val="00661658"/>
    <w:rsid w:val="006626EC"/>
    <w:rsid w:val="0066302E"/>
    <w:rsid w:val="00663048"/>
    <w:rsid w:val="0066462C"/>
    <w:rsid w:val="006646CF"/>
    <w:rsid w:val="006647A8"/>
    <w:rsid w:val="00665221"/>
    <w:rsid w:val="0066588E"/>
    <w:rsid w:val="00665FAC"/>
    <w:rsid w:val="00666012"/>
    <w:rsid w:val="00666B7D"/>
    <w:rsid w:val="00667218"/>
    <w:rsid w:val="0067030C"/>
    <w:rsid w:val="006703D0"/>
    <w:rsid w:val="006705CE"/>
    <w:rsid w:val="00670864"/>
    <w:rsid w:val="00670E67"/>
    <w:rsid w:val="006710A1"/>
    <w:rsid w:val="00671FA7"/>
    <w:rsid w:val="006720E6"/>
    <w:rsid w:val="00673B74"/>
    <w:rsid w:val="00673BBD"/>
    <w:rsid w:val="0067466F"/>
    <w:rsid w:val="00675133"/>
    <w:rsid w:val="00676294"/>
    <w:rsid w:val="00676C14"/>
    <w:rsid w:val="00676E17"/>
    <w:rsid w:val="00676E67"/>
    <w:rsid w:val="00676F9F"/>
    <w:rsid w:val="00680AA2"/>
    <w:rsid w:val="006810C9"/>
    <w:rsid w:val="006815FB"/>
    <w:rsid w:val="00681937"/>
    <w:rsid w:val="00682B44"/>
    <w:rsid w:val="00682C61"/>
    <w:rsid w:val="006841FE"/>
    <w:rsid w:val="006842BE"/>
    <w:rsid w:val="00684501"/>
    <w:rsid w:val="00684BA7"/>
    <w:rsid w:val="00685F6F"/>
    <w:rsid w:val="00686652"/>
    <w:rsid w:val="00686A59"/>
    <w:rsid w:val="00686EE9"/>
    <w:rsid w:val="0069089C"/>
    <w:rsid w:val="00691620"/>
    <w:rsid w:val="00691C19"/>
    <w:rsid w:val="00691D5A"/>
    <w:rsid w:val="006925CD"/>
    <w:rsid w:val="0069273E"/>
    <w:rsid w:val="00692B54"/>
    <w:rsid w:val="00692D50"/>
    <w:rsid w:val="00693D6C"/>
    <w:rsid w:val="00694192"/>
    <w:rsid w:val="00695AD1"/>
    <w:rsid w:val="00695C5D"/>
    <w:rsid w:val="0069674B"/>
    <w:rsid w:val="00696755"/>
    <w:rsid w:val="006A05E3"/>
    <w:rsid w:val="006A076B"/>
    <w:rsid w:val="006A0E1D"/>
    <w:rsid w:val="006A0F2F"/>
    <w:rsid w:val="006A1CB9"/>
    <w:rsid w:val="006A2662"/>
    <w:rsid w:val="006A2F96"/>
    <w:rsid w:val="006A3D26"/>
    <w:rsid w:val="006A4CF8"/>
    <w:rsid w:val="006A725F"/>
    <w:rsid w:val="006A7A2C"/>
    <w:rsid w:val="006B0281"/>
    <w:rsid w:val="006B19A5"/>
    <w:rsid w:val="006B1B92"/>
    <w:rsid w:val="006B225E"/>
    <w:rsid w:val="006B2A42"/>
    <w:rsid w:val="006B3189"/>
    <w:rsid w:val="006B322F"/>
    <w:rsid w:val="006B3803"/>
    <w:rsid w:val="006B3DD4"/>
    <w:rsid w:val="006B4A5B"/>
    <w:rsid w:val="006B4F27"/>
    <w:rsid w:val="006B5816"/>
    <w:rsid w:val="006B59BC"/>
    <w:rsid w:val="006B6A8B"/>
    <w:rsid w:val="006B7111"/>
    <w:rsid w:val="006C00A9"/>
    <w:rsid w:val="006C0141"/>
    <w:rsid w:val="006C1226"/>
    <w:rsid w:val="006C186E"/>
    <w:rsid w:val="006C24B7"/>
    <w:rsid w:val="006C2C0C"/>
    <w:rsid w:val="006C3698"/>
    <w:rsid w:val="006C36DF"/>
    <w:rsid w:val="006C37E7"/>
    <w:rsid w:val="006C39A6"/>
    <w:rsid w:val="006C4F42"/>
    <w:rsid w:val="006C5BA8"/>
    <w:rsid w:val="006C5EAC"/>
    <w:rsid w:val="006C5F13"/>
    <w:rsid w:val="006C65DF"/>
    <w:rsid w:val="006C7F33"/>
    <w:rsid w:val="006D140A"/>
    <w:rsid w:val="006D2C73"/>
    <w:rsid w:val="006D2CBF"/>
    <w:rsid w:val="006D32EB"/>
    <w:rsid w:val="006D3F61"/>
    <w:rsid w:val="006D413B"/>
    <w:rsid w:val="006D53A1"/>
    <w:rsid w:val="006D58B9"/>
    <w:rsid w:val="006D5960"/>
    <w:rsid w:val="006D5E78"/>
    <w:rsid w:val="006D6669"/>
    <w:rsid w:val="006D6ABC"/>
    <w:rsid w:val="006D6C4B"/>
    <w:rsid w:val="006D73C5"/>
    <w:rsid w:val="006D7752"/>
    <w:rsid w:val="006D7B93"/>
    <w:rsid w:val="006E0F36"/>
    <w:rsid w:val="006E12CF"/>
    <w:rsid w:val="006E312E"/>
    <w:rsid w:val="006E3197"/>
    <w:rsid w:val="006E4D6D"/>
    <w:rsid w:val="006E5173"/>
    <w:rsid w:val="006E5C41"/>
    <w:rsid w:val="006E5FC9"/>
    <w:rsid w:val="006E6447"/>
    <w:rsid w:val="006E701E"/>
    <w:rsid w:val="006E7247"/>
    <w:rsid w:val="006E7AE0"/>
    <w:rsid w:val="006E7CA9"/>
    <w:rsid w:val="006F1631"/>
    <w:rsid w:val="006F1917"/>
    <w:rsid w:val="006F1AC2"/>
    <w:rsid w:val="006F2142"/>
    <w:rsid w:val="006F2144"/>
    <w:rsid w:val="006F2F02"/>
    <w:rsid w:val="006F3517"/>
    <w:rsid w:val="006F39A0"/>
    <w:rsid w:val="006F3E4E"/>
    <w:rsid w:val="006F47AD"/>
    <w:rsid w:val="006F54FD"/>
    <w:rsid w:val="006F56AB"/>
    <w:rsid w:val="006F6677"/>
    <w:rsid w:val="006F6A2C"/>
    <w:rsid w:val="006F71FA"/>
    <w:rsid w:val="006F7610"/>
    <w:rsid w:val="007006B1"/>
    <w:rsid w:val="007008FA"/>
    <w:rsid w:val="00700D7C"/>
    <w:rsid w:val="00700EE6"/>
    <w:rsid w:val="007014E5"/>
    <w:rsid w:val="00701D6F"/>
    <w:rsid w:val="00702135"/>
    <w:rsid w:val="00703170"/>
    <w:rsid w:val="00703798"/>
    <w:rsid w:val="00704638"/>
    <w:rsid w:val="00704CD1"/>
    <w:rsid w:val="00704D38"/>
    <w:rsid w:val="0070598C"/>
    <w:rsid w:val="0070666B"/>
    <w:rsid w:val="007067B4"/>
    <w:rsid w:val="00706840"/>
    <w:rsid w:val="00706DF9"/>
    <w:rsid w:val="007073F6"/>
    <w:rsid w:val="007079D5"/>
    <w:rsid w:val="007109BF"/>
    <w:rsid w:val="00712503"/>
    <w:rsid w:val="00712F39"/>
    <w:rsid w:val="00714138"/>
    <w:rsid w:val="007143D5"/>
    <w:rsid w:val="0071462E"/>
    <w:rsid w:val="007152DF"/>
    <w:rsid w:val="00715D46"/>
    <w:rsid w:val="00715EDA"/>
    <w:rsid w:val="00716F12"/>
    <w:rsid w:val="00717D1F"/>
    <w:rsid w:val="00717F4A"/>
    <w:rsid w:val="00720813"/>
    <w:rsid w:val="00722951"/>
    <w:rsid w:val="007229A8"/>
    <w:rsid w:val="00722BDC"/>
    <w:rsid w:val="00722D9B"/>
    <w:rsid w:val="00722FB5"/>
    <w:rsid w:val="0072362F"/>
    <w:rsid w:val="0072383C"/>
    <w:rsid w:val="00724055"/>
    <w:rsid w:val="00724C52"/>
    <w:rsid w:val="007252DD"/>
    <w:rsid w:val="007264C0"/>
    <w:rsid w:val="00726937"/>
    <w:rsid w:val="00726E1C"/>
    <w:rsid w:val="00726F4D"/>
    <w:rsid w:val="007317D6"/>
    <w:rsid w:val="007319CD"/>
    <w:rsid w:val="00732A80"/>
    <w:rsid w:val="00732AF3"/>
    <w:rsid w:val="00732BF2"/>
    <w:rsid w:val="00732CB5"/>
    <w:rsid w:val="00733232"/>
    <w:rsid w:val="007335AB"/>
    <w:rsid w:val="00733F95"/>
    <w:rsid w:val="007341A6"/>
    <w:rsid w:val="007346C3"/>
    <w:rsid w:val="0073484D"/>
    <w:rsid w:val="007352DC"/>
    <w:rsid w:val="00735827"/>
    <w:rsid w:val="00735B50"/>
    <w:rsid w:val="007361FC"/>
    <w:rsid w:val="00736477"/>
    <w:rsid w:val="00736DF6"/>
    <w:rsid w:val="00737176"/>
    <w:rsid w:val="007376DF"/>
    <w:rsid w:val="00737AB3"/>
    <w:rsid w:val="00737BFA"/>
    <w:rsid w:val="00737F20"/>
    <w:rsid w:val="0074066C"/>
    <w:rsid w:val="007406ED"/>
    <w:rsid w:val="007412CB"/>
    <w:rsid w:val="00742436"/>
    <w:rsid w:val="00742732"/>
    <w:rsid w:val="0074429C"/>
    <w:rsid w:val="007444F1"/>
    <w:rsid w:val="00744540"/>
    <w:rsid w:val="00744D28"/>
    <w:rsid w:val="007452F7"/>
    <w:rsid w:val="00745543"/>
    <w:rsid w:val="00746A1B"/>
    <w:rsid w:val="00746C7B"/>
    <w:rsid w:val="007472D8"/>
    <w:rsid w:val="007473E3"/>
    <w:rsid w:val="007478B1"/>
    <w:rsid w:val="00750D98"/>
    <w:rsid w:val="00750FFC"/>
    <w:rsid w:val="00751532"/>
    <w:rsid w:val="00751F0F"/>
    <w:rsid w:val="00752AE4"/>
    <w:rsid w:val="00753AF6"/>
    <w:rsid w:val="00753CC9"/>
    <w:rsid w:val="007554B7"/>
    <w:rsid w:val="0075652F"/>
    <w:rsid w:val="0075710E"/>
    <w:rsid w:val="00757774"/>
    <w:rsid w:val="00757C0E"/>
    <w:rsid w:val="007602E9"/>
    <w:rsid w:val="00760587"/>
    <w:rsid w:val="007622B3"/>
    <w:rsid w:val="0076241D"/>
    <w:rsid w:val="00762468"/>
    <w:rsid w:val="007628FA"/>
    <w:rsid w:val="00764BCE"/>
    <w:rsid w:val="0076529B"/>
    <w:rsid w:val="00765792"/>
    <w:rsid w:val="00765B20"/>
    <w:rsid w:val="00765CCA"/>
    <w:rsid w:val="0076695C"/>
    <w:rsid w:val="00767443"/>
    <w:rsid w:val="0076763F"/>
    <w:rsid w:val="00767E0F"/>
    <w:rsid w:val="0077002A"/>
    <w:rsid w:val="007705A2"/>
    <w:rsid w:val="007705B1"/>
    <w:rsid w:val="00770C66"/>
    <w:rsid w:val="00770DC8"/>
    <w:rsid w:val="00771135"/>
    <w:rsid w:val="00771AFF"/>
    <w:rsid w:val="007726A2"/>
    <w:rsid w:val="00772ED6"/>
    <w:rsid w:val="00773141"/>
    <w:rsid w:val="0077331E"/>
    <w:rsid w:val="0077341B"/>
    <w:rsid w:val="0077470A"/>
    <w:rsid w:val="00774B54"/>
    <w:rsid w:val="00775445"/>
    <w:rsid w:val="00775934"/>
    <w:rsid w:val="00776014"/>
    <w:rsid w:val="0077653C"/>
    <w:rsid w:val="007778CC"/>
    <w:rsid w:val="00777D07"/>
    <w:rsid w:val="00780722"/>
    <w:rsid w:val="00781A60"/>
    <w:rsid w:val="0078262A"/>
    <w:rsid w:val="0078281A"/>
    <w:rsid w:val="00782B2D"/>
    <w:rsid w:val="00782D67"/>
    <w:rsid w:val="00782DAF"/>
    <w:rsid w:val="007839D3"/>
    <w:rsid w:val="0078547B"/>
    <w:rsid w:val="00785C52"/>
    <w:rsid w:val="00786926"/>
    <w:rsid w:val="0078713D"/>
    <w:rsid w:val="00787377"/>
    <w:rsid w:val="0078777F"/>
    <w:rsid w:val="007877D6"/>
    <w:rsid w:val="007878A9"/>
    <w:rsid w:val="00790B7B"/>
    <w:rsid w:val="00790FA6"/>
    <w:rsid w:val="00791994"/>
    <w:rsid w:val="00791C5D"/>
    <w:rsid w:val="007936B6"/>
    <w:rsid w:val="00793711"/>
    <w:rsid w:val="0079387B"/>
    <w:rsid w:val="007938D0"/>
    <w:rsid w:val="00793BDD"/>
    <w:rsid w:val="00794D78"/>
    <w:rsid w:val="00795ADD"/>
    <w:rsid w:val="0079731A"/>
    <w:rsid w:val="00797801"/>
    <w:rsid w:val="007A016B"/>
    <w:rsid w:val="007A04CE"/>
    <w:rsid w:val="007A04F2"/>
    <w:rsid w:val="007A0CCB"/>
    <w:rsid w:val="007A149D"/>
    <w:rsid w:val="007A1A05"/>
    <w:rsid w:val="007A2071"/>
    <w:rsid w:val="007A2218"/>
    <w:rsid w:val="007A2368"/>
    <w:rsid w:val="007A2D91"/>
    <w:rsid w:val="007A2E8F"/>
    <w:rsid w:val="007A3021"/>
    <w:rsid w:val="007A3050"/>
    <w:rsid w:val="007A3722"/>
    <w:rsid w:val="007A4366"/>
    <w:rsid w:val="007A4EF6"/>
    <w:rsid w:val="007A521B"/>
    <w:rsid w:val="007A63AC"/>
    <w:rsid w:val="007A656C"/>
    <w:rsid w:val="007A70D8"/>
    <w:rsid w:val="007A70F3"/>
    <w:rsid w:val="007B1259"/>
    <w:rsid w:val="007B12ED"/>
    <w:rsid w:val="007B160B"/>
    <w:rsid w:val="007B1D5A"/>
    <w:rsid w:val="007B246B"/>
    <w:rsid w:val="007B356B"/>
    <w:rsid w:val="007B38D5"/>
    <w:rsid w:val="007B4CCB"/>
    <w:rsid w:val="007B5BE4"/>
    <w:rsid w:val="007B62FA"/>
    <w:rsid w:val="007B67A0"/>
    <w:rsid w:val="007C0383"/>
    <w:rsid w:val="007C0631"/>
    <w:rsid w:val="007C0B75"/>
    <w:rsid w:val="007C0C9A"/>
    <w:rsid w:val="007C1698"/>
    <w:rsid w:val="007C2243"/>
    <w:rsid w:val="007C2382"/>
    <w:rsid w:val="007C27D4"/>
    <w:rsid w:val="007C3240"/>
    <w:rsid w:val="007C3273"/>
    <w:rsid w:val="007C4B59"/>
    <w:rsid w:val="007C5413"/>
    <w:rsid w:val="007C5423"/>
    <w:rsid w:val="007C5CF1"/>
    <w:rsid w:val="007C653F"/>
    <w:rsid w:val="007C6793"/>
    <w:rsid w:val="007C6D8E"/>
    <w:rsid w:val="007C705C"/>
    <w:rsid w:val="007C7753"/>
    <w:rsid w:val="007C7ED4"/>
    <w:rsid w:val="007D001B"/>
    <w:rsid w:val="007D05FC"/>
    <w:rsid w:val="007D0D07"/>
    <w:rsid w:val="007D1F2F"/>
    <w:rsid w:val="007D2833"/>
    <w:rsid w:val="007D2EFF"/>
    <w:rsid w:val="007D3386"/>
    <w:rsid w:val="007D37B4"/>
    <w:rsid w:val="007D3AEF"/>
    <w:rsid w:val="007D535E"/>
    <w:rsid w:val="007D54C7"/>
    <w:rsid w:val="007D610E"/>
    <w:rsid w:val="007D6760"/>
    <w:rsid w:val="007D6D7F"/>
    <w:rsid w:val="007D7516"/>
    <w:rsid w:val="007D7567"/>
    <w:rsid w:val="007D78AF"/>
    <w:rsid w:val="007D792E"/>
    <w:rsid w:val="007E0BE8"/>
    <w:rsid w:val="007E0F69"/>
    <w:rsid w:val="007E1714"/>
    <w:rsid w:val="007E2281"/>
    <w:rsid w:val="007E25BE"/>
    <w:rsid w:val="007E2692"/>
    <w:rsid w:val="007E2AEE"/>
    <w:rsid w:val="007E2F6E"/>
    <w:rsid w:val="007E400B"/>
    <w:rsid w:val="007E40E9"/>
    <w:rsid w:val="007E44F5"/>
    <w:rsid w:val="007E68FF"/>
    <w:rsid w:val="007E6C0F"/>
    <w:rsid w:val="007E71B8"/>
    <w:rsid w:val="007E78C7"/>
    <w:rsid w:val="007E7920"/>
    <w:rsid w:val="007E79C2"/>
    <w:rsid w:val="007F00A9"/>
    <w:rsid w:val="007F037D"/>
    <w:rsid w:val="007F08D3"/>
    <w:rsid w:val="007F1A4F"/>
    <w:rsid w:val="007F26BE"/>
    <w:rsid w:val="007F27D0"/>
    <w:rsid w:val="007F2CC3"/>
    <w:rsid w:val="007F3208"/>
    <w:rsid w:val="007F4384"/>
    <w:rsid w:val="007F4C75"/>
    <w:rsid w:val="007F740C"/>
    <w:rsid w:val="007F79DD"/>
    <w:rsid w:val="008003D8"/>
    <w:rsid w:val="0080114E"/>
    <w:rsid w:val="00801B2D"/>
    <w:rsid w:val="00802085"/>
    <w:rsid w:val="0080279E"/>
    <w:rsid w:val="008029C5"/>
    <w:rsid w:val="008030F2"/>
    <w:rsid w:val="00803F6B"/>
    <w:rsid w:val="00804F90"/>
    <w:rsid w:val="0080715D"/>
    <w:rsid w:val="0080775F"/>
    <w:rsid w:val="00807804"/>
    <w:rsid w:val="00807BCE"/>
    <w:rsid w:val="00811613"/>
    <w:rsid w:val="0081238E"/>
    <w:rsid w:val="00812B73"/>
    <w:rsid w:val="00813345"/>
    <w:rsid w:val="0081361D"/>
    <w:rsid w:val="008141C0"/>
    <w:rsid w:val="0081486B"/>
    <w:rsid w:val="00815892"/>
    <w:rsid w:val="00815A6C"/>
    <w:rsid w:val="00815B1D"/>
    <w:rsid w:val="0081617F"/>
    <w:rsid w:val="0081714D"/>
    <w:rsid w:val="00817836"/>
    <w:rsid w:val="00817D0F"/>
    <w:rsid w:val="00820379"/>
    <w:rsid w:val="008209E0"/>
    <w:rsid w:val="008218C2"/>
    <w:rsid w:val="00821ACF"/>
    <w:rsid w:val="00821E53"/>
    <w:rsid w:val="008224ED"/>
    <w:rsid w:val="008232AB"/>
    <w:rsid w:val="00823558"/>
    <w:rsid w:val="00823F58"/>
    <w:rsid w:val="00823FF5"/>
    <w:rsid w:val="0082465C"/>
    <w:rsid w:val="0082468F"/>
    <w:rsid w:val="00824A52"/>
    <w:rsid w:val="00825784"/>
    <w:rsid w:val="00826E2F"/>
    <w:rsid w:val="00826EA0"/>
    <w:rsid w:val="0082707E"/>
    <w:rsid w:val="0082749A"/>
    <w:rsid w:val="00827AAF"/>
    <w:rsid w:val="00827B2D"/>
    <w:rsid w:val="00827F64"/>
    <w:rsid w:val="00827FB7"/>
    <w:rsid w:val="00830F73"/>
    <w:rsid w:val="00831F59"/>
    <w:rsid w:val="008320BF"/>
    <w:rsid w:val="00834E2A"/>
    <w:rsid w:val="008356A7"/>
    <w:rsid w:val="00835970"/>
    <w:rsid w:val="00835D85"/>
    <w:rsid w:val="00835E78"/>
    <w:rsid w:val="008369B9"/>
    <w:rsid w:val="008375B2"/>
    <w:rsid w:val="00840737"/>
    <w:rsid w:val="00840AAA"/>
    <w:rsid w:val="00840E92"/>
    <w:rsid w:val="0084237C"/>
    <w:rsid w:val="008424BF"/>
    <w:rsid w:val="0084360B"/>
    <w:rsid w:val="00843C56"/>
    <w:rsid w:val="008440CB"/>
    <w:rsid w:val="008443F5"/>
    <w:rsid w:val="00844E2F"/>
    <w:rsid w:val="00844F87"/>
    <w:rsid w:val="00846274"/>
    <w:rsid w:val="00847459"/>
    <w:rsid w:val="00847778"/>
    <w:rsid w:val="00847E37"/>
    <w:rsid w:val="00850FCB"/>
    <w:rsid w:val="00851514"/>
    <w:rsid w:val="00851E1D"/>
    <w:rsid w:val="00851FE7"/>
    <w:rsid w:val="00852060"/>
    <w:rsid w:val="008535E2"/>
    <w:rsid w:val="00853B4E"/>
    <w:rsid w:val="00853E76"/>
    <w:rsid w:val="00856437"/>
    <w:rsid w:val="00856A2C"/>
    <w:rsid w:val="00856C04"/>
    <w:rsid w:val="00857273"/>
    <w:rsid w:val="0085789B"/>
    <w:rsid w:val="00857F24"/>
    <w:rsid w:val="008604F6"/>
    <w:rsid w:val="008605D1"/>
    <w:rsid w:val="00860FFC"/>
    <w:rsid w:val="008611BC"/>
    <w:rsid w:val="00861B33"/>
    <w:rsid w:val="008623B1"/>
    <w:rsid w:val="00863506"/>
    <w:rsid w:val="0086371F"/>
    <w:rsid w:val="008638C9"/>
    <w:rsid w:val="00863DC7"/>
    <w:rsid w:val="00863ED6"/>
    <w:rsid w:val="0086422A"/>
    <w:rsid w:val="00864368"/>
    <w:rsid w:val="00864784"/>
    <w:rsid w:val="00867C96"/>
    <w:rsid w:val="008707BE"/>
    <w:rsid w:val="008707F6"/>
    <w:rsid w:val="00870978"/>
    <w:rsid w:val="00870E11"/>
    <w:rsid w:val="0087109E"/>
    <w:rsid w:val="00872AB7"/>
    <w:rsid w:val="008738C7"/>
    <w:rsid w:val="008744F1"/>
    <w:rsid w:val="008745B4"/>
    <w:rsid w:val="00874C79"/>
    <w:rsid w:val="00875107"/>
    <w:rsid w:val="00875168"/>
    <w:rsid w:val="00875393"/>
    <w:rsid w:val="00875895"/>
    <w:rsid w:val="00875BA3"/>
    <w:rsid w:val="00875FAD"/>
    <w:rsid w:val="0087703C"/>
    <w:rsid w:val="00877745"/>
    <w:rsid w:val="0088148A"/>
    <w:rsid w:val="00881854"/>
    <w:rsid w:val="00882ABA"/>
    <w:rsid w:val="00882CEF"/>
    <w:rsid w:val="00883E2D"/>
    <w:rsid w:val="0088439A"/>
    <w:rsid w:val="00885163"/>
    <w:rsid w:val="00885182"/>
    <w:rsid w:val="008851F8"/>
    <w:rsid w:val="00886365"/>
    <w:rsid w:val="00886C14"/>
    <w:rsid w:val="0088708F"/>
    <w:rsid w:val="008876F0"/>
    <w:rsid w:val="00887C8F"/>
    <w:rsid w:val="0089004F"/>
    <w:rsid w:val="008905B1"/>
    <w:rsid w:val="00890E20"/>
    <w:rsid w:val="0089128A"/>
    <w:rsid w:val="00891D0B"/>
    <w:rsid w:val="00891EA9"/>
    <w:rsid w:val="008922E6"/>
    <w:rsid w:val="0089330C"/>
    <w:rsid w:val="008949B6"/>
    <w:rsid w:val="00894C7C"/>
    <w:rsid w:val="00894D47"/>
    <w:rsid w:val="008953A5"/>
    <w:rsid w:val="00896759"/>
    <w:rsid w:val="00897658"/>
    <w:rsid w:val="0089F7EB"/>
    <w:rsid w:val="008A05C9"/>
    <w:rsid w:val="008A0B07"/>
    <w:rsid w:val="008A0DC3"/>
    <w:rsid w:val="008A0E0F"/>
    <w:rsid w:val="008A0EED"/>
    <w:rsid w:val="008A18EE"/>
    <w:rsid w:val="008A1B3D"/>
    <w:rsid w:val="008A285B"/>
    <w:rsid w:val="008A2C26"/>
    <w:rsid w:val="008A2F14"/>
    <w:rsid w:val="008A5553"/>
    <w:rsid w:val="008A57EC"/>
    <w:rsid w:val="008A585E"/>
    <w:rsid w:val="008A6384"/>
    <w:rsid w:val="008B03D0"/>
    <w:rsid w:val="008B0C06"/>
    <w:rsid w:val="008B25F2"/>
    <w:rsid w:val="008B2D37"/>
    <w:rsid w:val="008B2E3A"/>
    <w:rsid w:val="008B4985"/>
    <w:rsid w:val="008B501A"/>
    <w:rsid w:val="008B5186"/>
    <w:rsid w:val="008B59AC"/>
    <w:rsid w:val="008B6441"/>
    <w:rsid w:val="008B64F9"/>
    <w:rsid w:val="008B681D"/>
    <w:rsid w:val="008B6D7D"/>
    <w:rsid w:val="008B6FF9"/>
    <w:rsid w:val="008C02D7"/>
    <w:rsid w:val="008C0A26"/>
    <w:rsid w:val="008C0E2C"/>
    <w:rsid w:val="008C1744"/>
    <w:rsid w:val="008C2B3B"/>
    <w:rsid w:val="008C2D29"/>
    <w:rsid w:val="008C2EDC"/>
    <w:rsid w:val="008C40AF"/>
    <w:rsid w:val="008C40F3"/>
    <w:rsid w:val="008C4628"/>
    <w:rsid w:val="008C50A6"/>
    <w:rsid w:val="008C5782"/>
    <w:rsid w:val="008C6272"/>
    <w:rsid w:val="008C6AF1"/>
    <w:rsid w:val="008C76C7"/>
    <w:rsid w:val="008D019C"/>
    <w:rsid w:val="008D0A34"/>
    <w:rsid w:val="008D1171"/>
    <w:rsid w:val="008D12D0"/>
    <w:rsid w:val="008D13AC"/>
    <w:rsid w:val="008D14A0"/>
    <w:rsid w:val="008D1999"/>
    <w:rsid w:val="008D259E"/>
    <w:rsid w:val="008D2ED3"/>
    <w:rsid w:val="008D348B"/>
    <w:rsid w:val="008D484B"/>
    <w:rsid w:val="008D486A"/>
    <w:rsid w:val="008D552A"/>
    <w:rsid w:val="008D5806"/>
    <w:rsid w:val="008D588F"/>
    <w:rsid w:val="008D5978"/>
    <w:rsid w:val="008D64DF"/>
    <w:rsid w:val="008D721E"/>
    <w:rsid w:val="008D78A0"/>
    <w:rsid w:val="008D7C64"/>
    <w:rsid w:val="008E0FE3"/>
    <w:rsid w:val="008E1111"/>
    <w:rsid w:val="008E123C"/>
    <w:rsid w:val="008E1B85"/>
    <w:rsid w:val="008E1B99"/>
    <w:rsid w:val="008E2627"/>
    <w:rsid w:val="008E323C"/>
    <w:rsid w:val="008E38A9"/>
    <w:rsid w:val="008E38F5"/>
    <w:rsid w:val="008E4EC1"/>
    <w:rsid w:val="008E524C"/>
    <w:rsid w:val="008E627A"/>
    <w:rsid w:val="008E6363"/>
    <w:rsid w:val="008E7428"/>
    <w:rsid w:val="008F1069"/>
    <w:rsid w:val="008F2794"/>
    <w:rsid w:val="008F28CA"/>
    <w:rsid w:val="008F2ED5"/>
    <w:rsid w:val="008F3212"/>
    <w:rsid w:val="008F3D68"/>
    <w:rsid w:val="008F4EED"/>
    <w:rsid w:val="008F547C"/>
    <w:rsid w:val="008F6A20"/>
    <w:rsid w:val="008F6B1A"/>
    <w:rsid w:val="008F77BF"/>
    <w:rsid w:val="008F7BAC"/>
    <w:rsid w:val="008F7FCB"/>
    <w:rsid w:val="00900031"/>
    <w:rsid w:val="00900273"/>
    <w:rsid w:val="00900F26"/>
    <w:rsid w:val="00901ABB"/>
    <w:rsid w:val="00901C7D"/>
    <w:rsid w:val="00902651"/>
    <w:rsid w:val="00902E8C"/>
    <w:rsid w:val="009037E9"/>
    <w:rsid w:val="00904191"/>
    <w:rsid w:val="00904C2C"/>
    <w:rsid w:val="00904D59"/>
    <w:rsid w:val="00904DF5"/>
    <w:rsid w:val="00905496"/>
    <w:rsid w:val="00905928"/>
    <w:rsid w:val="00905B3A"/>
    <w:rsid w:val="00905FEF"/>
    <w:rsid w:val="0090672F"/>
    <w:rsid w:val="00906FB9"/>
    <w:rsid w:val="0090728F"/>
    <w:rsid w:val="00907D00"/>
    <w:rsid w:val="00910432"/>
    <w:rsid w:val="00912009"/>
    <w:rsid w:val="00912142"/>
    <w:rsid w:val="00912326"/>
    <w:rsid w:val="009129A1"/>
    <w:rsid w:val="00912FC8"/>
    <w:rsid w:val="009135FE"/>
    <w:rsid w:val="00913EBF"/>
    <w:rsid w:val="00914264"/>
    <w:rsid w:val="00914436"/>
    <w:rsid w:val="00914854"/>
    <w:rsid w:val="00916331"/>
    <w:rsid w:val="00916B93"/>
    <w:rsid w:val="00916DE1"/>
    <w:rsid w:val="00917704"/>
    <w:rsid w:val="009179D1"/>
    <w:rsid w:val="00918323"/>
    <w:rsid w:val="00920723"/>
    <w:rsid w:val="009207D5"/>
    <w:rsid w:val="00920E4A"/>
    <w:rsid w:val="009239DB"/>
    <w:rsid w:val="00924377"/>
    <w:rsid w:val="00924438"/>
    <w:rsid w:val="009266C7"/>
    <w:rsid w:val="00931AAB"/>
    <w:rsid w:val="009326DA"/>
    <w:rsid w:val="00932FCB"/>
    <w:rsid w:val="0093302C"/>
    <w:rsid w:val="00933785"/>
    <w:rsid w:val="00933F54"/>
    <w:rsid w:val="00933FD7"/>
    <w:rsid w:val="0093430A"/>
    <w:rsid w:val="009346CF"/>
    <w:rsid w:val="0093586C"/>
    <w:rsid w:val="00936D6C"/>
    <w:rsid w:val="00936F76"/>
    <w:rsid w:val="0093714B"/>
    <w:rsid w:val="0093770D"/>
    <w:rsid w:val="00940558"/>
    <w:rsid w:val="0094068D"/>
    <w:rsid w:val="00940855"/>
    <w:rsid w:val="00941896"/>
    <w:rsid w:val="00941FBD"/>
    <w:rsid w:val="0094386B"/>
    <w:rsid w:val="00943C32"/>
    <w:rsid w:val="00943D68"/>
    <w:rsid w:val="00943ED5"/>
    <w:rsid w:val="009441EF"/>
    <w:rsid w:val="0094432C"/>
    <w:rsid w:val="009457C3"/>
    <w:rsid w:val="00945E1D"/>
    <w:rsid w:val="00946D3A"/>
    <w:rsid w:val="00947078"/>
    <w:rsid w:val="009477D0"/>
    <w:rsid w:val="00950A13"/>
    <w:rsid w:val="00950DEF"/>
    <w:rsid w:val="00951387"/>
    <w:rsid w:val="009516F1"/>
    <w:rsid w:val="009517A2"/>
    <w:rsid w:val="0095198C"/>
    <w:rsid w:val="00952B66"/>
    <w:rsid w:val="00952CF5"/>
    <w:rsid w:val="009538AF"/>
    <w:rsid w:val="00953DE8"/>
    <w:rsid w:val="00953E55"/>
    <w:rsid w:val="00954445"/>
    <w:rsid w:val="009547E9"/>
    <w:rsid w:val="009551D3"/>
    <w:rsid w:val="009552B2"/>
    <w:rsid w:val="00955924"/>
    <w:rsid w:val="009562A3"/>
    <w:rsid w:val="00956D6A"/>
    <w:rsid w:val="009604AA"/>
    <w:rsid w:val="00960B8F"/>
    <w:rsid w:val="00960DD8"/>
    <w:rsid w:val="00960FC9"/>
    <w:rsid w:val="0096225D"/>
    <w:rsid w:val="0096287F"/>
    <w:rsid w:val="00962E7C"/>
    <w:rsid w:val="00962FFA"/>
    <w:rsid w:val="009631F0"/>
    <w:rsid w:val="009633B7"/>
    <w:rsid w:val="00965644"/>
    <w:rsid w:val="0096598D"/>
    <w:rsid w:val="00965A50"/>
    <w:rsid w:val="00966F29"/>
    <w:rsid w:val="0096742D"/>
    <w:rsid w:val="0096784F"/>
    <w:rsid w:val="00970100"/>
    <w:rsid w:val="00970461"/>
    <w:rsid w:val="00970CA2"/>
    <w:rsid w:val="009717F9"/>
    <w:rsid w:val="00971F05"/>
    <w:rsid w:val="00973B39"/>
    <w:rsid w:val="00975599"/>
    <w:rsid w:val="00975F79"/>
    <w:rsid w:val="0097642B"/>
    <w:rsid w:val="00976FFD"/>
    <w:rsid w:val="009775E4"/>
    <w:rsid w:val="00977959"/>
    <w:rsid w:val="00980CD9"/>
    <w:rsid w:val="00981201"/>
    <w:rsid w:val="00982567"/>
    <w:rsid w:val="00982871"/>
    <w:rsid w:val="00983090"/>
    <w:rsid w:val="0098321E"/>
    <w:rsid w:val="009844B3"/>
    <w:rsid w:val="009846EB"/>
    <w:rsid w:val="00984739"/>
    <w:rsid w:val="00984B59"/>
    <w:rsid w:val="009854C9"/>
    <w:rsid w:val="0098562D"/>
    <w:rsid w:val="00985B88"/>
    <w:rsid w:val="00985FEE"/>
    <w:rsid w:val="0098604D"/>
    <w:rsid w:val="009862A6"/>
    <w:rsid w:val="009868EA"/>
    <w:rsid w:val="00986C28"/>
    <w:rsid w:val="0098700F"/>
    <w:rsid w:val="009871AA"/>
    <w:rsid w:val="00987B3A"/>
    <w:rsid w:val="009900ED"/>
    <w:rsid w:val="00990EC7"/>
    <w:rsid w:val="0099118F"/>
    <w:rsid w:val="009914EE"/>
    <w:rsid w:val="00991FF7"/>
    <w:rsid w:val="0099224D"/>
    <w:rsid w:val="00992588"/>
    <w:rsid w:val="00992C3F"/>
    <w:rsid w:val="00993372"/>
    <w:rsid w:val="009941E9"/>
    <w:rsid w:val="00994519"/>
    <w:rsid w:val="0099474D"/>
    <w:rsid w:val="0099574A"/>
    <w:rsid w:val="00995A49"/>
    <w:rsid w:val="00995C38"/>
    <w:rsid w:val="0099635B"/>
    <w:rsid w:val="00996736"/>
    <w:rsid w:val="00996B56"/>
    <w:rsid w:val="00996E9A"/>
    <w:rsid w:val="00996F14"/>
    <w:rsid w:val="009A00D0"/>
    <w:rsid w:val="009A033A"/>
    <w:rsid w:val="009A06D4"/>
    <w:rsid w:val="009A07EC"/>
    <w:rsid w:val="009A08CC"/>
    <w:rsid w:val="009A144A"/>
    <w:rsid w:val="009A1743"/>
    <w:rsid w:val="009A1811"/>
    <w:rsid w:val="009A1B61"/>
    <w:rsid w:val="009A22C6"/>
    <w:rsid w:val="009A2346"/>
    <w:rsid w:val="009A236A"/>
    <w:rsid w:val="009A281E"/>
    <w:rsid w:val="009A294D"/>
    <w:rsid w:val="009A32DC"/>
    <w:rsid w:val="009A38BA"/>
    <w:rsid w:val="009A46A5"/>
    <w:rsid w:val="009A49ED"/>
    <w:rsid w:val="009A6261"/>
    <w:rsid w:val="009A6572"/>
    <w:rsid w:val="009A70B4"/>
    <w:rsid w:val="009A71E5"/>
    <w:rsid w:val="009B0A09"/>
    <w:rsid w:val="009B13C9"/>
    <w:rsid w:val="009B2B42"/>
    <w:rsid w:val="009B3301"/>
    <w:rsid w:val="009B3567"/>
    <w:rsid w:val="009B3651"/>
    <w:rsid w:val="009B36AE"/>
    <w:rsid w:val="009B3952"/>
    <w:rsid w:val="009B5BB7"/>
    <w:rsid w:val="009B63D7"/>
    <w:rsid w:val="009B64E3"/>
    <w:rsid w:val="009B6AE4"/>
    <w:rsid w:val="009B6EED"/>
    <w:rsid w:val="009B7999"/>
    <w:rsid w:val="009C09E2"/>
    <w:rsid w:val="009C1BDA"/>
    <w:rsid w:val="009C2CAD"/>
    <w:rsid w:val="009C356D"/>
    <w:rsid w:val="009C5268"/>
    <w:rsid w:val="009C5406"/>
    <w:rsid w:val="009C545B"/>
    <w:rsid w:val="009C5773"/>
    <w:rsid w:val="009C7182"/>
    <w:rsid w:val="009C7A20"/>
    <w:rsid w:val="009D02C8"/>
    <w:rsid w:val="009D071B"/>
    <w:rsid w:val="009D0B59"/>
    <w:rsid w:val="009D1644"/>
    <w:rsid w:val="009D19DA"/>
    <w:rsid w:val="009D1B2C"/>
    <w:rsid w:val="009D38D6"/>
    <w:rsid w:val="009D40D0"/>
    <w:rsid w:val="009D4C0D"/>
    <w:rsid w:val="009D4EEE"/>
    <w:rsid w:val="009D5ABD"/>
    <w:rsid w:val="009E0547"/>
    <w:rsid w:val="009E191E"/>
    <w:rsid w:val="009E19B4"/>
    <w:rsid w:val="009E1ED7"/>
    <w:rsid w:val="009E1FD2"/>
    <w:rsid w:val="009E4E6D"/>
    <w:rsid w:val="009E4F86"/>
    <w:rsid w:val="009E50D8"/>
    <w:rsid w:val="009E53B8"/>
    <w:rsid w:val="009F0242"/>
    <w:rsid w:val="009F042E"/>
    <w:rsid w:val="009F0556"/>
    <w:rsid w:val="009F0A0C"/>
    <w:rsid w:val="009F18E1"/>
    <w:rsid w:val="009F282B"/>
    <w:rsid w:val="009F2E2D"/>
    <w:rsid w:val="009F3511"/>
    <w:rsid w:val="009F3C76"/>
    <w:rsid w:val="009F4891"/>
    <w:rsid w:val="009F4DCD"/>
    <w:rsid w:val="009F5081"/>
    <w:rsid w:val="009F5180"/>
    <w:rsid w:val="009F55DD"/>
    <w:rsid w:val="009F62D0"/>
    <w:rsid w:val="009F63E9"/>
    <w:rsid w:val="009F7336"/>
    <w:rsid w:val="00A00652"/>
    <w:rsid w:val="00A008C3"/>
    <w:rsid w:val="00A02766"/>
    <w:rsid w:val="00A02DE8"/>
    <w:rsid w:val="00A04230"/>
    <w:rsid w:val="00A04C39"/>
    <w:rsid w:val="00A04EB0"/>
    <w:rsid w:val="00A04EBC"/>
    <w:rsid w:val="00A0751C"/>
    <w:rsid w:val="00A075E2"/>
    <w:rsid w:val="00A118AA"/>
    <w:rsid w:val="00A1221D"/>
    <w:rsid w:val="00A128C6"/>
    <w:rsid w:val="00A13C3E"/>
    <w:rsid w:val="00A13CBA"/>
    <w:rsid w:val="00A14B0C"/>
    <w:rsid w:val="00A14C16"/>
    <w:rsid w:val="00A14FE0"/>
    <w:rsid w:val="00A16708"/>
    <w:rsid w:val="00A211A1"/>
    <w:rsid w:val="00A216C5"/>
    <w:rsid w:val="00A221D1"/>
    <w:rsid w:val="00A224CB"/>
    <w:rsid w:val="00A224D1"/>
    <w:rsid w:val="00A224FE"/>
    <w:rsid w:val="00A2343B"/>
    <w:rsid w:val="00A23B5D"/>
    <w:rsid w:val="00A240C2"/>
    <w:rsid w:val="00A2498D"/>
    <w:rsid w:val="00A25F60"/>
    <w:rsid w:val="00A30CB1"/>
    <w:rsid w:val="00A31611"/>
    <w:rsid w:val="00A3213F"/>
    <w:rsid w:val="00A323B9"/>
    <w:rsid w:val="00A32AC2"/>
    <w:rsid w:val="00A33171"/>
    <w:rsid w:val="00A335C4"/>
    <w:rsid w:val="00A3442C"/>
    <w:rsid w:val="00A3494C"/>
    <w:rsid w:val="00A349F2"/>
    <w:rsid w:val="00A34DAB"/>
    <w:rsid w:val="00A35E61"/>
    <w:rsid w:val="00A35F86"/>
    <w:rsid w:val="00A36071"/>
    <w:rsid w:val="00A378C4"/>
    <w:rsid w:val="00A37FC0"/>
    <w:rsid w:val="00A409D1"/>
    <w:rsid w:val="00A40DE0"/>
    <w:rsid w:val="00A41363"/>
    <w:rsid w:val="00A4160E"/>
    <w:rsid w:val="00A41685"/>
    <w:rsid w:val="00A41F5A"/>
    <w:rsid w:val="00A42184"/>
    <w:rsid w:val="00A425E0"/>
    <w:rsid w:val="00A42850"/>
    <w:rsid w:val="00A43096"/>
    <w:rsid w:val="00A433F8"/>
    <w:rsid w:val="00A43C66"/>
    <w:rsid w:val="00A44D5F"/>
    <w:rsid w:val="00A44EC7"/>
    <w:rsid w:val="00A45B78"/>
    <w:rsid w:val="00A461CF"/>
    <w:rsid w:val="00A5052B"/>
    <w:rsid w:val="00A5073A"/>
    <w:rsid w:val="00A53EB2"/>
    <w:rsid w:val="00A54034"/>
    <w:rsid w:val="00A5444A"/>
    <w:rsid w:val="00A54936"/>
    <w:rsid w:val="00A54FB3"/>
    <w:rsid w:val="00A551B7"/>
    <w:rsid w:val="00A55EAC"/>
    <w:rsid w:val="00A56600"/>
    <w:rsid w:val="00A56DAE"/>
    <w:rsid w:val="00A57584"/>
    <w:rsid w:val="00A579A9"/>
    <w:rsid w:val="00A57BA4"/>
    <w:rsid w:val="00A60454"/>
    <w:rsid w:val="00A61145"/>
    <w:rsid w:val="00A611F4"/>
    <w:rsid w:val="00A61D3B"/>
    <w:rsid w:val="00A61DC1"/>
    <w:rsid w:val="00A6266E"/>
    <w:rsid w:val="00A62A62"/>
    <w:rsid w:val="00A6357E"/>
    <w:rsid w:val="00A64F0F"/>
    <w:rsid w:val="00A65407"/>
    <w:rsid w:val="00A657AD"/>
    <w:rsid w:val="00A65AAC"/>
    <w:rsid w:val="00A6671C"/>
    <w:rsid w:val="00A66811"/>
    <w:rsid w:val="00A6758B"/>
    <w:rsid w:val="00A67742"/>
    <w:rsid w:val="00A678F8"/>
    <w:rsid w:val="00A679C8"/>
    <w:rsid w:val="00A67E7A"/>
    <w:rsid w:val="00A72B0D"/>
    <w:rsid w:val="00A733FA"/>
    <w:rsid w:val="00A73861"/>
    <w:rsid w:val="00A7443B"/>
    <w:rsid w:val="00A7544A"/>
    <w:rsid w:val="00A75998"/>
    <w:rsid w:val="00A75B2E"/>
    <w:rsid w:val="00A76110"/>
    <w:rsid w:val="00A76944"/>
    <w:rsid w:val="00A7740B"/>
    <w:rsid w:val="00A81774"/>
    <w:rsid w:val="00A82C84"/>
    <w:rsid w:val="00A83A5B"/>
    <w:rsid w:val="00A84123"/>
    <w:rsid w:val="00A854F0"/>
    <w:rsid w:val="00A863AB"/>
    <w:rsid w:val="00A86C6E"/>
    <w:rsid w:val="00A86DF5"/>
    <w:rsid w:val="00A90BFD"/>
    <w:rsid w:val="00A912A6"/>
    <w:rsid w:val="00A92CA3"/>
    <w:rsid w:val="00A92DB5"/>
    <w:rsid w:val="00A934A2"/>
    <w:rsid w:val="00A94BB7"/>
    <w:rsid w:val="00A94DDD"/>
    <w:rsid w:val="00A95672"/>
    <w:rsid w:val="00A961A9"/>
    <w:rsid w:val="00A968EC"/>
    <w:rsid w:val="00A97451"/>
    <w:rsid w:val="00A97AD7"/>
    <w:rsid w:val="00AA0710"/>
    <w:rsid w:val="00AA11DE"/>
    <w:rsid w:val="00AA18ED"/>
    <w:rsid w:val="00AA219E"/>
    <w:rsid w:val="00AA2407"/>
    <w:rsid w:val="00AA290F"/>
    <w:rsid w:val="00AA291C"/>
    <w:rsid w:val="00AA2C25"/>
    <w:rsid w:val="00AA2D50"/>
    <w:rsid w:val="00AA2EF0"/>
    <w:rsid w:val="00AA3016"/>
    <w:rsid w:val="00AA3932"/>
    <w:rsid w:val="00AA3FE7"/>
    <w:rsid w:val="00AA5363"/>
    <w:rsid w:val="00AA58F6"/>
    <w:rsid w:val="00AA60F1"/>
    <w:rsid w:val="00AA64D9"/>
    <w:rsid w:val="00AA796C"/>
    <w:rsid w:val="00AA7977"/>
    <w:rsid w:val="00AB0895"/>
    <w:rsid w:val="00AB16D7"/>
    <w:rsid w:val="00AB3277"/>
    <w:rsid w:val="00AB36A0"/>
    <w:rsid w:val="00AB36CE"/>
    <w:rsid w:val="00AB3CEF"/>
    <w:rsid w:val="00AB4424"/>
    <w:rsid w:val="00AB480C"/>
    <w:rsid w:val="00AB482C"/>
    <w:rsid w:val="00AB514F"/>
    <w:rsid w:val="00AB5BEA"/>
    <w:rsid w:val="00AB6399"/>
    <w:rsid w:val="00AB6A14"/>
    <w:rsid w:val="00AB73DB"/>
    <w:rsid w:val="00AC088D"/>
    <w:rsid w:val="00AC0B42"/>
    <w:rsid w:val="00AC0C3C"/>
    <w:rsid w:val="00AC0E31"/>
    <w:rsid w:val="00AC3DAA"/>
    <w:rsid w:val="00AC43B2"/>
    <w:rsid w:val="00AC473D"/>
    <w:rsid w:val="00AC489B"/>
    <w:rsid w:val="00AC491A"/>
    <w:rsid w:val="00AC52EC"/>
    <w:rsid w:val="00AC5549"/>
    <w:rsid w:val="00AC5E48"/>
    <w:rsid w:val="00AC68B9"/>
    <w:rsid w:val="00AC6B44"/>
    <w:rsid w:val="00AC6F86"/>
    <w:rsid w:val="00AC7E45"/>
    <w:rsid w:val="00AD0BE2"/>
    <w:rsid w:val="00AD0F6D"/>
    <w:rsid w:val="00AD18BC"/>
    <w:rsid w:val="00AD1EFB"/>
    <w:rsid w:val="00AD2303"/>
    <w:rsid w:val="00AD2363"/>
    <w:rsid w:val="00AD2418"/>
    <w:rsid w:val="00AD26D2"/>
    <w:rsid w:val="00AD2A6C"/>
    <w:rsid w:val="00AD35D5"/>
    <w:rsid w:val="00AD366B"/>
    <w:rsid w:val="00AD39B7"/>
    <w:rsid w:val="00AD3B05"/>
    <w:rsid w:val="00AD3C23"/>
    <w:rsid w:val="00AD43A3"/>
    <w:rsid w:val="00AD4BAB"/>
    <w:rsid w:val="00AD5766"/>
    <w:rsid w:val="00AD58F8"/>
    <w:rsid w:val="00AD597F"/>
    <w:rsid w:val="00AD5A34"/>
    <w:rsid w:val="00AD658B"/>
    <w:rsid w:val="00AD683C"/>
    <w:rsid w:val="00AD6966"/>
    <w:rsid w:val="00AD6A4C"/>
    <w:rsid w:val="00AD6A96"/>
    <w:rsid w:val="00AD7530"/>
    <w:rsid w:val="00AD754F"/>
    <w:rsid w:val="00AD78F2"/>
    <w:rsid w:val="00AE0734"/>
    <w:rsid w:val="00AE1392"/>
    <w:rsid w:val="00AE1859"/>
    <w:rsid w:val="00AE1E18"/>
    <w:rsid w:val="00AE2052"/>
    <w:rsid w:val="00AE21B3"/>
    <w:rsid w:val="00AE3A7E"/>
    <w:rsid w:val="00AE4DEA"/>
    <w:rsid w:val="00AE538F"/>
    <w:rsid w:val="00AE5780"/>
    <w:rsid w:val="00AE5A78"/>
    <w:rsid w:val="00AE5AD4"/>
    <w:rsid w:val="00AE69E0"/>
    <w:rsid w:val="00AE6ECF"/>
    <w:rsid w:val="00AE6FCA"/>
    <w:rsid w:val="00AE6FE8"/>
    <w:rsid w:val="00AE705A"/>
    <w:rsid w:val="00AE7345"/>
    <w:rsid w:val="00AE78D4"/>
    <w:rsid w:val="00AF3BA3"/>
    <w:rsid w:val="00AF3E7D"/>
    <w:rsid w:val="00AF4F1E"/>
    <w:rsid w:val="00AF4FB3"/>
    <w:rsid w:val="00AF5B68"/>
    <w:rsid w:val="00AF6D81"/>
    <w:rsid w:val="00AF6E8B"/>
    <w:rsid w:val="00AF764A"/>
    <w:rsid w:val="00AF7ACB"/>
    <w:rsid w:val="00AF7DC6"/>
    <w:rsid w:val="00B007ED"/>
    <w:rsid w:val="00B00E06"/>
    <w:rsid w:val="00B00FFF"/>
    <w:rsid w:val="00B01188"/>
    <w:rsid w:val="00B0239D"/>
    <w:rsid w:val="00B02C3C"/>
    <w:rsid w:val="00B04558"/>
    <w:rsid w:val="00B04FE3"/>
    <w:rsid w:val="00B057BB"/>
    <w:rsid w:val="00B06CD5"/>
    <w:rsid w:val="00B06FA5"/>
    <w:rsid w:val="00B0744A"/>
    <w:rsid w:val="00B07A47"/>
    <w:rsid w:val="00B07D0C"/>
    <w:rsid w:val="00B07D0F"/>
    <w:rsid w:val="00B0F58D"/>
    <w:rsid w:val="00B10705"/>
    <w:rsid w:val="00B10884"/>
    <w:rsid w:val="00B11535"/>
    <w:rsid w:val="00B12192"/>
    <w:rsid w:val="00B1246A"/>
    <w:rsid w:val="00B12651"/>
    <w:rsid w:val="00B12654"/>
    <w:rsid w:val="00B12EDE"/>
    <w:rsid w:val="00B13319"/>
    <w:rsid w:val="00B14CB8"/>
    <w:rsid w:val="00B14FA4"/>
    <w:rsid w:val="00B153F5"/>
    <w:rsid w:val="00B1541D"/>
    <w:rsid w:val="00B15C19"/>
    <w:rsid w:val="00B15F4B"/>
    <w:rsid w:val="00B15FBF"/>
    <w:rsid w:val="00B160FE"/>
    <w:rsid w:val="00B165E7"/>
    <w:rsid w:val="00B16BA5"/>
    <w:rsid w:val="00B16F44"/>
    <w:rsid w:val="00B174B7"/>
    <w:rsid w:val="00B1755C"/>
    <w:rsid w:val="00B175A4"/>
    <w:rsid w:val="00B177EC"/>
    <w:rsid w:val="00B20418"/>
    <w:rsid w:val="00B20948"/>
    <w:rsid w:val="00B2137E"/>
    <w:rsid w:val="00B214A3"/>
    <w:rsid w:val="00B2325A"/>
    <w:rsid w:val="00B23369"/>
    <w:rsid w:val="00B23D45"/>
    <w:rsid w:val="00B24589"/>
    <w:rsid w:val="00B24857"/>
    <w:rsid w:val="00B24F82"/>
    <w:rsid w:val="00B24FD3"/>
    <w:rsid w:val="00B258EA"/>
    <w:rsid w:val="00B25DF5"/>
    <w:rsid w:val="00B261BF"/>
    <w:rsid w:val="00B265A4"/>
    <w:rsid w:val="00B26B06"/>
    <w:rsid w:val="00B2761C"/>
    <w:rsid w:val="00B27E9D"/>
    <w:rsid w:val="00B28B9B"/>
    <w:rsid w:val="00B313D3"/>
    <w:rsid w:val="00B316D2"/>
    <w:rsid w:val="00B31E07"/>
    <w:rsid w:val="00B32FB2"/>
    <w:rsid w:val="00B33CC3"/>
    <w:rsid w:val="00B33FB9"/>
    <w:rsid w:val="00B34ADF"/>
    <w:rsid w:val="00B34C79"/>
    <w:rsid w:val="00B355E2"/>
    <w:rsid w:val="00B3728F"/>
    <w:rsid w:val="00B37444"/>
    <w:rsid w:val="00B376CD"/>
    <w:rsid w:val="00B37B86"/>
    <w:rsid w:val="00B4081D"/>
    <w:rsid w:val="00B413AB"/>
    <w:rsid w:val="00B413B8"/>
    <w:rsid w:val="00B42D00"/>
    <w:rsid w:val="00B42D48"/>
    <w:rsid w:val="00B4327A"/>
    <w:rsid w:val="00B43B84"/>
    <w:rsid w:val="00B445EC"/>
    <w:rsid w:val="00B44FDF"/>
    <w:rsid w:val="00B45654"/>
    <w:rsid w:val="00B4580F"/>
    <w:rsid w:val="00B4644C"/>
    <w:rsid w:val="00B46784"/>
    <w:rsid w:val="00B47923"/>
    <w:rsid w:val="00B50E67"/>
    <w:rsid w:val="00B51601"/>
    <w:rsid w:val="00B51BD7"/>
    <w:rsid w:val="00B52388"/>
    <w:rsid w:val="00B52A42"/>
    <w:rsid w:val="00B52E83"/>
    <w:rsid w:val="00B53365"/>
    <w:rsid w:val="00B53B4B"/>
    <w:rsid w:val="00B53DA1"/>
    <w:rsid w:val="00B567FA"/>
    <w:rsid w:val="00B56D5D"/>
    <w:rsid w:val="00B571B6"/>
    <w:rsid w:val="00B578B2"/>
    <w:rsid w:val="00B602F5"/>
    <w:rsid w:val="00B608D1"/>
    <w:rsid w:val="00B60C8D"/>
    <w:rsid w:val="00B60DC6"/>
    <w:rsid w:val="00B61CCD"/>
    <w:rsid w:val="00B65F09"/>
    <w:rsid w:val="00B702CF"/>
    <w:rsid w:val="00B70A65"/>
    <w:rsid w:val="00B70F34"/>
    <w:rsid w:val="00B718A2"/>
    <w:rsid w:val="00B71D76"/>
    <w:rsid w:val="00B72031"/>
    <w:rsid w:val="00B72339"/>
    <w:rsid w:val="00B72412"/>
    <w:rsid w:val="00B72B03"/>
    <w:rsid w:val="00B73474"/>
    <w:rsid w:val="00B73558"/>
    <w:rsid w:val="00B74B5B"/>
    <w:rsid w:val="00B74E3E"/>
    <w:rsid w:val="00B75368"/>
    <w:rsid w:val="00B765B2"/>
    <w:rsid w:val="00B76F0E"/>
    <w:rsid w:val="00B76F31"/>
    <w:rsid w:val="00B80580"/>
    <w:rsid w:val="00B80A6C"/>
    <w:rsid w:val="00B810FC"/>
    <w:rsid w:val="00B81986"/>
    <w:rsid w:val="00B82A92"/>
    <w:rsid w:val="00B82DCB"/>
    <w:rsid w:val="00B82E30"/>
    <w:rsid w:val="00B832C3"/>
    <w:rsid w:val="00B838FF"/>
    <w:rsid w:val="00B84378"/>
    <w:rsid w:val="00B84B4F"/>
    <w:rsid w:val="00B84B74"/>
    <w:rsid w:val="00B85423"/>
    <w:rsid w:val="00B86570"/>
    <w:rsid w:val="00B86B40"/>
    <w:rsid w:val="00B86E2B"/>
    <w:rsid w:val="00B86F11"/>
    <w:rsid w:val="00B90C22"/>
    <w:rsid w:val="00B90E20"/>
    <w:rsid w:val="00B93420"/>
    <w:rsid w:val="00B94165"/>
    <w:rsid w:val="00B947F4"/>
    <w:rsid w:val="00B9548F"/>
    <w:rsid w:val="00B95B22"/>
    <w:rsid w:val="00B965CF"/>
    <w:rsid w:val="00B96611"/>
    <w:rsid w:val="00B97CAE"/>
    <w:rsid w:val="00B97EE4"/>
    <w:rsid w:val="00BA0616"/>
    <w:rsid w:val="00BA09BF"/>
    <w:rsid w:val="00BA0EC1"/>
    <w:rsid w:val="00BA1028"/>
    <w:rsid w:val="00BA2929"/>
    <w:rsid w:val="00BA2B7E"/>
    <w:rsid w:val="00BA2D34"/>
    <w:rsid w:val="00BA34CA"/>
    <w:rsid w:val="00BA3514"/>
    <w:rsid w:val="00BA3869"/>
    <w:rsid w:val="00BA4FAF"/>
    <w:rsid w:val="00BA54AD"/>
    <w:rsid w:val="00BA5659"/>
    <w:rsid w:val="00BA5B69"/>
    <w:rsid w:val="00BA6484"/>
    <w:rsid w:val="00BA7CDA"/>
    <w:rsid w:val="00BA7D61"/>
    <w:rsid w:val="00BB14E6"/>
    <w:rsid w:val="00BB164C"/>
    <w:rsid w:val="00BB1A44"/>
    <w:rsid w:val="00BB2235"/>
    <w:rsid w:val="00BB2D3A"/>
    <w:rsid w:val="00BB3960"/>
    <w:rsid w:val="00BB3EDB"/>
    <w:rsid w:val="00BB4BAC"/>
    <w:rsid w:val="00BB4C36"/>
    <w:rsid w:val="00BB4D26"/>
    <w:rsid w:val="00BB519C"/>
    <w:rsid w:val="00BB55C1"/>
    <w:rsid w:val="00BB635F"/>
    <w:rsid w:val="00BB6C13"/>
    <w:rsid w:val="00BB72C6"/>
    <w:rsid w:val="00BB7EF3"/>
    <w:rsid w:val="00BC051E"/>
    <w:rsid w:val="00BC0F88"/>
    <w:rsid w:val="00BC1232"/>
    <w:rsid w:val="00BC34F1"/>
    <w:rsid w:val="00BC3596"/>
    <w:rsid w:val="00BC3768"/>
    <w:rsid w:val="00BC3ACF"/>
    <w:rsid w:val="00BC496F"/>
    <w:rsid w:val="00BC551D"/>
    <w:rsid w:val="00BC7CC4"/>
    <w:rsid w:val="00BD0DE5"/>
    <w:rsid w:val="00BD20E5"/>
    <w:rsid w:val="00BD25B0"/>
    <w:rsid w:val="00BD260A"/>
    <w:rsid w:val="00BD3B9F"/>
    <w:rsid w:val="00BD3E1D"/>
    <w:rsid w:val="00BD3F55"/>
    <w:rsid w:val="00BD44A4"/>
    <w:rsid w:val="00BD569D"/>
    <w:rsid w:val="00BD5725"/>
    <w:rsid w:val="00BD5790"/>
    <w:rsid w:val="00BD696F"/>
    <w:rsid w:val="00BD6BA6"/>
    <w:rsid w:val="00BD7051"/>
    <w:rsid w:val="00BD7158"/>
    <w:rsid w:val="00BD7408"/>
    <w:rsid w:val="00BD743E"/>
    <w:rsid w:val="00BD77EA"/>
    <w:rsid w:val="00BD7C58"/>
    <w:rsid w:val="00BE0204"/>
    <w:rsid w:val="00BE1AC1"/>
    <w:rsid w:val="00BE2777"/>
    <w:rsid w:val="00BE4695"/>
    <w:rsid w:val="00BE5215"/>
    <w:rsid w:val="00BE5982"/>
    <w:rsid w:val="00BE61FB"/>
    <w:rsid w:val="00BF129F"/>
    <w:rsid w:val="00BF1453"/>
    <w:rsid w:val="00BF1D34"/>
    <w:rsid w:val="00BF2066"/>
    <w:rsid w:val="00BF31B5"/>
    <w:rsid w:val="00BF3218"/>
    <w:rsid w:val="00BF3383"/>
    <w:rsid w:val="00BF36BB"/>
    <w:rsid w:val="00BF3B98"/>
    <w:rsid w:val="00BF3D08"/>
    <w:rsid w:val="00BF44CC"/>
    <w:rsid w:val="00BF4699"/>
    <w:rsid w:val="00BF50E7"/>
    <w:rsid w:val="00C01AF3"/>
    <w:rsid w:val="00C03124"/>
    <w:rsid w:val="00C03DB5"/>
    <w:rsid w:val="00C03E2B"/>
    <w:rsid w:val="00C0479F"/>
    <w:rsid w:val="00C05347"/>
    <w:rsid w:val="00C05358"/>
    <w:rsid w:val="00C0564E"/>
    <w:rsid w:val="00C05660"/>
    <w:rsid w:val="00C05F52"/>
    <w:rsid w:val="00C06479"/>
    <w:rsid w:val="00C066C2"/>
    <w:rsid w:val="00C06C96"/>
    <w:rsid w:val="00C07555"/>
    <w:rsid w:val="00C07C85"/>
    <w:rsid w:val="00C10ADF"/>
    <w:rsid w:val="00C11534"/>
    <w:rsid w:val="00C11777"/>
    <w:rsid w:val="00C12048"/>
    <w:rsid w:val="00C139C3"/>
    <w:rsid w:val="00C13BF4"/>
    <w:rsid w:val="00C1455B"/>
    <w:rsid w:val="00C1498C"/>
    <w:rsid w:val="00C14B55"/>
    <w:rsid w:val="00C15062"/>
    <w:rsid w:val="00C1589B"/>
    <w:rsid w:val="00C167F2"/>
    <w:rsid w:val="00C16B43"/>
    <w:rsid w:val="00C21360"/>
    <w:rsid w:val="00C21BEE"/>
    <w:rsid w:val="00C22B7A"/>
    <w:rsid w:val="00C22C45"/>
    <w:rsid w:val="00C235D1"/>
    <w:rsid w:val="00C236AB"/>
    <w:rsid w:val="00C2446D"/>
    <w:rsid w:val="00C25A3B"/>
    <w:rsid w:val="00C2672C"/>
    <w:rsid w:val="00C26D3C"/>
    <w:rsid w:val="00C272A1"/>
    <w:rsid w:val="00C303A3"/>
    <w:rsid w:val="00C30620"/>
    <w:rsid w:val="00C30E41"/>
    <w:rsid w:val="00C326EC"/>
    <w:rsid w:val="00C34738"/>
    <w:rsid w:val="00C35B83"/>
    <w:rsid w:val="00C3689D"/>
    <w:rsid w:val="00C36A7D"/>
    <w:rsid w:val="00C36BD9"/>
    <w:rsid w:val="00C4071A"/>
    <w:rsid w:val="00C438AB"/>
    <w:rsid w:val="00C43FC7"/>
    <w:rsid w:val="00C44398"/>
    <w:rsid w:val="00C44958"/>
    <w:rsid w:val="00C44D36"/>
    <w:rsid w:val="00C4629F"/>
    <w:rsid w:val="00C46B2E"/>
    <w:rsid w:val="00C46B5C"/>
    <w:rsid w:val="00C47161"/>
    <w:rsid w:val="00C4716C"/>
    <w:rsid w:val="00C4731C"/>
    <w:rsid w:val="00C50067"/>
    <w:rsid w:val="00C50558"/>
    <w:rsid w:val="00C508E3"/>
    <w:rsid w:val="00C512C1"/>
    <w:rsid w:val="00C51404"/>
    <w:rsid w:val="00C517BF"/>
    <w:rsid w:val="00C52F44"/>
    <w:rsid w:val="00C53A4D"/>
    <w:rsid w:val="00C53EFE"/>
    <w:rsid w:val="00C54207"/>
    <w:rsid w:val="00C549DF"/>
    <w:rsid w:val="00C54E60"/>
    <w:rsid w:val="00C56E31"/>
    <w:rsid w:val="00C578B5"/>
    <w:rsid w:val="00C57A18"/>
    <w:rsid w:val="00C57D39"/>
    <w:rsid w:val="00C6100B"/>
    <w:rsid w:val="00C6136E"/>
    <w:rsid w:val="00C61960"/>
    <w:rsid w:val="00C620BF"/>
    <w:rsid w:val="00C63F96"/>
    <w:rsid w:val="00C644EB"/>
    <w:rsid w:val="00C644F7"/>
    <w:rsid w:val="00C647AE"/>
    <w:rsid w:val="00C64CC0"/>
    <w:rsid w:val="00C64F80"/>
    <w:rsid w:val="00C655C8"/>
    <w:rsid w:val="00C65F14"/>
    <w:rsid w:val="00C6612D"/>
    <w:rsid w:val="00C673C6"/>
    <w:rsid w:val="00C67688"/>
    <w:rsid w:val="00C706C4"/>
    <w:rsid w:val="00C70965"/>
    <w:rsid w:val="00C721A1"/>
    <w:rsid w:val="00C72787"/>
    <w:rsid w:val="00C72A27"/>
    <w:rsid w:val="00C7391B"/>
    <w:rsid w:val="00C73993"/>
    <w:rsid w:val="00C74210"/>
    <w:rsid w:val="00C742FA"/>
    <w:rsid w:val="00C743EE"/>
    <w:rsid w:val="00C74D94"/>
    <w:rsid w:val="00C7508B"/>
    <w:rsid w:val="00C7529A"/>
    <w:rsid w:val="00C75AB7"/>
    <w:rsid w:val="00C768B3"/>
    <w:rsid w:val="00C77560"/>
    <w:rsid w:val="00C80179"/>
    <w:rsid w:val="00C809B4"/>
    <w:rsid w:val="00C80A1B"/>
    <w:rsid w:val="00C80CCC"/>
    <w:rsid w:val="00C81F57"/>
    <w:rsid w:val="00C82CDE"/>
    <w:rsid w:val="00C83593"/>
    <w:rsid w:val="00C83734"/>
    <w:rsid w:val="00C840FB"/>
    <w:rsid w:val="00C848D5"/>
    <w:rsid w:val="00C85975"/>
    <w:rsid w:val="00C85A57"/>
    <w:rsid w:val="00C86193"/>
    <w:rsid w:val="00C865E5"/>
    <w:rsid w:val="00C868EC"/>
    <w:rsid w:val="00C86AE1"/>
    <w:rsid w:val="00C86E68"/>
    <w:rsid w:val="00C8768B"/>
    <w:rsid w:val="00C90C1A"/>
    <w:rsid w:val="00C90C84"/>
    <w:rsid w:val="00C925CF"/>
    <w:rsid w:val="00C92A95"/>
    <w:rsid w:val="00C931CA"/>
    <w:rsid w:val="00C9328A"/>
    <w:rsid w:val="00C93CBF"/>
    <w:rsid w:val="00C93F84"/>
    <w:rsid w:val="00C9416E"/>
    <w:rsid w:val="00C94183"/>
    <w:rsid w:val="00C942DA"/>
    <w:rsid w:val="00C95281"/>
    <w:rsid w:val="00C95596"/>
    <w:rsid w:val="00C95BD5"/>
    <w:rsid w:val="00C95DB9"/>
    <w:rsid w:val="00C96889"/>
    <w:rsid w:val="00C96997"/>
    <w:rsid w:val="00C96F86"/>
    <w:rsid w:val="00C97078"/>
    <w:rsid w:val="00C977BB"/>
    <w:rsid w:val="00CA0755"/>
    <w:rsid w:val="00CA13A9"/>
    <w:rsid w:val="00CA1608"/>
    <w:rsid w:val="00CA17D9"/>
    <w:rsid w:val="00CA18D5"/>
    <w:rsid w:val="00CA2874"/>
    <w:rsid w:val="00CA323D"/>
    <w:rsid w:val="00CA3754"/>
    <w:rsid w:val="00CA39BD"/>
    <w:rsid w:val="00CA589F"/>
    <w:rsid w:val="00CA5A54"/>
    <w:rsid w:val="00CA6392"/>
    <w:rsid w:val="00CA666E"/>
    <w:rsid w:val="00CA6B6B"/>
    <w:rsid w:val="00CA755D"/>
    <w:rsid w:val="00CA7A5D"/>
    <w:rsid w:val="00CB050E"/>
    <w:rsid w:val="00CB0596"/>
    <w:rsid w:val="00CB0D23"/>
    <w:rsid w:val="00CB3B52"/>
    <w:rsid w:val="00CB3DF1"/>
    <w:rsid w:val="00CB449E"/>
    <w:rsid w:val="00CB453A"/>
    <w:rsid w:val="00CB4BE0"/>
    <w:rsid w:val="00CB536A"/>
    <w:rsid w:val="00CB5711"/>
    <w:rsid w:val="00CB62C0"/>
    <w:rsid w:val="00CB63A1"/>
    <w:rsid w:val="00CB720A"/>
    <w:rsid w:val="00CC165C"/>
    <w:rsid w:val="00CC22B5"/>
    <w:rsid w:val="00CC2596"/>
    <w:rsid w:val="00CC2A30"/>
    <w:rsid w:val="00CC2CFA"/>
    <w:rsid w:val="00CC3B56"/>
    <w:rsid w:val="00CC4810"/>
    <w:rsid w:val="00CC4D99"/>
    <w:rsid w:val="00CC5202"/>
    <w:rsid w:val="00CC64E8"/>
    <w:rsid w:val="00CC64FB"/>
    <w:rsid w:val="00CC7239"/>
    <w:rsid w:val="00CD06FD"/>
    <w:rsid w:val="00CD102D"/>
    <w:rsid w:val="00CD109C"/>
    <w:rsid w:val="00CD226C"/>
    <w:rsid w:val="00CD2B88"/>
    <w:rsid w:val="00CD2C29"/>
    <w:rsid w:val="00CD3385"/>
    <w:rsid w:val="00CD3A23"/>
    <w:rsid w:val="00CD3E64"/>
    <w:rsid w:val="00CD41A1"/>
    <w:rsid w:val="00CD4289"/>
    <w:rsid w:val="00CD42DB"/>
    <w:rsid w:val="00CD5126"/>
    <w:rsid w:val="00CD6A92"/>
    <w:rsid w:val="00CD6D06"/>
    <w:rsid w:val="00CD7101"/>
    <w:rsid w:val="00CE0477"/>
    <w:rsid w:val="00CE0669"/>
    <w:rsid w:val="00CE06EF"/>
    <w:rsid w:val="00CE1631"/>
    <w:rsid w:val="00CE22E1"/>
    <w:rsid w:val="00CE3319"/>
    <w:rsid w:val="00CE3ECD"/>
    <w:rsid w:val="00CE486E"/>
    <w:rsid w:val="00CE4954"/>
    <w:rsid w:val="00CE5546"/>
    <w:rsid w:val="00CE5D44"/>
    <w:rsid w:val="00CE6203"/>
    <w:rsid w:val="00CE68A7"/>
    <w:rsid w:val="00CE696A"/>
    <w:rsid w:val="00CE6C44"/>
    <w:rsid w:val="00CE72C8"/>
    <w:rsid w:val="00CE74CA"/>
    <w:rsid w:val="00CE7535"/>
    <w:rsid w:val="00CE75D0"/>
    <w:rsid w:val="00CE7A19"/>
    <w:rsid w:val="00CF04EB"/>
    <w:rsid w:val="00CF0B68"/>
    <w:rsid w:val="00CF0C43"/>
    <w:rsid w:val="00CF1198"/>
    <w:rsid w:val="00CF197E"/>
    <w:rsid w:val="00CF1C32"/>
    <w:rsid w:val="00CF1F50"/>
    <w:rsid w:val="00CF2EB0"/>
    <w:rsid w:val="00CF2F03"/>
    <w:rsid w:val="00CF30A9"/>
    <w:rsid w:val="00CF354A"/>
    <w:rsid w:val="00CF369A"/>
    <w:rsid w:val="00CF3C6E"/>
    <w:rsid w:val="00CF5E19"/>
    <w:rsid w:val="00CF6C58"/>
    <w:rsid w:val="00CF6E9C"/>
    <w:rsid w:val="00CF7112"/>
    <w:rsid w:val="00CF7693"/>
    <w:rsid w:val="00CF7883"/>
    <w:rsid w:val="00CF7988"/>
    <w:rsid w:val="00D00258"/>
    <w:rsid w:val="00D00C29"/>
    <w:rsid w:val="00D0118C"/>
    <w:rsid w:val="00D0125C"/>
    <w:rsid w:val="00D01E12"/>
    <w:rsid w:val="00D0219B"/>
    <w:rsid w:val="00D03015"/>
    <w:rsid w:val="00D031FE"/>
    <w:rsid w:val="00D04CAF"/>
    <w:rsid w:val="00D0562F"/>
    <w:rsid w:val="00D05A61"/>
    <w:rsid w:val="00D05DE5"/>
    <w:rsid w:val="00D06D17"/>
    <w:rsid w:val="00D06EBA"/>
    <w:rsid w:val="00D06FFB"/>
    <w:rsid w:val="00D111F8"/>
    <w:rsid w:val="00D113E4"/>
    <w:rsid w:val="00D11558"/>
    <w:rsid w:val="00D116D6"/>
    <w:rsid w:val="00D1195B"/>
    <w:rsid w:val="00D11FB9"/>
    <w:rsid w:val="00D12825"/>
    <w:rsid w:val="00D12B93"/>
    <w:rsid w:val="00D1348A"/>
    <w:rsid w:val="00D134AB"/>
    <w:rsid w:val="00D13878"/>
    <w:rsid w:val="00D13CC7"/>
    <w:rsid w:val="00D14328"/>
    <w:rsid w:val="00D14537"/>
    <w:rsid w:val="00D14770"/>
    <w:rsid w:val="00D14DB4"/>
    <w:rsid w:val="00D153D3"/>
    <w:rsid w:val="00D166DB"/>
    <w:rsid w:val="00D1787E"/>
    <w:rsid w:val="00D2032A"/>
    <w:rsid w:val="00D20791"/>
    <w:rsid w:val="00D209D4"/>
    <w:rsid w:val="00D20A68"/>
    <w:rsid w:val="00D22CF1"/>
    <w:rsid w:val="00D23FD3"/>
    <w:rsid w:val="00D25CE0"/>
    <w:rsid w:val="00D25D6E"/>
    <w:rsid w:val="00D2605B"/>
    <w:rsid w:val="00D260B0"/>
    <w:rsid w:val="00D266CF"/>
    <w:rsid w:val="00D27AC2"/>
    <w:rsid w:val="00D30530"/>
    <w:rsid w:val="00D307E9"/>
    <w:rsid w:val="00D30D97"/>
    <w:rsid w:val="00D32B99"/>
    <w:rsid w:val="00D32C14"/>
    <w:rsid w:val="00D33DE1"/>
    <w:rsid w:val="00D340D7"/>
    <w:rsid w:val="00D348ED"/>
    <w:rsid w:val="00D35589"/>
    <w:rsid w:val="00D3577A"/>
    <w:rsid w:val="00D35AF5"/>
    <w:rsid w:val="00D36D1F"/>
    <w:rsid w:val="00D374D6"/>
    <w:rsid w:val="00D37795"/>
    <w:rsid w:val="00D37888"/>
    <w:rsid w:val="00D4162E"/>
    <w:rsid w:val="00D41A8B"/>
    <w:rsid w:val="00D41C37"/>
    <w:rsid w:val="00D4238D"/>
    <w:rsid w:val="00D4282E"/>
    <w:rsid w:val="00D42892"/>
    <w:rsid w:val="00D428F9"/>
    <w:rsid w:val="00D4335B"/>
    <w:rsid w:val="00D4365E"/>
    <w:rsid w:val="00D443A7"/>
    <w:rsid w:val="00D443BA"/>
    <w:rsid w:val="00D46000"/>
    <w:rsid w:val="00D471CC"/>
    <w:rsid w:val="00D4727F"/>
    <w:rsid w:val="00D47311"/>
    <w:rsid w:val="00D47964"/>
    <w:rsid w:val="00D47A94"/>
    <w:rsid w:val="00D50189"/>
    <w:rsid w:val="00D505EF"/>
    <w:rsid w:val="00D50890"/>
    <w:rsid w:val="00D50B1B"/>
    <w:rsid w:val="00D50C7C"/>
    <w:rsid w:val="00D51666"/>
    <w:rsid w:val="00D528BB"/>
    <w:rsid w:val="00D53AA4"/>
    <w:rsid w:val="00D54417"/>
    <w:rsid w:val="00D54A00"/>
    <w:rsid w:val="00D5551B"/>
    <w:rsid w:val="00D55D40"/>
    <w:rsid w:val="00D561A9"/>
    <w:rsid w:val="00D57388"/>
    <w:rsid w:val="00D5758A"/>
    <w:rsid w:val="00D57FBE"/>
    <w:rsid w:val="00D600B6"/>
    <w:rsid w:val="00D62448"/>
    <w:rsid w:val="00D627FB"/>
    <w:rsid w:val="00D62BF6"/>
    <w:rsid w:val="00D634D1"/>
    <w:rsid w:val="00D6372F"/>
    <w:rsid w:val="00D6463E"/>
    <w:rsid w:val="00D64A33"/>
    <w:rsid w:val="00D65BCE"/>
    <w:rsid w:val="00D66E79"/>
    <w:rsid w:val="00D67164"/>
    <w:rsid w:val="00D67D1F"/>
    <w:rsid w:val="00D70D7B"/>
    <w:rsid w:val="00D72157"/>
    <w:rsid w:val="00D7276B"/>
    <w:rsid w:val="00D72A1A"/>
    <w:rsid w:val="00D730B8"/>
    <w:rsid w:val="00D733A2"/>
    <w:rsid w:val="00D7340E"/>
    <w:rsid w:val="00D74000"/>
    <w:rsid w:val="00D74C8E"/>
    <w:rsid w:val="00D7528F"/>
    <w:rsid w:val="00D771A7"/>
    <w:rsid w:val="00D7777E"/>
    <w:rsid w:val="00D800CB"/>
    <w:rsid w:val="00D8022E"/>
    <w:rsid w:val="00D80245"/>
    <w:rsid w:val="00D803A0"/>
    <w:rsid w:val="00D81FEB"/>
    <w:rsid w:val="00D82BA9"/>
    <w:rsid w:val="00D832D7"/>
    <w:rsid w:val="00D83A8F"/>
    <w:rsid w:val="00D83C0C"/>
    <w:rsid w:val="00D83DBB"/>
    <w:rsid w:val="00D8426D"/>
    <w:rsid w:val="00D844FE"/>
    <w:rsid w:val="00D84824"/>
    <w:rsid w:val="00D84E66"/>
    <w:rsid w:val="00D85C8F"/>
    <w:rsid w:val="00D85D94"/>
    <w:rsid w:val="00D86578"/>
    <w:rsid w:val="00D868E9"/>
    <w:rsid w:val="00D9000B"/>
    <w:rsid w:val="00D90176"/>
    <w:rsid w:val="00D91C3B"/>
    <w:rsid w:val="00D9222C"/>
    <w:rsid w:val="00D927E9"/>
    <w:rsid w:val="00D938C9"/>
    <w:rsid w:val="00D93FEA"/>
    <w:rsid w:val="00D9484C"/>
    <w:rsid w:val="00D94B33"/>
    <w:rsid w:val="00D9574B"/>
    <w:rsid w:val="00D95BBD"/>
    <w:rsid w:val="00D962B9"/>
    <w:rsid w:val="00D977D8"/>
    <w:rsid w:val="00D97BBC"/>
    <w:rsid w:val="00DA0F0F"/>
    <w:rsid w:val="00DA16B7"/>
    <w:rsid w:val="00DA2324"/>
    <w:rsid w:val="00DA2422"/>
    <w:rsid w:val="00DA27DF"/>
    <w:rsid w:val="00DA3B1A"/>
    <w:rsid w:val="00DA466B"/>
    <w:rsid w:val="00DA47F0"/>
    <w:rsid w:val="00DA4959"/>
    <w:rsid w:val="00DA5D4E"/>
    <w:rsid w:val="00DA6FF0"/>
    <w:rsid w:val="00DA730D"/>
    <w:rsid w:val="00DA73F8"/>
    <w:rsid w:val="00DA778B"/>
    <w:rsid w:val="00DB0053"/>
    <w:rsid w:val="00DB024E"/>
    <w:rsid w:val="00DB085D"/>
    <w:rsid w:val="00DB17BA"/>
    <w:rsid w:val="00DB2720"/>
    <w:rsid w:val="00DB2B6F"/>
    <w:rsid w:val="00DB2C8D"/>
    <w:rsid w:val="00DB2D58"/>
    <w:rsid w:val="00DB3003"/>
    <w:rsid w:val="00DB3BE7"/>
    <w:rsid w:val="00DB4655"/>
    <w:rsid w:val="00DB5135"/>
    <w:rsid w:val="00DB520F"/>
    <w:rsid w:val="00DB561C"/>
    <w:rsid w:val="00DB5972"/>
    <w:rsid w:val="00DB5ABB"/>
    <w:rsid w:val="00DB5EE3"/>
    <w:rsid w:val="00DB645E"/>
    <w:rsid w:val="00DB6752"/>
    <w:rsid w:val="00DB760D"/>
    <w:rsid w:val="00DB7749"/>
    <w:rsid w:val="00DB7B05"/>
    <w:rsid w:val="00DB7F61"/>
    <w:rsid w:val="00DC0A3B"/>
    <w:rsid w:val="00DC0E9E"/>
    <w:rsid w:val="00DC1012"/>
    <w:rsid w:val="00DC1344"/>
    <w:rsid w:val="00DC217E"/>
    <w:rsid w:val="00DC235F"/>
    <w:rsid w:val="00DC2458"/>
    <w:rsid w:val="00DC2B83"/>
    <w:rsid w:val="00DC31DD"/>
    <w:rsid w:val="00DC3659"/>
    <w:rsid w:val="00DC3741"/>
    <w:rsid w:val="00DC3A1B"/>
    <w:rsid w:val="00DC3CB8"/>
    <w:rsid w:val="00DC524B"/>
    <w:rsid w:val="00DC5C59"/>
    <w:rsid w:val="00DC5D5D"/>
    <w:rsid w:val="00DC600D"/>
    <w:rsid w:val="00DC6C12"/>
    <w:rsid w:val="00DC767F"/>
    <w:rsid w:val="00DD0448"/>
    <w:rsid w:val="00DD04A5"/>
    <w:rsid w:val="00DD0C2C"/>
    <w:rsid w:val="00DD0E8F"/>
    <w:rsid w:val="00DD10D6"/>
    <w:rsid w:val="00DD273E"/>
    <w:rsid w:val="00DD2826"/>
    <w:rsid w:val="00DD3032"/>
    <w:rsid w:val="00DD3738"/>
    <w:rsid w:val="00DD3805"/>
    <w:rsid w:val="00DD4883"/>
    <w:rsid w:val="00DD5A72"/>
    <w:rsid w:val="00DD5B50"/>
    <w:rsid w:val="00DD62AE"/>
    <w:rsid w:val="00DD664C"/>
    <w:rsid w:val="00DD72F0"/>
    <w:rsid w:val="00DD7642"/>
    <w:rsid w:val="00DE067E"/>
    <w:rsid w:val="00DE086B"/>
    <w:rsid w:val="00DE114A"/>
    <w:rsid w:val="00DE1227"/>
    <w:rsid w:val="00DE14CB"/>
    <w:rsid w:val="00DE180E"/>
    <w:rsid w:val="00DE1988"/>
    <w:rsid w:val="00DE355F"/>
    <w:rsid w:val="00DE35FA"/>
    <w:rsid w:val="00DE399D"/>
    <w:rsid w:val="00DE3C13"/>
    <w:rsid w:val="00DE412D"/>
    <w:rsid w:val="00DE4B07"/>
    <w:rsid w:val="00DE4B79"/>
    <w:rsid w:val="00DE63B5"/>
    <w:rsid w:val="00DE667B"/>
    <w:rsid w:val="00DE6F4C"/>
    <w:rsid w:val="00DE6F8B"/>
    <w:rsid w:val="00DE778F"/>
    <w:rsid w:val="00DF0309"/>
    <w:rsid w:val="00DF06A9"/>
    <w:rsid w:val="00DF09FF"/>
    <w:rsid w:val="00DF1037"/>
    <w:rsid w:val="00DF148D"/>
    <w:rsid w:val="00DF1AC2"/>
    <w:rsid w:val="00DF1D4C"/>
    <w:rsid w:val="00DF2E7B"/>
    <w:rsid w:val="00DF3A23"/>
    <w:rsid w:val="00DF3D1D"/>
    <w:rsid w:val="00DF3E1E"/>
    <w:rsid w:val="00DF4376"/>
    <w:rsid w:val="00DF45F1"/>
    <w:rsid w:val="00DF4616"/>
    <w:rsid w:val="00DF4C45"/>
    <w:rsid w:val="00DF54E8"/>
    <w:rsid w:val="00DF6FEC"/>
    <w:rsid w:val="00DF73C5"/>
    <w:rsid w:val="00DF7DE3"/>
    <w:rsid w:val="00E006ED"/>
    <w:rsid w:val="00E00BB9"/>
    <w:rsid w:val="00E017E6"/>
    <w:rsid w:val="00E0188C"/>
    <w:rsid w:val="00E03FFD"/>
    <w:rsid w:val="00E04688"/>
    <w:rsid w:val="00E04952"/>
    <w:rsid w:val="00E049B0"/>
    <w:rsid w:val="00E054DD"/>
    <w:rsid w:val="00E05588"/>
    <w:rsid w:val="00E0643C"/>
    <w:rsid w:val="00E06860"/>
    <w:rsid w:val="00E068A9"/>
    <w:rsid w:val="00E078F4"/>
    <w:rsid w:val="00E07D8D"/>
    <w:rsid w:val="00E102E8"/>
    <w:rsid w:val="00E10F34"/>
    <w:rsid w:val="00E11B31"/>
    <w:rsid w:val="00E11FF7"/>
    <w:rsid w:val="00E138D6"/>
    <w:rsid w:val="00E13A27"/>
    <w:rsid w:val="00E13AA8"/>
    <w:rsid w:val="00E14358"/>
    <w:rsid w:val="00E14EDC"/>
    <w:rsid w:val="00E159CC"/>
    <w:rsid w:val="00E15A17"/>
    <w:rsid w:val="00E15F96"/>
    <w:rsid w:val="00E16599"/>
    <w:rsid w:val="00E16AC5"/>
    <w:rsid w:val="00E16B2B"/>
    <w:rsid w:val="00E16B31"/>
    <w:rsid w:val="00E17661"/>
    <w:rsid w:val="00E17698"/>
    <w:rsid w:val="00E17A2D"/>
    <w:rsid w:val="00E17A4C"/>
    <w:rsid w:val="00E20A7D"/>
    <w:rsid w:val="00E20DC8"/>
    <w:rsid w:val="00E21222"/>
    <w:rsid w:val="00E214B2"/>
    <w:rsid w:val="00E21E0B"/>
    <w:rsid w:val="00E223C3"/>
    <w:rsid w:val="00E22408"/>
    <w:rsid w:val="00E2240A"/>
    <w:rsid w:val="00E2250A"/>
    <w:rsid w:val="00E22C63"/>
    <w:rsid w:val="00E232F9"/>
    <w:rsid w:val="00E2495A"/>
    <w:rsid w:val="00E24D1E"/>
    <w:rsid w:val="00E25065"/>
    <w:rsid w:val="00E25EF0"/>
    <w:rsid w:val="00E262BE"/>
    <w:rsid w:val="00E2707D"/>
    <w:rsid w:val="00E2713A"/>
    <w:rsid w:val="00E272F8"/>
    <w:rsid w:val="00E27B84"/>
    <w:rsid w:val="00E30461"/>
    <w:rsid w:val="00E315B4"/>
    <w:rsid w:val="00E316DE"/>
    <w:rsid w:val="00E316FB"/>
    <w:rsid w:val="00E32A30"/>
    <w:rsid w:val="00E33DCE"/>
    <w:rsid w:val="00E343BC"/>
    <w:rsid w:val="00E34AFB"/>
    <w:rsid w:val="00E355F9"/>
    <w:rsid w:val="00E35927"/>
    <w:rsid w:val="00E35FD0"/>
    <w:rsid w:val="00E36077"/>
    <w:rsid w:val="00E36137"/>
    <w:rsid w:val="00E36793"/>
    <w:rsid w:val="00E36A3C"/>
    <w:rsid w:val="00E36B76"/>
    <w:rsid w:val="00E37043"/>
    <w:rsid w:val="00E371C8"/>
    <w:rsid w:val="00E37F86"/>
    <w:rsid w:val="00E4037A"/>
    <w:rsid w:val="00E40FD1"/>
    <w:rsid w:val="00E41528"/>
    <w:rsid w:val="00E41BBD"/>
    <w:rsid w:val="00E42116"/>
    <w:rsid w:val="00E42DA5"/>
    <w:rsid w:val="00E43EB0"/>
    <w:rsid w:val="00E442B0"/>
    <w:rsid w:val="00E45535"/>
    <w:rsid w:val="00E4602B"/>
    <w:rsid w:val="00E500BD"/>
    <w:rsid w:val="00E500D9"/>
    <w:rsid w:val="00E50826"/>
    <w:rsid w:val="00E514BB"/>
    <w:rsid w:val="00E516B0"/>
    <w:rsid w:val="00E51A8B"/>
    <w:rsid w:val="00E527CD"/>
    <w:rsid w:val="00E53276"/>
    <w:rsid w:val="00E53DE2"/>
    <w:rsid w:val="00E53E18"/>
    <w:rsid w:val="00E5446F"/>
    <w:rsid w:val="00E55419"/>
    <w:rsid w:val="00E55FDC"/>
    <w:rsid w:val="00E60105"/>
    <w:rsid w:val="00E6103E"/>
    <w:rsid w:val="00E61F63"/>
    <w:rsid w:val="00E62FA8"/>
    <w:rsid w:val="00E63080"/>
    <w:rsid w:val="00E631C9"/>
    <w:rsid w:val="00E640E3"/>
    <w:rsid w:val="00E64E49"/>
    <w:rsid w:val="00E65092"/>
    <w:rsid w:val="00E651A7"/>
    <w:rsid w:val="00E65210"/>
    <w:rsid w:val="00E65917"/>
    <w:rsid w:val="00E65D0D"/>
    <w:rsid w:val="00E65D43"/>
    <w:rsid w:val="00E663CF"/>
    <w:rsid w:val="00E66534"/>
    <w:rsid w:val="00E66D44"/>
    <w:rsid w:val="00E67102"/>
    <w:rsid w:val="00E67B44"/>
    <w:rsid w:val="00E709CF"/>
    <w:rsid w:val="00E70A18"/>
    <w:rsid w:val="00E71217"/>
    <w:rsid w:val="00E71356"/>
    <w:rsid w:val="00E71722"/>
    <w:rsid w:val="00E73390"/>
    <w:rsid w:val="00E742A7"/>
    <w:rsid w:val="00E7442C"/>
    <w:rsid w:val="00E74AFB"/>
    <w:rsid w:val="00E74CFC"/>
    <w:rsid w:val="00E74E9A"/>
    <w:rsid w:val="00E74F3C"/>
    <w:rsid w:val="00E755B1"/>
    <w:rsid w:val="00E76600"/>
    <w:rsid w:val="00E7696B"/>
    <w:rsid w:val="00E76ABF"/>
    <w:rsid w:val="00E772A8"/>
    <w:rsid w:val="00E77593"/>
    <w:rsid w:val="00E7790E"/>
    <w:rsid w:val="00E80B36"/>
    <w:rsid w:val="00E810E7"/>
    <w:rsid w:val="00E8116D"/>
    <w:rsid w:val="00E81367"/>
    <w:rsid w:val="00E81B4A"/>
    <w:rsid w:val="00E82CF0"/>
    <w:rsid w:val="00E82F94"/>
    <w:rsid w:val="00E83020"/>
    <w:rsid w:val="00E83436"/>
    <w:rsid w:val="00E83C39"/>
    <w:rsid w:val="00E83EAD"/>
    <w:rsid w:val="00E850D2"/>
    <w:rsid w:val="00E85396"/>
    <w:rsid w:val="00E85E26"/>
    <w:rsid w:val="00E87450"/>
    <w:rsid w:val="00E87ECE"/>
    <w:rsid w:val="00E911E8"/>
    <w:rsid w:val="00E91527"/>
    <w:rsid w:val="00E92065"/>
    <w:rsid w:val="00E9243F"/>
    <w:rsid w:val="00E92F3C"/>
    <w:rsid w:val="00E9359F"/>
    <w:rsid w:val="00E9372D"/>
    <w:rsid w:val="00E9389C"/>
    <w:rsid w:val="00E94B63"/>
    <w:rsid w:val="00E950F4"/>
    <w:rsid w:val="00E95596"/>
    <w:rsid w:val="00E95FA2"/>
    <w:rsid w:val="00E963C3"/>
    <w:rsid w:val="00E965F1"/>
    <w:rsid w:val="00E96C21"/>
    <w:rsid w:val="00EA0D16"/>
    <w:rsid w:val="00EA19C4"/>
    <w:rsid w:val="00EA1F90"/>
    <w:rsid w:val="00EA1FD0"/>
    <w:rsid w:val="00EA2746"/>
    <w:rsid w:val="00EA28AF"/>
    <w:rsid w:val="00EA3522"/>
    <w:rsid w:val="00EA3D57"/>
    <w:rsid w:val="00EA4300"/>
    <w:rsid w:val="00EA4421"/>
    <w:rsid w:val="00EA451B"/>
    <w:rsid w:val="00EA4736"/>
    <w:rsid w:val="00EA4E30"/>
    <w:rsid w:val="00EA4EE4"/>
    <w:rsid w:val="00EA549F"/>
    <w:rsid w:val="00EA7938"/>
    <w:rsid w:val="00EB051F"/>
    <w:rsid w:val="00EB062A"/>
    <w:rsid w:val="00EB0C0C"/>
    <w:rsid w:val="00EB0D5B"/>
    <w:rsid w:val="00EB0F86"/>
    <w:rsid w:val="00EB1A09"/>
    <w:rsid w:val="00EB29CE"/>
    <w:rsid w:val="00EB37A2"/>
    <w:rsid w:val="00EB3E61"/>
    <w:rsid w:val="00EB4847"/>
    <w:rsid w:val="00EB4939"/>
    <w:rsid w:val="00EB5451"/>
    <w:rsid w:val="00EB5C69"/>
    <w:rsid w:val="00EB60FD"/>
    <w:rsid w:val="00EB7287"/>
    <w:rsid w:val="00EB7BEA"/>
    <w:rsid w:val="00EC0230"/>
    <w:rsid w:val="00EC08EE"/>
    <w:rsid w:val="00EC093B"/>
    <w:rsid w:val="00EC2038"/>
    <w:rsid w:val="00EC2257"/>
    <w:rsid w:val="00EC2347"/>
    <w:rsid w:val="00EC3689"/>
    <w:rsid w:val="00EC3A7B"/>
    <w:rsid w:val="00EC3E0C"/>
    <w:rsid w:val="00EC4044"/>
    <w:rsid w:val="00EC4613"/>
    <w:rsid w:val="00EC479A"/>
    <w:rsid w:val="00EC4E3D"/>
    <w:rsid w:val="00EC56F2"/>
    <w:rsid w:val="00EC6CFA"/>
    <w:rsid w:val="00EC7160"/>
    <w:rsid w:val="00EC72A8"/>
    <w:rsid w:val="00EC7DE1"/>
    <w:rsid w:val="00EC7FA1"/>
    <w:rsid w:val="00ED0121"/>
    <w:rsid w:val="00ED0205"/>
    <w:rsid w:val="00ED0787"/>
    <w:rsid w:val="00ED1950"/>
    <w:rsid w:val="00ED1A29"/>
    <w:rsid w:val="00ED2CEE"/>
    <w:rsid w:val="00ED2EF8"/>
    <w:rsid w:val="00ED3719"/>
    <w:rsid w:val="00ED4A5B"/>
    <w:rsid w:val="00ED57D5"/>
    <w:rsid w:val="00ED5E66"/>
    <w:rsid w:val="00ED632D"/>
    <w:rsid w:val="00ED6CF5"/>
    <w:rsid w:val="00ED7742"/>
    <w:rsid w:val="00ED7790"/>
    <w:rsid w:val="00EE038F"/>
    <w:rsid w:val="00EE0873"/>
    <w:rsid w:val="00EE0DCA"/>
    <w:rsid w:val="00EE18AF"/>
    <w:rsid w:val="00EE1A25"/>
    <w:rsid w:val="00EE1E04"/>
    <w:rsid w:val="00EE2A64"/>
    <w:rsid w:val="00EE32ED"/>
    <w:rsid w:val="00EE3E92"/>
    <w:rsid w:val="00EE3FDC"/>
    <w:rsid w:val="00EE4160"/>
    <w:rsid w:val="00EE46B3"/>
    <w:rsid w:val="00EE498F"/>
    <w:rsid w:val="00EE5242"/>
    <w:rsid w:val="00EE5AC0"/>
    <w:rsid w:val="00EE5C13"/>
    <w:rsid w:val="00EF03E2"/>
    <w:rsid w:val="00EF08CD"/>
    <w:rsid w:val="00EF0E68"/>
    <w:rsid w:val="00EF2148"/>
    <w:rsid w:val="00EF21DD"/>
    <w:rsid w:val="00EF4141"/>
    <w:rsid w:val="00EF5A40"/>
    <w:rsid w:val="00EF6275"/>
    <w:rsid w:val="00EF630B"/>
    <w:rsid w:val="00EF64E9"/>
    <w:rsid w:val="00EF6928"/>
    <w:rsid w:val="00EF714A"/>
    <w:rsid w:val="00EF7967"/>
    <w:rsid w:val="00EF7A25"/>
    <w:rsid w:val="00EF7AF5"/>
    <w:rsid w:val="00F00BB4"/>
    <w:rsid w:val="00F014A5"/>
    <w:rsid w:val="00F0179A"/>
    <w:rsid w:val="00F0192D"/>
    <w:rsid w:val="00F01981"/>
    <w:rsid w:val="00F01EC0"/>
    <w:rsid w:val="00F0248D"/>
    <w:rsid w:val="00F029F2"/>
    <w:rsid w:val="00F02BD6"/>
    <w:rsid w:val="00F02DC7"/>
    <w:rsid w:val="00F03063"/>
    <w:rsid w:val="00F044CA"/>
    <w:rsid w:val="00F048F5"/>
    <w:rsid w:val="00F0494D"/>
    <w:rsid w:val="00F05713"/>
    <w:rsid w:val="00F07621"/>
    <w:rsid w:val="00F07F90"/>
    <w:rsid w:val="00F11714"/>
    <w:rsid w:val="00F11CF5"/>
    <w:rsid w:val="00F12773"/>
    <w:rsid w:val="00F129A3"/>
    <w:rsid w:val="00F12B1F"/>
    <w:rsid w:val="00F12CB8"/>
    <w:rsid w:val="00F13011"/>
    <w:rsid w:val="00F1334A"/>
    <w:rsid w:val="00F1337B"/>
    <w:rsid w:val="00F13ADE"/>
    <w:rsid w:val="00F141E5"/>
    <w:rsid w:val="00F14D21"/>
    <w:rsid w:val="00F15A4A"/>
    <w:rsid w:val="00F15B3E"/>
    <w:rsid w:val="00F16706"/>
    <w:rsid w:val="00F16848"/>
    <w:rsid w:val="00F1699F"/>
    <w:rsid w:val="00F16C0D"/>
    <w:rsid w:val="00F176C1"/>
    <w:rsid w:val="00F17707"/>
    <w:rsid w:val="00F17782"/>
    <w:rsid w:val="00F2001D"/>
    <w:rsid w:val="00F2014F"/>
    <w:rsid w:val="00F21E31"/>
    <w:rsid w:val="00F220D8"/>
    <w:rsid w:val="00F227B2"/>
    <w:rsid w:val="00F231DB"/>
    <w:rsid w:val="00F232E3"/>
    <w:rsid w:val="00F23576"/>
    <w:rsid w:val="00F236BD"/>
    <w:rsid w:val="00F24640"/>
    <w:rsid w:val="00F24C52"/>
    <w:rsid w:val="00F24FD3"/>
    <w:rsid w:val="00F25025"/>
    <w:rsid w:val="00F25ADE"/>
    <w:rsid w:val="00F2663C"/>
    <w:rsid w:val="00F269E2"/>
    <w:rsid w:val="00F2708D"/>
    <w:rsid w:val="00F300A0"/>
    <w:rsid w:val="00F30150"/>
    <w:rsid w:val="00F30CAF"/>
    <w:rsid w:val="00F318C7"/>
    <w:rsid w:val="00F32CCF"/>
    <w:rsid w:val="00F3420F"/>
    <w:rsid w:val="00F347B2"/>
    <w:rsid w:val="00F347D3"/>
    <w:rsid w:val="00F34DD9"/>
    <w:rsid w:val="00F358EA"/>
    <w:rsid w:val="00F36573"/>
    <w:rsid w:val="00F36BE1"/>
    <w:rsid w:val="00F37D68"/>
    <w:rsid w:val="00F4151B"/>
    <w:rsid w:val="00F41C21"/>
    <w:rsid w:val="00F42261"/>
    <w:rsid w:val="00F424E8"/>
    <w:rsid w:val="00F42C84"/>
    <w:rsid w:val="00F435BD"/>
    <w:rsid w:val="00F4385B"/>
    <w:rsid w:val="00F43EDA"/>
    <w:rsid w:val="00F44467"/>
    <w:rsid w:val="00F44F56"/>
    <w:rsid w:val="00F45F82"/>
    <w:rsid w:val="00F45F92"/>
    <w:rsid w:val="00F463BA"/>
    <w:rsid w:val="00F4675F"/>
    <w:rsid w:val="00F46F25"/>
    <w:rsid w:val="00F47063"/>
    <w:rsid w:val="00F47403"/>
    <w:rsid w:val="00F50251"/>
    <w:rsid w:val="00F50B24"/>
    <w:rsid w:val="00F532CA"/>
    <w:rsid w:val="00F54619"/>
    <w:rsid w:val="00F547F1"/>
    <w:rsid w:val="00F54EA1"/>
    <w:rsid w:val="00F555B8"/>
    <w:rsid w:val="00F56AFB"/>
    <w:rsid w:val="00F56CB1"/>
    <w:rsid w:val="00F57738"/>
    <w:rsid w:val="00F60C62"/>
    <w:rsid w:val="00F61197"/>
    <w:rsid w:val="00F614A1"/>
    <w:rsid w:val="00F614B2"/>
    <w:rsid w:val="00F619E2"/>
    <w:rsid w:val="00F61B5A"/>
    <w:rsid w:val="00F62906"/>
    <w:rsid w:val="00F62B9A"/>
    <w:rsid w:val="00F64147"/>
    <w:rsid w:val="00F64E26"/>
    <w:rsid w:val="00F653A6"/>
    <w:rsid w:val="00F669D7"/>
    <w:rsid w:val="00F67DBA"/>
    <w:rsid w:val="00F701F9"/>
    <w:rsid w:val="00F70BBF"/>
    <w:rsid w:val="00F70C9B"/>
    <w:rsid w:val="00F71984"/>
    <w:rsid w:val="00F71B93"/>
    <w:rsid w:val="00F71EE3"/>
    <w:rsid w:val="00F721FA"/>
    <w:rsid w:val="00F72830"/>
    <w:rsid w:val="00F74014"/>
    <w:rsid w:val="00F7462A"/>
    <w:rsid w:val="00F749F1"/>
    <w:rsid w:val="00F75432"/>
    <w:rsid w:val="00F75805"/>
    <w:rsid w:val="00F7752D"/>
    <w:rsid w:val="00F77E8B"/>
    <w:rsid w:val="00F79BDC"/>
    <w:rsid w:val="00F80415"/>
    <w:rsid w:val="00F809F6"/>
    <w:rsid w:val="00F818DC"/>
    <w:rsid w:val="00F82BB6"/>
    <w:rsid w:val="00F84212"/>
    <w:rsid w:val="00F84694"/>
    <w:rsid w:val="00F8489B"/>
    <w:rsid w:val="00F84D2A"/>
    <w:rsid w:val="00F850ED"/>
    <w:rsid w:val="00F859B7"/>
    <w:rsid w:val="00F86BAD"/>
    <w:rsid w:val="00F86BED"/>
    <w:rsid w:val="00F86C58"/>
    <w:rsid w:val="00F90C6F"/>
    <w:rsid w:val="00F91663"/>
    <w:rsid w:val="00F919D7"/>
    <w:rsid w:val="00F91ADD"/>
    <w:rsid w:val="00F91E16"/>
    <w:rsid w:val="00F925A7"/>
    <w:rsid w:val="00F92A0A"/>
    <w:rsid w:val="00F92ECD"/>
    <w:rsid w:val="00F9367B"/>
    <w:rsid w:val="00F94F4D"/>
    <w:rsid w:val="00F95913"/>
    <w:rsid w:val="00F95C2E"/>
    <w:rsid w:val="00F96525"/>
    <w:rsid w:val="00F97642"/>
    <w:rsid w:val="00F97E76"/>
    <w:rsid w:val="00FA107B"/>
    <w:rsid w:val="00FA2057"/>
    <w:rsid w:val="00FA28F9"/>
    <w:rsid w:val="00FA2ED5"/>
    <w:rsid w:val="00FA46D8"/>
    <w:rsid w:val="00FA47EB"/>
    <w:rsid w:val="00FA4BF8"/>
    <w:rsid w:val="00FA4C6A"/>
    <w:rsid w:val="00FA4E28"/>
    <w:rsid w:val="00FA4FA0"/>
    <w:rsid w:val="00FA5BFB"/>
    <w:rsid w:val="00FA5DB3"/>
    <w:rsid w:val="00FA6B32"/>
    <w:rsid w:val="00FA7611"/>
    <w:rsid w:val="00FA7972"/>
    <w:rsid w:val="00FA7E7A"/>
    <w:rsid w:val="00FA7F10"/>
    <w:rsid w:val="00FB0C7C"/>
    <w:rsid w:val="00FB0F96"/>
    <w:rsid w:val="00FB1125"/>
    <w:rsid w:val="00FB22F2"/>
    <w:rsid w:val="00FB26BB"/>
    <w:rsid w:val="00FB26D6"/>
    <w:rsid w:val="00FB2ED1"/>
    <w:rsid w:val="00FB2FB7"/>
    <w:rsid w:val="00FB4A02"/>
    <w:rsid w:val="00FB5F77"/>
    <w:rsid w:val="00FB60C9"/>
    <w:rsid w:val="00FB6346"/>
    <w:rsid w:val="00FB6FC5"/>
    <w:rsid w:val="00FC09DD"/>
    <w:rsid w:val="00FC167A"/>
    <w:rsid w:val="00FC223D"/>
    <w:rsid w:val="00FC28B8"/>
    <w:rsid w:val="00FC2C90"/>
    <w:rsid w:val="00FC3522"/>
    <w:rsid w:val="00FC3845"/>
    <w:rsid w:val="00FC3D6D"/>
    <w:rsid w:val="00FC403D"/>
    <w:rsid w:val="00FC4299"/>
    <w:rsid w:val="00FC4A54"/>
    <w:rsid w:val="00FC5280"/>
    <w:rsid w:val="00FC5D41"/>
    <w:rsid w:val="00FC6A8C"/>
    <w:rsid w:val="00FC7753"/>
    <w:rsid w:val="00FD13FA"/>
    <w:rsid w:val="00FD1D22"/>
    <w:rsid w:val="00FD1F8B"/>
    <w:rsid w:val="00FD20E0"/>
    <w:rsid w:val="00FD2B75"/>
    <w:rsid w:val="00FD2C41"/>
    <w:rsid w:val="00FD3D5E"/>
    <w:rsid w:val="00FD4B54"/>
    <w:rsid w:val="00FD4BF9"/>
    <w:rsid w:val="00FD6216"/>
    <w:rsid w:val="00FD63BD"/>
    <w:rsid w:val="00FE1325"/>
    <w:rsid w:val="00FE1AB2"/>
    <w:rsid w:val="00FE2153"/>
    <w:rsid w:val="00FE262D"/>
    <w:rsid w:val="00FE2706"/>
    <w:rsid w:val="00FE2F0F"/>
    <w:rsid w:val="00FE3517"/>
    <w:rsid w:val="00FE4AA8"/>
    <w:rsid w:val="00FE4B1C"/>
    <w:rsid w:val="00FE4C13"/>
    <w:rsid w:val="00FE4D81"/>
    <w:rsid w:val="00FE69D4"/>
    <w:rsid w:val="00FE6C9F"/>
    <w:rsid w:val="00FF025B"/>
    <w:rsid w:val="00FF0C68"/>
    <w:rsid w:val="00FF21E2"/>
    <w:rsid w:val="00FF2907"/>
    <w:rsid w:val="00FF2E68"/>
    <w:rsid w:val="00FF3F60"/>
    <w:rsid w:val="00FF4C5D"/>
    <w:rsid w:val="00FF4CD4"/>
    <w:rsid w:val="00FF6A19"/>
    <w:rsid w:val="00FF6C3B"/>
    <w:rsid w:val="012A2285"/>
    <w:rsid w:val="0142DD48"/>
    <w:rsid w:val="0192D382"/>
    <w:rsid w:val="01B3B2D5"/>
    <w:rsid w:val="01C681C4"/>
    <w:rsid w:val="01EBBF54"/>
    <w:rsid w:val="023FD69D"/>
    <w:rsid w:val="02409B91"/>
    <w:rsid w:val="027A0595"/>
    <w:rsid w:val="027F684E"/>
    <w:rsid w:val="02A368FD"/>
    <w:rsid w:val="02D2DFF6"/>
    <w:rsid w:val="02DD6FFC"/>
    <w:rsid w:val="02E866CC"/>
    <w:rsid w:val="02EED7A1"/>
    <w:rsid w:val="02F5DD85"/>
    <w:rsid w:val="0318E430"/>
    <w:rsid w:val="0321AC84"/>
    <w:rsid w:val="0324ADFD"/>
    <w:rsid w:val="032745EA"/>
    <w:rsid w:val="0332785F"/>
    <w:rsid w:val="0345BB51"/>
    <w:rsid w:val="034EC631"/>
    <w:rsid w:val="03612770"/>
    <w:rsid w:val="039196B3"/>
    <w:rsid w:val="0399BC56"/>
    <w:rsid w:val="03A58D06"/>
    <w:rsid w:val="03BFC3A4"/>
    <w:rsid w:val="03D253F5"/>
    <w:rsid w:val="03DB2623"/>
    <w:rsid w:val="03DC60F8"/>
    <w:rsid w:val="03F2070C"/>
    <w:rsid w:val="03FC8AD4"/>
    <w:rsid w:val="040A7C2B"/>
    <w:rsid w:val="040A9230"/>
    <w:rsid w:val="040F9404"/>
    <w:rsid w:val="0414B262"/>
    <w:rsid w:val="04309EF6"/>
    <w:rsid w:val="043B4D6C"/>
    <w:rsid w:val="043C57BF"/>
    <w:rsid w:val="0440448E"/>
    <w:rsid w:val="0454ADCD"/>
    <w:rsid w:val="0459990D"/>
    <w:rsid w:val="046FAFCA"/>
    <w:rsid w:val="0493780F"/>
    <w:rsid w:val="04C2FA10"/>
    <w:rsid w:val="04C7DAD9"/>
    <w:rsid w:val="04D6693D"/>
    <w:rsid w:val="04DEF9DE"/>
    <w:rsid w:val="04DF43CF"/>
    <w:rsid w:val="04E4FCA5"/>
    <w:rsid w:val="0536797A"/>
    <w:rsid w:val="05502438"/>
    <w:rsid w:val="05987EF5"/>
    <w:rsid w:val="059E1C3C"/>
    <w:rsid w:val="05B324EB"/>
    <w:rsid w:val="05B9D414"/>
    <w:rsid w:val="05CB47DB"/>
    <w:rsid w:val="05CCC939"/>
    <w:rsid w:val="05F1585B"/>
    <w:rsid w:val="0622D815"/>
    <w:rsid w:val="062BF611"/>
    <w:rsid w:val="06311603"/>
    <w:rsid w:val="06444A2D"/>
    <w:rsid w:val="0646A166"/>
    <w:rsid w:val="064D32D6"/>
    <w:rsid w:val="064EB345"/>
    <w:rsid w:val="0658303A"/>
    <w:rsid w:val="06BD7BEF"/>
    <w:rsid w:val="06BF495C"/>
    <w:rsid w:val="06DFD9E5"/>
    <w:rsid w:val="06F177D0"/>
    <w:rsid w:val="07001FFC"/>
    <w:rsid w:val="0766AD73"/>
    <w:rsid w:val="076733D5"/>
    <w:rsid w:val="076C195C"/>
    <w:rsid w:val="07723A8E"/>
    <w:rsid w:val="077F8FF7"/>
    <w:rsid w:val="078D28BC"/>
    <w:rsid w:val="0795E8D6"/>
    <w:rsid w:val="07C77031"/>
    <w:rsid w:val="07D66441"/>
    <w:rsid w:val="07EB153E"/>
    <w:rsid w:val="080EE43D"/>
    <w:rsid w:val="083B7A74"/>
    <w:rsid w:val="084BDEAB"/>
    <w:rsid w:val="0850779D"/>
    <w:rsid w:val="087DB206"/>
    <w:rsid w:val="08942EE4"/>
    <w:rsid w:val="08AD8C48"/>
    <w:rsid w:val="08CACB26"/>
    <w:rsid w:val="08CB95BC"/>
    <w:rsid w:val="08DA65EC"/>
    <w:rsid w:val="08E1A8DA"/>
    <w:rsid w:val="08E5E080"/>
    <w:rsid w:val="090DC05A"/>
    <w:rsid w:val="091A9CE8"/>
    <w:rsid w:val="095070B7"/>
    <w:rsid w:val="09AA1A79"/>
    <w:rsid w:val="09AAB766"/>
    <w:rsid w:val="09AFD373"/>
    <w:rsid w:val="09C5565B"/>
    <w:rsid w:val="09CF0A9D"/>
    <w:rsid w:val="09D04064"/>
    <w:rsid w:val="09EFD1CF"/>
    <w:rsid w:val="09FCEEF8"/>
    <w:rsid w:val="0A042B8F"/>
    <w:rsid w:val="0A20A9F7"/>
    <w:rsid w:val="0A229E4A"/>
    <w:rsid w:val="0A6B7857"/>
    <w:rsid w:val="0A74A230"/>
    <w:rsid w:val="0A91D13A"/>
    <w:rsid w:val="0A955702"/>
    <w:rsid w:val="0AA880E0"/>
    <w:rsid w:val="0ACCDA7C"/>
    <w:rsid w:val="0B21B9DA"/>
    <w:rsid w:val="0B5F15C1"/>
    <w:rsid w:val="0B6EAEC3"/>
    <w:rsid w:val="0B7A7D15"/>
    <w:rsid w:val="0B7AC760"/>
    <w:rsid w:val="0BAA5E88"/>
    <w:rsid w:val="0BAE0B8E"/>
    <w:rsid w:val="0BBF184F"/>
    <w:rsid w:val="0BC4AEA6"/>
    <w:rsid w:val="0BE0BB1B"/>
    <w:rsid w:val="0C09A7A8"/>
    <w:rsid w:val="0C0D32CE"/>
    <w:rsid w:val="0C149EB7"/>
    <w:rsid w:val="0C304BFE"/>
    <w:rsid w:val="0C32BD22"/>
    <w:rsid w:val="0C345ACD"/>
    <w:rsid w:val="0C445D58"/>
    <w:rsid w:val="0C467414"/>
    <w:rsid w:val="0C5F2919"/>
    <w:rsid w:val="0C7BB590"/>
    <w:rsid w:val="0C81AA42"/>
    <w:rsid w:val="0C848BE8"/>
    <w:rsid w:val="0CB1E989"/>
    <w:rsid w:val="0CBA6BED"/>
    <w:rsid w:val="0CBCFF60"/>
    <w:rsid w:val="0CD0B4AC"/>
    <w:rsid w:val="0CD90F76"/>
    <w:rsid w:val="0CFEDAC9"/>
    <w:rsid w:val="0D310819"/>
    <w:rsid w:val="0D6E881A"/>
    <w:rsid w:val="0D6EB93E"/>
    <w:rsid w:val="0D722FA5"/>
    <w:rsid w:val="0D78ADD1"/>
    <w:rsid w:val="0D848ACB"/>
    <w:rsid w:val="0D892097"/>
    <w:rsid w:val="0D8B5D5C"/>
    <w:rsid w:val="0DAEF25C"/>
    <w:rsid w:val="0DB4A560"/>
    <w:rsid w:val="0DB63835"/>
    <w:rsid w:val="0DCE6A41"/>
    <w:rsid w:val="0E0DEF76"/>
    <w:rsid w:val="0E15F245"/>
    <w:rsid w:val="0E522796"/>
    <w:rsid w:val="0E79111C"/>
    <w:rsid w:val="0E854DA1"/>
    <w:rsid w:val="0E868D69"/>
    <w:rsid w:val="0E87820F"/>
    <w:rsid w:val="0E8E1019"/>
    <w:rsid w:val="0EEBC42E"/>
    <w:rsid w:val="0F40DED4"/>
    <w:rsid w:val="0FAAE49F"/>
    <w:rsid w:val="0FBDA3DB"/>
    <w:rsid w:val="0FFA480B"/>
    <w:rsid w:val="100569E2"/>
    <w:rsid w:val="1015BF7B"/>
    <w:rsid w:val="102596A2"/>
    <w:rsid w:val="1065D788"/>
    <w:rsid w:val="10681837"/>
    <w:rsid w:val="10CE4BBB"/>
    <w:rsid w:val="10CFF030"/>
    <w:rsid w:val="10DAF01C"/>
    <w:rsid w:val="10EB2E13"/>
    <w:rsid w:val="11066B16"/>
    <w:rsid w:val="1112521B"/>
    <w:rsid w:val="1116F014"/>
    <w:rsid w:val="1117047B"/>
    <w:rsid w:val="11260F3D"/>
    <w:rsid w:val="113F64F2"/>
    <w:rsid w:val="11531F91"/>
    <w:rsid w:val="11796D99"/>
    <w:rsid w:val="117DC7AD"/>
    <w:rsid w:val="118E7BC8"/>
    <w:rsid w:val="119B901D"/>
    <w:rsid w:val="11D404A7"/>
    <w:rsid w:val="11E323FB"/>
    <w:rsid w:val="11F93C99"/>
    <w:rsid w:val="1204398C"/>
    <w:rsid w:val="1208FE72"/>
    <w:rsid w:val="121AAC27"/>
    <w:rsid w:val="122A8F20"/>
    <w:rsid w:val="1238A9AB"/>
    <w:rsid w:val="123933A7"/>
    <w:rsid w:val="12579733"/>
    <w:rsid w:val="12603F9E"/>
    <w:rsid w:val="12712D4E"/>
    <w:rsid w:val="12BE4571"/>
    <w:rsid w:val="12C4F73B"/>
    <w:rsid w:val="12CCC739"/>
    <w:rsid w:val="12D32704"/>
    <w:rsid w:val="1316EC9F"/>
    <w:rsid w:val="132B602F"/>
    <w:rsid w:val="1346FA8D"/>
    <w:rsid w:val="1355AD3A"/>
    <w:rsid w:val="1363211C"/>
    <w:rsid w:val="137ACDB0"/>
    <w:rsid w:val="138933BF"/>
    <w:rsid w:val="13A66785"/>
    <w:rsid w:val="13A6C4A5"/>
    <w:rsid w:val="13AC9458"/>
    <w:rsid w:val="1402D9AA"/>
    <w:rsid w:val="14170F54"/>
    <w:rsid w:val="14302115"/>
    <w:rsid w:val="1485CBBA"/>
    <w:rsid w:val="149181BF"/>
    <w:rsid w:val="149F8A5E"/>
    <w:rsid w:val="14AD7DB8"/>
    <w:rsid w:val="14AE1D95"/>
    <w:rsid w:val="14E87A0B"/>
    <w:rsid w:val="14EE4F27"/>
    <w:rsid w:val="14FBCFF2"/>
    <w:rsid w:val="152E1DF7"/>
    <w:rsid w:val="15475C54"/>
    <w:rsid w:val="154B2B87"/>
    <w:rsid w:val="15613235"/>
    <w:rsid w:val="15790D5F"/>
    <w:rsid w:val="158AA144"/>
    <w:rsid w:val="1590795B"/>
    <w:rsid w:val="159EC6CC"/>
    <w:rsid w:val="15BE4126"/>
    <w:rsid w:val="15E2DF58"/>
    <w:rsid w:val="1609FAC8"/>
    <w:rsid w:val="1634A00B"/>
    <w:rsid w:val="16358B84"/>
    <w:rsid w:val="16698462"/>
    <w:rsid w:val="16A52E52"/>
    <w:rsid w:val="16F02D21"/>
    <w:rsid w:val="16FC5D97"/>
    <w:rsid w:val="16FF7398"/>
    <w:rsid w:val="1708CCC5"/>
    <w:rsid w:val="1708FD5E"/>
    <w:rsid w:val="1723439D"/>
    <w:rsid w:val="173C2B9A"/>
    <w:rsid w:val="1743F263"/>
    <w:rsid w:val="174DF654"/>
    <w:rsid w:val="17910F18"/>
    <w:rsid w:val="17A0AB3B"/>
    <w:rsid w:val="17B17FD9"/>
    <w:rsid w:val="17BEB780"/>
    <w:rsid w:val="17C1BD22"/>
    <w:rsid w:val="17C55FA3"/>
    <w:rsid w:val="17CF6590"/>
    <w:rsid w:val="17DDD4F6"/>
    <w:rsid w:val="17EBBB93"/>
    <w:rsid w:val="1806E7D1"/>
    <w:rsid w:val="18142C0C"/>
    <w:rsid w:val="1823D22C"/>
    <w:rsid w:val="182A92C4"/>
    <w:rsid w:val="185D9348"/>
    <w:rsid w:val="186DF4AB"/>
    <w:rsid w:val="1888AF13"/>
    <w:rsid w:val="188DBACF"/>
    <w:rsid w:val="18A50C55"/>
    <w:rsid w:val="18A6D35F"/>
    <w:rsid w:val="18A7921D"/>
    <w:rsid w:val="18C0870B"/>
    <w:rsid w:val="18CAC8D7"/>
    <w:rsid w:val="18E6A21D"/>
    <w:rsid w:val="18E89006"/>
    <w:rsid w:val="18F1A61F"/>
    <w:rsid w:val="1904CA53"/>
    <w:rsid w:val="193B16E7"/>
    <w:rsid w:val="193D937B"/>
    <w:rsid w:val="19466079"/>
    <w:rsid w:val="19590F4F"/>
    <w:rsid w:val="1968D36E"/>
    <w:rsid w:val="196B9E54"/>
    <w:rsid w:val="1987BF78"/>
    <w:rsid w:val="19983FB6"/>
    <w:rsid w:val="19A45FC4"/>
    <w:rsid w:val="19B154B3"/>
    <w:rsid w:val="19BABBE2"/>
    <w:rsid w:val="19C30794"/>
    <w:rsid w:val="19FB6AB9"/>
    <w:rsid w:val="1A03A113"/>
    <w:rsid w:val="1A1CF7A3"/>
    <w:rsid w:val="1A23D1BD"/>
    <w:rsid w:val="1A31BCD1"/>
    <w:rsid w:val="1A4C54CD"/>
    <w:rsid w:val="1A5B9F80"/>
    <w:rsid w:val="1A633D37"/>
    <w:rsid w:val="1A65DD69"/>
    <w:rsid w:val="1A6C5C8C"/>
    <w:rsid w:val="1A7138EC"/>
    <w:rsid w:val="1A7C4A83"/>
    <w:rsid w:val="1A8AD4E1"/>
    <w:rsid w:val="1A976E26"/>
    <w:rsid w:val="1A9A12EF"/>
    <w:rsid w:val="1A9EFAA3"/>
    <w:rsid w:val="1AA1936D"/>
    <w:rsid w:val="1AD55BC2"/>
    <w:rsid w:val="1B245173"/>
    <w:rsid w:val="1B2494D4"/>
    <w:rsid w:val="1B2CF358"/>
    <w:rsid w:val="1B78A0B4"/>
    <w:rsid w:val="1B92AE52"/>
    <w:rsid w:val="1BB7DAF2"/>
    <w:rsid w:val="1BCC52CD"/>
    <w:rsid w:val="1BD2251C"/>
    <w:rsid w:val="1BDF2ED6"/>
    <w:rsid w:val="1BFA187B"/>
    <w:rsid w:val="1C010BD2"/>
    <w:rsid w:val="1C27826A"/>
    <w:rsid w:val="1C393F9F"/>
    <w:rsid w:val="1C3F12C2"/>
    <w:rsid w:val="1C62FF7D"/>
    <w:rsid w:val="1C7600B2"/>
    <w:rsid w:val="1C83024A"/>
    <w:rsid w:val="1C960438"/>
    <w:rsid w:val="1CAAED09"/>
    <w:rsid w:val="1CBC7040"/>
    <w:rsid w:val="1CDC5744"/>
    <w:rsid w:val="1CE34897"/>
    <w:rsid w:val="1CEADD56"/>
    <w:rsid w:val="1CF8C120"/>
    <w:rsid w:val="1CFB4E9D"/>
    <w:rsid w:val="1CFD7D82"/>
    <w:rsid w:val="1D1D8D8F"/>
    <w:rsid w:val="1D563D6C"/>
    <w:rsid w:val="1D699195"/>
    <w:rsid w:val="1D79256F"/>
    <w:rsid w:val="1DA3D5FE"/>
    <w:rsid w:val="1DAD02B1"/>
    <w:rsid w:val="1DB60B47"/>
    <w:rsid w:val="1DB804CC"/>
    <w:rsid w:val="1DEFC54C"/>
    <w:rsid w:val="1DFBE450"/>
    <w:rsid w:val="1E043010"/>
    <w:rsid w:val="1E063860"/>
    <w:rsid w:val="1E0F689B"/>
    <w:rsid w:val="1E1620BC"/>
    <w:rsid w:val="1E2A42DA"/>
    <w:rsid w:val="1E52E026"/>
    <w:rsid w:val="1E546490"/>
    <w:rsid w:val="1E68218F"/>
    <w:rsid w:val="1E6860C2"/>
    <w:rsid w:val="1E6E7B1F"/>
    <w:rsid w:val="1E87EE7A"/>
    <w:rsid w:val="1E9A74ED"/>
    <w:rsid w:val="1E9AFB7F"/>
    <w:rsid w:val="1E9FE79C"/>
    <w:rsid w:val="1EAD1360"/>
    <w:rsid w:val="1EC6D584"/>
    <w:rsid w:val="1ECD5802"/>
    <w:rsid w:val="1EE67F85"/>
    <w:rsid w:val="1EEBBC8D"/>
    <w:rsid w:val="1F059247"/>
    <w:rsid w:val="1F183DC1"/>
    <w:rsid w:val="1F439630"/>
    <w:rsid w:val="1F56B2E9"/>
    <w:rsid w:val="1F6655F0"/>
    <w:rsid w:val="1F702D83"/>
    <w:rsid w:val="1F704699"/>
    <w:rsid w:val="1F8DE0FB"/>
    <w:rsid w:val="1FA6D4C8"/>
    <w:rsid w:val="1FC33A36"/>
    <w:rsid w:val="1FC388C2"/>
    <w:rsid w:val="1FCCBEE4"/>
    <w:rsid w:val="1FF81953"/>
    <w:rsid w:val="2021409D"/>
    <w:rsid w:val="2046C12F"/>
    <w:rsid w:val="206CC09C"/>
    <w:rsid w:val="208E8D90"/>
    <w:rsid w:val="209BF83A"/>
    <w:rsid w:val="20A48735"/>
    <w:rsid w:val="20E93FFF"/>
    <w:rsid w:val="2107E1ED"/>
    <w:rsid w:val="210B2EE4"/>
    <w:rsid w:val="2125A541"/>
    <w:rsid w:val="212F53F8"/>
    <w:rsid w:val="21351582"/>
    <w:rsid w:val="21BD24A1"/>
    <w:rsid w:val="21FB6552"/>
    <w:rsid w:val="21FD2004"/>
    <w:rsid w:val="2200BCF6"/>
    <w:rsid w:val="22050FED"/>
    <w:rsid w:val="22182CF0"/>
    <w:rsid w:val="22240AAC"/>
    <w:rsid w:val="222E77F5"/>
    <w:rsid w:val="223062FD"/>
    <w:rsid w:val="223390A0"/>
    <w:rsid w:val="2267D2AB"/>
    <w:rsid w:val="226B921A"/>
    <w:rsid w:val="2290F272"/>
    <w:rsid w:val="22EDF385"/>
    <w:rsid w:val="22FB12C8"/>
    <w:rsid w:val="23557435"/>
    <w:rsid w:val="2362E588"/>
    <w:rsid w:val="236B4468"/>
    <w:rsid w:val="2381AF41"/>
    <w:rsid w:val="23A29310"/>
    <w:rsid w:val="23C2D736"/>
    <w:rsid w:val="23E80031"/>
    <w:rsid w:val="23F6042A"/>
    <w:rsid w:val="2400A178"/>
    <w:rsid w:val="2434D871"/>
    <w:rsid w:val="245E65FB"/>
    <w:rsid w:val="2468B6B0"/>
    <w:rsid w:val="2481953C"/>
    <w:rsid w:val="24B254DE"/>
    <w:rsid w:val="24C0BC28"/>
    <w:rsid w:val="24C30CD3"/>
    <w:rsid w:val="24CC1282"/>
    <w:rsid w:val="251B6F9B"/>
    <w:rsid w:val="254DAB36"/>
    <w:rsid w:val="2556286A"/>
    <w:rsid w:val="2556F36A"/>
    <w:rsid w:val="25959116"/>
    <w:rsid w:val="259F736D"/>
    <w:rsid w:val="25ED814D"/>
    <w:rsid w:val="25F1432E"/>
    <w:rsid w:val="26050FD8"/>
    <w:rsid w:val="262A7642"/>
    <w:rsid w:val="26402B5B"/>
    <w:rsid w:val="264636AF"/>
    <w:rsid w:val="267A8FAC"/>
    <w:rsid w:val="26C4A7B5"/>
    <w:rsid w:val="26DB1FE1"/>
    <w:rsid w:val="26E00CA1"/>
    <w:rsid w:val="26EA29E5"/>
    <w:rsid w:val="272E547D"/>
    <w:rsid w:val="274242C7"/>
    <w:rsid w:val="27540CD7"/>
    <w:rsid w:val="27BBC058"/>
    <w:rsid w:val="27FA4B90"/>
    <w:rsid w:val="283B777F"/>
    <w:rsid w:val="2843EA96"/>
    <w:rsid w:val="2885480E"/>
    <w:rsid w:val="289406C2"/>
    <w:rsid w:val="289AC0A3"/>
    <w:rsid w:val="28AC278D"/>
    <w:rsid w:val="28D0B4ED"/>
    <w:rsid w:val="28D1055A"/>
    <w:rsid w:val="28DCB812"/>
    <w:rsid w:val="28DD3D25"/>
    <w:rsid w:val="28DE23AF"/>
    <w:rsid w:val="292B77AF"/>
    <w:rsid w:val="292BA93F"/>
    <w:rsid w:val="293AB12C"/>
    <w:rsid w:val="297F2577"/>
    <w:rsid w:val="29866781"/>
    <w:rsid w:val="298F286B"/>
    <w:rsid w:val="29B5E4C3"/>
    <w:rsid w:val="29C3F4FE"/>
    <w:rsid w:val="29E74408"/>
    <w:rsid w:val="2A0CE829"/>
    <w:rsid w:val="2A42CF93"/>
    <w:rsid w:val="2A493684"/>
    <w:rsid w:val="2A505871"/>
    <w:rsid w:val="2AB499A8"/>
    <w:rsid w:val="2AC4A83D"/>
    <w:rsid w:val="2AD2E4B9"/>
    <w:rsid w:val="2AD4AA46"/>
    <w:rsid w:val="2AEB0498"/>
    <w:rsid w:val="2B022C35"/>
    <w:rsid w:val="2B12839E"/>
    <w:rsid w:val="2B31ABEC"/>
    <w:rsid w:val="2B3A3159"/>
    <w:rsid w:val="2B457CEB"/>
    <w:rsid w:val="2B6DA541"/>
    <w:rsid w:val="2B71E3B7"/>
    <w:rsid w:val="2B77D403"/>
    <w:rsid w:val="2B7EFF49"/>
    <w:rsid w:val="2B8D6D01"/>
    <w:rsid w:val="2BA0B9F0"/>
    <w:rsid w:val="2BB3349E"/>
    <w:rsid w:val="2BBE8D4D"/>
    <w:rsid w:val="2BC755DD"/>
    <w:rsid w:val="2C06EC18"/>
    <w:rsid w:val="2C1AD409"/>
    <w:rsid w:val="2C344338"/>
    <w:rsid w:val="2C4E4F0B"/>
    <w:rsid w:val="2C5194B7"/>
    <w:rsid w:val="2C5E7E6F"/>
    <w:rsid w:val="2C6A7B00"/>
    <w:rsid w:val="2C8A886D"/>
    <w:rsid w:val="2CA39CF9"/>
    <w:rsid w:val="2CB61507"/>
    <w:rsid w:val="2CC69F70"/>
    <w:rsid w:val="2CD33902"/>
    <w:rsid w:val="2D1A671D"/>
    <w:rsid w:val="2D2D2E17"/>
    <w:rsid w:val="2D4D8199"/>
    <w:rsid w:val="2D544A98"/>
    <w:rsid w:val="2D637079"/>
    <w:rsid w:val="2D7E6B93"/>
    <w:rsid w:val="2D80B22E"/>
    <w:rsid w:val="2D8211F4"/>
    <w:rsid w:val="2D89D29F"/>
    <w:rsid w:val="2D9778EB"/>
    <w:rsid w:val="2D9FFC73"/>
    <w:rsid w:val="2E1D8D75"/>
    <w:rsid w:val="2E29FDDA"/>
    <w:rsid w:val="2E42A883"/>
    <w:rsid w:val="2E475988"/>
    <w:rsid w:val="2E4A1652"/>
    <w:rsid w:val="2E5EC6A0"/>
    <w:rsid w:val="2E9A1C09"/>
    <w:rsid w:val="2EAC5A2F"/>
    <w:rsid w:val="2EAD9801"/>
    <w:rsid w:val="2ED60E7F"/>
    <w:rsid w:val="2EFB246C"/>
    <w:rsid w:val="2F079E97"/>
    <w:rsid w:val="2F0A5F3D"/>
    <w:rsid w:val="2F2EADA0"/>
    <w:rsid w:val="2F448106"/>
    <w:rsid w:val="2F46F19C"/>
    <w:rsid w:val="2F4D1ACB"/>
    <w:rsid w:val="2F613C46"/>
    <w:rsid w:val="2F6B345F"/>
    <w:rsid w:val="2F7B573D"/>
    <w:rsid w:val="2F9FD873"/>
    <w:rsid w:val="2FA0914A"/>
    <w:rsid w:val="2FAB2F73"/>
    <w:rsid w:val="2FC346F6"/>
    <w:rsid w:val="2FDB493F"/>
    <w:rsid w:val="2FE722EA"/>
    <w:rsid w:val="2FE960A6"/>
    <w:rsid w:val="2FED97F2"/>
    <w:rsid w:val="2FF8825B"/>
    <w:rsid w:val="3000E313"/>
    <w:rsid w:val="30097C95"/>
    <w:rsid w:val="30190CAD"/>
    <w:rsid w:val="3047B4A7"/>
    <w:rsid w:val="305E1296"/>
    <w:rsid w:val="30718A5E"/>
    <w:rsid w:val="3089B2C0"/>
    <w:rsid w:val="30921BDE"/>
    <w:rsid w:val="309745CC"/>
    <w:rsid w:val="30B997BD"/>
    <w:rsid w:val="30D17DB6"/>
    <w:rsid w:val="30DF8B23"/>
    <w:rsid w:val="30E7585A"/>
    <w:rsid w:val="30EEBEBC"/>
    <w:rsid w:val="30F243FB"/>
    <w:rsid w:val="310D0CF3"/>
    <w:rsid w:val="311BC00B"/>
    <w:rsid w:val="312223E2"/>
    <w:rsid w:val="31387B2D"/>
    <w:rsid w:val="313B83F1"/>
    <w:rsid w:val="31562ECF"/>
    <w:rsid w:val="3159D17D"/>
    <w:rsid w:val="316ED679"/>
    <w:rsid w:val="31BFC87C"/>
    <w:rsid w:val="31E7B579"/>
    <w:rsid w:val="31EA50BB"/>
    <w:rsid w:val="31F3B2FD"/>
    <w:rsid w:val="31F46AD9"/>
    <w:rsid w:val="321C978D"/>
    <w:rsid w:val="32275311"/>
    <w:rsid w:val="3246A0C9"/>
    <w:rsid w:val="3249ADAC"/>
    <w:rsid w:val="3254E215"/>
    <w:rsid w:val="325B9BC2"/>
    <w:rsid w:val="325D2AF9"/>
    <w:rsid w:val="32A05624"/>
    <w:rsid w:val="32E396CE"/>
    <w:rsid w:val="3307725A"/>
    <w:rsid w:val="330F1241"/>
    <w:rsid w:val="332FB6C5"/>
    <w:rsid w:val="333E713A"/>
    <w:rsid w:val="336EF42C"/>
    <w:rsid w:val="337D42E3"/>
    <w:rsid w:val="33943F36"/>
    <w:rsid w:val="33984510"/>
    <w:rsid w:val="33AEC518"/>
    <w:rsid w:val="33B09153"/>
    <w:rsid w:val="33BA49CD"/>
    <w:rsid w:val="33CD6E15"/>
    <w:rsid w:val="33E60D43"/>
    <w:rsid w:val="33E9C5A3"/>
    <w:rsid w:val="34063B71"/>
    <w:rsid w:val="3409022E"/>
    <w:rsid w:val="34227312"/>
    <w:rsid w:val="342B05FD"/>
    <w:rsid w:val="34422F32"/>
    <w:rsid w:val="347C5A48"/>
    <w:rsid w:val="347EBB7D"/>
    <w:rsid w:val="349D6A08"/>
    <w:rsid w:val="34DEAB8C"/>
    <w:rsid w:val="350B0DDD"/>
    <w:rsid w:val="3512D683"/>
    <w:rsid w:val="352089A0"/>
    <w:rsid w:val="3521A028"/>
    <w:rsid w:val="35241C22"/>
    <w:rsid w:val="3524F146"/>
    <w:rsid w:val="354F99A5"/>
    <w:rsid w:val="3550785A"/>
    <w:rsid w:val="355436EA"/>
    <w:rsid w:val="3564B593"/>
    <w:rsid w:val="3564DB8B"/>
    <w:rsid w:val="3589A326"/>
    <w:rsid w:val="358D3480"/>
    <w:rsid w:val="3598F39E"/>
    <w:rsid w:val="35A1A7CA"/>
    <w:rsid w:val="35B113FF"/>
    <w:rsid w:val="35B532BD"/>
    <w:rsid w:val="35B8A59D"/>
    <w:rsid w:val="3601D3D4"/>
    <w:rsid w:val="361CD393"/>
    <w:rsid w:val="36353027"/>
    <w:rsid w:val="36454F80"/>
    <w:rsid w:val="3670E9C8"/>
    <w:rsid w:val="3687AE74"/>
    <w:rsid w:val="36B41FD7"/>
    <w:rsid w:val="36B6FEFC"/>
    <w:rsid w:val="36CB5CEF"/>
    <w:rsid w:val="36CD0235"/>
    <w:rsid w:val="36E21749"/>
    <w:rsid w:val="36EB4ECB"/>
    <w:rsid w:val="36FA9D3B"/>
    <w:rsid w:val="373E42CB"/>
    <w:rsid w:val="373F43EA"/>
    <w:rsid w:val="3749C32A"/>
    <w:rsid w:val="374F02E6"/>
    <w:rsid w:val="375CAD72"/>
    <w:rsid w:val="37605AEC"/>
    <w:rsid w:val="3763D46D"/>
    <w:rsid w:val="376B601A"/>
    <w:rsid w:val="378B1076"/>
    <w:rsid w:val="37B5E64B"/>
    <w:rsid w:val="37BE3458"/>
    <w:rsid w:val="38124D96"/>
    <w:rsid w:val="382184E8"/>
    <w:rsid w:val="3852A7D0"/>
    <w:rsid w:val="38867C6C"/>
    <w:rsid w:val="3886B917"/>
    <w:rsid w:val="38915AF6"/>
    <w:rsid w:val="389DD906"/>
    <w:rsid w:val="38B55490"/>
    <w:rsid w:val="38CC0E51"/>
    <w:rsid w:val="38D4303E"/>
    <w:rsid w:val="38D7FCC9"/>
    <w:rsid w:val="38EC6B6B"/>
    <w:rsid w:val="390EE214"/>
    <w:rsid w:val="3914DA97"/>
    <w:rsid w:val="391614E8"/>
    <w:rsid w:val="39279F94"/>
    <w:rsid w:val="39760EE6"/>
    <w:rsid w:val="39899AF2"/>
    <w:rsid w:val="398C0AB9"/>
    <w:rsid w:val="39988795"/>
    <w:rsid w:val="39C18D20"/>
    <w:rsid w:val="39E584D4"/>
    <w:rsid w:val="3A007E6F"/>
    <w:rsid w:val="3A0D9437"/>
    <w:rsid w:val="3A32E475"/>
    <w:rsid w:val="3A437BE1"/>
    <w:rsid w:val="3A59AD5C"/>
    <w:rsid w:val="3A986D4B"/>
    <w:rsid w:val="3AB08DCC"/>
    <w:rsid w:val="3AC041F3"/>
    <w:rsid w:val="3AE2ACE6"/>
    <w:rsid w:val="3AE4DCFC"/>
    <w:rsid w:val="3AED15A5"/>
    <w:rsid w:val="3AF9FFA0"/>
    <w:rsid w:val="3B089376"/>
    <w:rsid w:val="3B0C6111"/>
    <w:rsid w:val="3BAEBFC7"/>
    <w:rsid w:val="3BB05494"/>
    <w:rsid w:val="3BBB6C40"/>
    <w:rsid w:val="3BBEED3A"/>
    <w:rsid w:val="3BF41C94"/>
    <w:rsid w:val="3C065A16"/>
    <w:rsid w:val="3C06E0AE"/>
    <w:rsid w:val="3C16CF10"/>
    <w:rsid w:val="3C1A8D44"/>
    <w:rsid w:val="3C2C4660"/>
    <w:rsid w:val="3C50E247"/>
    <w:rsid w:val="3C57544F"/>
    <w:rsid w:val="3CCE4C07"/>
    <w:rsid w:val="3CDB2B97"/>
    <w:rsid w:val="3CF11443"/>
    <w:rsid w:val="3D027A1E"/>
    <w:rsid w:val="3D264EE6"/>
    <w:rsid w:val="3D43B813"/>
    <w:rsid w:val="3D4E67FE"/>
    <w:rsid w:val="3D5CF0D6"/>
    <w:rsid w:val="3D5FA010"/>
    <w:rsid w:val="3D676088"/>
    <w:rsid w:val="3D698374"/>
    <w:rsid w:val="3D7F81A5"/>
    <w:rsid w:val="3D92C657"/>
    <w:rsid w:val="3DC7D3E3"/>
    <w:rsid w:val="3E10C68E"/>
    <w:rsid w:val="3E219097"/>
    <w:rsid w:val="3E239074"/>
    <w:rsid w:val="3E304CAB"/>
    <w:rsid w:val="3E481E25"/>
    <w:rsid w:val="3E5AA948"/>
    <w:rsid w:val="3E8C5DE2"/>
    <w:rsid w:val="3E8F95F6"/>
    <w:rsid w:val="3E965F17"/>
    <w:rsid w:val="3EAE96F3"/>
    <w:rsid w:val="3EBEE37E"/>
    <w:rsid w:val="3EC196B3"/>
    <w:rsid w:val="3EEDE0E3"/>
    <w:rsid w:val="3F00AB40"/>
    <w:rsid w:val="3F0C717E"/>
    <w:rsid w:val="3F0E9419"/>
    <w:rsid w:val="3F1FEFA2"/>
    <w:rsid w:val="3F384117"/>
    <w:rsid w:val="3F38B143"/>
    <w:rsid w:val="3F4886FF"/>
    <w:rsid w:val="3FB879E7"/>
    <w:rsid w:val="3FBD86D8"/>
    <w:rsid w:val="3FD3B50E"/>
    <w:rsid w:val="3FE4DE90"/>
    <w:rsid w:val="3FE5BEF4"/>
    <w:rsid w:val="40074353"/>
    <w:rsid w:val="40220725"/>
    <w:rsid w:val="4027F0DA"/>
    <w:rsid w:val="4030229B"/>
    <w:rsid w:val="40453E2D"/>
    <w:rsid w:val="404ABDB0"/>
    <w:rsid w:val="4064F236"/>
    <w:rsid w:val="40983325"/>
    <w:rsid w:val="40A34708"/>
    <w:rsid w:val="40ADAEE2"/>
    <w:rsid w:val="40B45375"/>
    <w:rsid w:val="40BFF261"/>
    <w:rsid w:val="40C4F4BD"/>
    <w:rsid w:val="40FAFF31"/>
    <w:rsid w:val="41120D1C"/>
    <w:rsid w:val="4123838D"/>
    <w:rsid w:val="4128B2D6"/>
    <w:rsid w:val="41391F3F"/>
    <w:rsid w:val="414337AF"/>
    <w:rsid w:val="4157732B"/>
    <w:rsid w:val="41669E5E"/>
    <w:rsid w:val="418D87D2"/>
    <w:rsid w:val="41FBEB39"/>
    <w:rsid w:val="423AE3D3"/>
    <w:rsid w:val="426679EC"/>
    <w:rsid w:val="426BF5A4"/>
    <w:rsid w:val="4284BBA4"/>
    <w:rsid w:val="42901ADC"/>
    <w:rsid w:val="4294E11E"/>
    <w:rsid w:val="42A7969A"/>
    <w:rsid w:val="42AB6B4E"/>
    <w:rsid w:val="42B19DA3"/>
    <w:rsid w:val="42B9D596"/>
    <w:rsid w:val="42CE3EA9"/>
    <w:rsid w:val="42DFEA61"/>
    <w:rsid w:val="42EFD113"/>
    <w:rsid w:val="430D4079"/>
    <w:rsid w:val="431A1960"/>
    <w:rsid w:val="4324189E"/>
    <w:rsid w:val="4358BB1C"/>
    <w:rsid w:val="43646BC7"/>
    <w:rsid w:val="4376DC9D"/>
    <w:rsid w:val="43833735"/>
    <w:rsid w:val="4388D91B"/>
    <w:rsid w:val="43C499F3"/>
    <w:rsid w:val="43CCE792"/>
    <w:rsid w:val="43D71904"/>
    <w:rsid w:val="43D77C75"/>
    <w:rsid w:val="4406E99D"/>
    <w:rsid w:val="441EAFC9"/>
    <w:rsid w:val="44207525"/>
    <w:rsid w:val="442111F3"/>
    <w:rsid w:val="44379927"/>
    <w:rsid w:val="444D1964"/>
    <w:rsid w:val="4452B1F9"/>
    <w:rsid w:val="447CDDD1"/>
    <w:rsid w:val="44876AA5"/>
    <w:rsid w:val="449D4B1A"/>
    <w:rsid w:val="449E8838"/>
    <w:rsid w:val="44E2ED2F"/>
    <w:rsid w:val="44E46D88"/>
    <w:rsid w:val="4501B135"/>
    <w:rsid w:val="451E9D7B"/>
    <w:rsid w:val="45310636"/>
    <w:rsid w:val="453A30F0"/>
    <w:rsid w:val="455A4F41"/>
    <w:rsid w:val="45752656"/>
    <w:rsid w:val="457776E1"/>
    <w:rsid w:val="457E3F03"/>
    <w:rsid w:val="4583A184"/>
    <w:rsid w:val="4584BE55"/>
    <w:rsid w:val="458E390E"/>
    <w:rsid w:val="45AAB132"/>
    <w:rsid w:val="45CE2177"/>
    <w:rsid w:val="45D84C6A"/>
    <w:rsid w:val="45F56C2A"/>
    <w:rsid w:val="45FC07A4"/>
    <w:rsid w:val="4606BF85"/>
    <w:rsid w:val="4629F2EA"/>
    <w:rsid w:val="46425F1E"/>
    <w:rsid w:val="4654A0D9"/>
    <w:rsid w:val="466DD358"/>
    <w:rsid w:val="468E35E7"/>
    <w:rsid w:val="46B30D40"/>
    <w:rsid w:val="46BE96AF"/>
    <w:rsid w:val="46D088B4"/>
    <w:rsid w:val="46FEFA4A"/>
    <w:rsid w:val="47093BE1"/>
    <w:rsid w:val="470D810A"/>
    <w:rsid w:val="475BF46E"/>
    <w:rsid w:val="47637034"/>
    <w:rsid w:val="47641243"/>
    <w:rsid w:val="4766DC6A"/>
    <w:rsid w:val="476CF2E5"/>
    <w:rsid w:val="4773DE5A"/>
    <w:rsid w:val="47845C3D"/>
    <w:rsid w:val="4793CFF2"/>
    <w:rsid w:val="479DCB49"/>
    <w:rsid w:val="47F9464D"/>
    <w:rsid w:val="4810DDEB"/>
    <w:rsid w:val="4812A247"/>
    <w:rsid w:val="4825218E"/>
    <w:rsid w:val="483F28DB"/>
    <w:rsid w:val="4867A158"/>
    <w:rsid w:val="48731D34"/>
    <w:rsid w:val="487A921B"/>
    <w:rsid w:val="48925AB5"/>
    <w:rsid w:val="48AE3025"/>
    <w:rsid w:val="48AED5DD"/>
    <w:rsid w:val="48B2B104"/>
    <w:rsid w:val="48C03BFB"/>
    <w:rsid w:val="48C0D8DF"/>
    <w:rsid w:val="48C42E5A"/>
    <w:rsid w:val="48CCF107"/>
    <w:rsid w:val="48D2237E"/>
    <w:rsid w:val="48E56D59"/>
    <w:rsid w:val="48ED105B"/>
    <w:rsid w:val="494BDE87"/>
    <w:rsid w:val="496E918D"/>
    <w:rsid w:val="49948C4F"/>
    <w:rsid w:val="4997CE23"/>
    <w:rsid w:val="499914AF"/>
    <w:rsid w:val="49A32CDB"/>
    <w:rsid w:val="49B1C27C"/>
    <w:rsid w:val="49B81477"/>
    <w:rsid w:val="49F7BCC2"/>
    <w:rsid w:val="49F87D37"/>
    <w:rsid w:val="4A0D7C20"/>
    <w:rsid w:val="4A2F969C"/>
    <w:rsid w:val="4A51BCE8"/>
    <w:rsid w:val="4A52FB2F"/>
    <w:rsid w:val="4A724E72"/>
    <w:rsid w:val="4A7859B0"/>
    <w:rsid w:val="4AB8D2D6"/>
    <w:rsid w:val="4ACC1A63"/>
    <w:rsid w:val="4AD4934F"/>
    <w:rsid w:val="4AE76C6C"/>
    <w:rsid w:val="4AE8286D"/>
    <w:rsid w:val="4AEEF62B"/>
    <w:rsid w:val="4B13DD3D"/>
    <w:rsid w:val="4BC2E7A6"/>
    <w:rsid w:val="4BD94C6A"/>
    <w:rsid w:val="4C103942"/>
    <w:rsid w:val="4C1DDC1B"/>
    <w:rsid w:val="4C29C1AE"/>
    <w:rsid w:val="4C36A091"/>
    <w:rsid w:val="4C3C325C"/>
    <w:rsid w:val="4C7878DC"/>
    <w:rsid w:val="4C841C06"/>
    <w:rsid w:val="4C9125AA"/>
    <w:rsid w:val="4C9B6332"/>
    <w:rsid w:val="4CC45FD5"/>
    <w:rsid w:val="4CC63828"/>
    <w:rsid w:val="4CDE966B"/>
    <w:rsid w:val="4CEEF2FB"/>
    <w:rsid w:val="4CF987B3"/>
    <w:rsid w:val="4D01E1C6"/>
    <w:rsid w:val="4D240761"/>
    <w:rsid w:val="4D46C06F"/>
    <w:rsid w:val="4D55F0D3"/>
    <w:rsid w:val="4D67EB7A"/>
    <w:rsid w:val="4D6ACF64"/>
    <w:rsid w:val="4D6F1A20"/>
    <w:rsid w:val="4D722ED3"/>
    <w:rsid w:val="4D81869C"/>
    <w:rsid w:val="4D842076"/>
    <w:rsid w:val="4D952DB1"/>
    <w:rsid w:val="4DB19A0D"/>
    <w:rsid w:val="4DB7A12F"/>
    <w:rsid w:val="4DCFA764"/>
    <w:rsid w:val="4DD6518E"/>
    <w:rsid w:val="4DFB782A"/>
    <w:rsid w:val="4DFD1B82"/>
    <w:rsid w:val="4E01223A"/>
    <w:rsid w:val="4E503B39"/>
    <w:rsid w:val="4E63C8FC"/>
    <w:rsid w:val="4E64FDC8"/>
    <w:rsid w:val="4E678377"/>
    <w:rsid w:val="4E6819C3"/>
    <w:rsid w:val="4E7323A9"/>
    <w:rsid w:val="4E7E559F"/>
    <w:rsid w:val="4E99D34E"/>
    <w:rsid w:val="4E9FC0BB"/>
    <w:rsid w:val="4EAD78BF"/>
    <w:rsid w:val="4EB76654"/>
    <w:rsid w:val="4EC3DBB0"/>
    <w:rsid w:val="4ED91843"/>
    <w:rsid w:val="4EEA0E46"/>
    <w:rsid w:val="4EEC41D2"/>
    <w:rsid w:val="4EFC64DC"/>
    <w:rsid w:val="4F081DE8"/>
    <w:rsid w:val="4F10C5D8"/>
    <w:rsid w:val="4F12A3CB"/>
    <w:rsid w:val="4F14B343"/>
    <w:rsid w:val="4F15BCCE"/>
    <w:rsid w:val="4F28040F"/>
    <w:rsid w:val="4F35B40B"/>
    <w:rsid w:val="4F51FB1F"/>
    <w:rsid w:val="4F52D77D"/>
    <w:rsid w:val="4F67D162"/>
    <w:rsid w:val="4F80F371"/>
    <w:rsid w:val="4F898794"/>
    <w:rsid w:val="4FA9544D"/>
    <w:rsid w:val="4FC673E7"/>
    <w:rsid w:val="4FCF8232"/>
    <w:rsid w:val="4FF3ED16"/>
    <w:rsid w:val="4FFF475B"/>
    <w:rsid w:val="50098C8F"/>
    <w:rsid w:val="5068CE4C"/>
    <w:rsid w:val="508503D1"/>
    <w:rsid w:val="508D9F7B"/>
    <w:rsid w:val="5090F11B"/>
    <w:rsid w:val="50AFFADB"/>
    <w:rsid w:val="50B25CCA"/>
    <w:rsid w:val="50CB376F"/>
    <w:rsid w:val="50CE27FF"/>
    <w:rsid w:val="50D71B23"/>
    <w:rsid w:val="510C2B55"/>
    <w:rsid w:val="510EC44D"/>
    <w:rsid w:val="51524E86"/>
    <w:rsid w:val="51A93226"/>
    <w:rsid w:val="51C75FC5"/>
    <w:rsid w:val="51E70897"/>
    <w:rsid w:val="51EA9D26"/>
    <w:rsid w:val="524CFFC4"/>
    <w:rsid w:val="528E1C2D"/>
    <w:rsid w:val="5295A006"/>
    <w:rsid w:val="53364532"/>
    <w:rsid w:val="5344851E"/>
    <w:rsid w:val="5349E73E"/>
    <w:rsid w:val="5352EA92"/>
    <w:rsid w:val="5369ACB5"/>
    <w:rsid w:val="5374D988"/>
    <w:rsid w:val="5386EB49"/>
    <w:rsid w:val="53975780"/>
    <w:rsid w:val="539B3D69"/>
    <w:rsid w:val="53BA14DD"/>
    <w:rsid w:val="53FAA1FA"/>
    <w:rsid w:val="540500A2"/>
    <w:rsid w:val="542A139B"/>
    <w:rsid w:val="54490C79"/>
    <w:rsid w:val="547272CE"/>
    <w:rsid w:val="5491B0EB"/>
    <w:rsid w:val="5499640E"/>
    <w:rsid w:val="54A313E7"/>
    <w:rsid w:val="54BAA595"/>
    <w:rsid w:val="54F5D800"/>
    <w:rsid w:val="54F685AC"/>
    <w:rsid w:val="550B4C98"/>
    <w:rsid w:val="55155903"/>
    <w:rsid w:val="551A7922"/>
    <w:rsid w:val="553FF8A8"/>
    <w:rsid w:val="556BB8E1"/>
    <w:rsid w:val="5596C3A5"/>
    <w:rsid w:val="563165FA"/>
    <w:rsid w:val="5659D449"/>
    <w:rsid w:val="565C74F0"/>
    <w:rsid w:val="567E77C4"/>
    <w:rsid w:val="56810FFF"/>
    <w:rsid w:val="56BB6715"/>
    <w:rsid w:val="56BE7DA5"/>
    <w:rsid w:val="56C2832A"/>
    <w:rsid w:val="56F6AC64"/>
    <w:rsid w:val="5711BC5A"/>
    <w:rsid w:val="57153C57"/>
    <w:rsid w:val="573356AC"/>
    <w:rsid w:val="5761D946"/>
    <w:rsid w:val="5772AC38"/>
    <w:rsid w:val="5794B9CC"/>
    <w:rsid w:val="579B7593"/>
    <w:rsid w:val="57C2BC46"/>
    <w:rsid w:val="57C9E46C"/>
    <w:rsid w:val="57D22E78"/>
    <w:rsid w:val="5808EACF"/>
    <w:rsid w:val="5842739B"/>
    <w:rsid w:val="584FB5E2"/>
    <w:rsid w:val="585E7EA2"/>
    <w:rsid w:val="58669691"/>
    <w:rsid w:val="58A246BB"/>
    <w:rsid w:val="58B2F4B4"/>
    <w:rsid w:val="58B4EEB3"/>
    <w:rsid w:val="58C3FCE6"/>
    <w:rsid w:val="58DEFBA1"/>
    <w:rsid w:val="58EAE072"/>
    <w:rsid w:val="59135091"/>
    <w:rsid w:val="5914AAF9"/>
    <w:rsid w:val="59156698"/>
    <w:rsid w:val="5917417D"/>
    <w:rsid w:val="591DE090"/>
    <w:rsid w:val="59258D39"/>
    <w:rsid w:val="5973CB59"/>
    <w:rsid w:val="59881790"/>
    <w:rsid w:val="59BCEA75"/>
    <w:rsid w:val="59C3CFE0"/>
    <w:rsid w:val="59E64DC9"/>
    <w:rsid w:val="5A0D60BB"/>
    <w:rsid w:val="5A19639D"/>
    <w:rsid w:val="5A242CCD"/>
    <w:rsid w:val="5A41FEFB"/>
    <w:rsid w:val="5A64D50C"/>
    <w:rsid w:val="5A6792F4"/>
    <w:rsid w:val="5A70ABC7"/>
    <w:rsid w:val="5A9453A8"/>
    <w:rsid w:val="5A961EFF"/>
    <w:rsid w:val="5ABA9294"/>
    <w:rsid w:val="5AF58A38"/>
    <w:rsid w:val="5AF849A0"/>
    <w:rsid w:val="5B1BC5F4"/>
    <w:rsid w:val="5B2DCA1F"/>
    <w:rsid w:val="5B364EB9"/>
    <w:rsid w:val="5B45AEEE"/>
    <w:rsid w:val="5B646934"/>
    <w:rsid w:val="5B68EEA1"/>
    <w:rsid w:val="5B74BC0E"/>
    <w:rsid w:val="5B89E335"/>
    <w:rsid w:val="5BAFABF8"/>
    <w:rsid w:val="5BBADF7E"/>
    <w:rsid w:val="5BBAF49D"/>
    <w:rsid w:val="5BC63D40"/>
    <w:rsid w:val="5BF01DEB"/>
    <w:rsid w:val="5BF17D52"/>
    <w:rsid w:val="5C02D3A3"/>
    <w:rsid w:val="5C0C6E3F"/>
    <w:rsid w:val="5C1CBD0D"/>
    <w:rsid w:val="5C20D53A"/>
    <w:rsid w:val="5C33EC01"/>
    <w:rsid w:val="5C3C14B3"/>
    <w:rsid w:val="5C52656A"/>
    <w:rsid w:val="5C72B054"/>
    <w:rsid w:val="5C7914D6"/>
    <w:rsid w:val="5C95F3B0"/>
    <w:rsid w:val="5CB747AF"/>
    <w:rsid w:val="5CC9211D"/>
    <w:rsid w:val="5CD2340B"/>
    <w:rsid w:val="5CDB3E10"/>
    <w:rsid w:val="5CE0EF79"/>
    <w:rsid w:val="5CE429A8"/>
    <w:rsid w:val="5CE63A50"/>
    <w:rsid w:val="5D06B24B"/>
    <w:rsid w:val="5D08C904"/>
    <w:rsid w:val="5D2AF1F3"/>
    <w:rsid w:val="5D6F80A6"/>
    <w:rsid w:val="5D77FF60"/>
    <w:rsid w:val="5D8178F4"/>
    <w:rsid w:val="5D9FD017"/>
    <w:rsid w:val="5DA0BC86"/>
    <w:rsid w:val="5DE0306A"/>
    <w:rsid w:val="5DF816A9"/>
    <w:rsid w:val="5E0FCC6D"/>
    <w:rsid w:val="5E194CC1"/>
    <w:rsid w:val="5E2334A7"/>
    <w:rsid w:val="5E252C9B"/>
    <w:rsid w:val="5E4F529A"/>
    <w:rsid w:val="5E599B44"/>
    <w:rsid w:val="5E650B33"/>
    <w:rsid w:val="5E677EDF"/>
    <w:rsid w:val="5E74C0D1"/>
    <w:rsid w:val="5E7F426F"/>
    <w:rsid w:val="5E9E0E52"/>
    <w:rsid w:val="5EC526C7"/>
    <w:rsid w:val="5EC80459"/>
    <w:rsid w:val="5ECA37DB"/>
    <w:rsid w:val="5EEA0960"/>
    <w:rsid w:val="5F0184CD"/>
    <w:rsid w:val="5F07A955"/>
    <w:rsid w:val="5F08EA57"/>
    <w:rsid w:val="5F0F12E6"/>
    <w:rsid w:val="5F0F5020"/>
    <w:rsid w:val="5F1F9D4F"/>
    <w:rsid w:val="5F2448C0"/>
    <w:rsid w:val="5F885B29"/>
    <w:rsid w:val="5F9F352F"/>
    <w:rsid w:val="6002106F"/>
    <w:rsid w:val="6021E991"/>
    <w:rsid w:val="6055BB0B"/>
    <w:rsid w:val="606E71F0"/>
    <w:rsid w:val="6075320D"/>
    <w:rsid w:val="607DC91F"/>
    <w:rsid w:val="6097A103"/>
    <w:rsid w:val="60B600F6"/>
    <w:rsid w:val="60CB79DA"/>
    <w:rsid w:val="6107BFA7"/>
    <w:rsid w:val="613A71FE"/>
    <w:rsid w:val="61693BCF"/>
    <w:rsid w:val="617C8EDE"/>
    <w:rsid w:val="617D9057"/>
    <w:rsid w:val="6190BB8E"/>
    <w:rsid w:val="61B8F965"/>
    <w:rsid w:val="61BBE39D"/>
    <w:rsid w:val="61C5C61B"/>
    <w:rsid w:val="61EAE545"/>
    <w:rsid w:val="62009C66"/>
    <w:rsid w:val="623F953C"/>
    <w:rsid w:val="6249E56E"/>
    <w:rsid w:val="6250BD0F"/>
    <w:rsid w:val="626BD810"/>
    <w:rsid w:val="626F9E3D"/>
    <w:rsid w:val="627D9B7B"/>
    <w:rsid w:val="62A39008"/>
    <w:rsid w:val="62C9B061"/>
    <w:rsid w:val="62D23E8E"/>
    <w:rsid w:val="630953C5"/>
    <w:rsid w:val="631C9F2C"/>
    <w:rsid w:val="635D808F"/>
    <w:rsid w:val="636B8EC3"/>
    <w:rsid w:val="637172C1"/>
    <w:rsid w:val="63721E2C"/>
    <w:rsid w:val="6394A5FE"/>
    <w:rsid w:val="6395A1D1"/>
    <w:rsid w:val="63971CAC"/>
    <w:rsid w:val="63C95BAC"/>
    <w:rsid w:val="63F65944"/>
    <w:rsid w:val="642521BB"/>
    <w:rsid w:val="643866DE"/>
    <w:rsid w:val="64404FAD"/>
    <w:rsid w:val="64827004"/>
    <w:rsid w:val="648D4966"/>
    <w:rsid w:val="64A29BB2"/>
    <w:rsid w:val="64A556F7"/>
    <w:rsid w:val="64ABA81E"/>
    <w:rsid w:val="64D1BFF2"/>
    <w:rsid w:val="64EF5E3E"/>
    <w:rsid w:val="6540EBDA"/>
    <w:rsid w:val="655C8701"/>
    <w:rsid w:val="65ACB87D"/>
    <w:rsid w:val="660A9A78"/>
    <w:rsid w:val="663F1F82"/>
    <w:rsid w:val="6640EFC8"/>
    <w:rsid w:val="664C5EE0"/>
    <w:rsid w:val="664EE4E2"/>
    <w:rsid w:val="666236FE"/>
    <w:rsid w:val="6665EE5D"/>
    <w:rsid w:val="669E7191"/>
    <w:rsid w:val="66BEE339"/>
    <w:rsid w:val="66E382CB"/>
    <w:rsid w:val="671CE3D1"/>
    <w:rsid w:val="6762AC9F"/>
    <w:rsid w:val="677979F5"/>
    <w:rsid w:val="67B674FD"/>
    <w:rsid w:val="67CD7D0D"/>
    <w:rsid w:val="67E53E32"/>
    <w:rsid w:val="67F5A661"/>
    <w:rsid w:val="67FC89B0"/>
    <w:rsid w:val="681A4FED"/>
    <w:rsid w:val="68416572"/>
    <w:rsid w:val="686A3AEB"/>
    <w:rsid w:val="6875AFE6"/>
    <w:rsid w:val="6876D519"/>
    <w:rsid w:val="687B5255"/>
    <w:rsid w:val="68AF4A32"/>
    <w:rsid w:val="68AFB83F"/>
    <w:rsid w:val="68C3B62C"/>
    <w:rsid w:val="68CB0DE8"/>
    <w:rsid w:val="68D2CCD6"/>
    <w:rsid w:val="68D7296F"/>
    <w:rsid w:val="68DDFB09"/>
    <w:rsid w:val="68E69BAF"/>
    <w:rsid w:val="690DEC5F"/>
    <w:rsid w:val="693BA47A"/>
    <w:rsid w:val="694C6274"/>
    <w:rsid w:val="6951C0E4"/>
    <w:rsid w:val="695EFB92"/>
    <w:rsid w:val="69633165"/>
    <w:rsid w:val="69694D6E"/>
    <w:rsid w:val="69736E29"/>
    <w:rsid w:val="697E800A"/>
    <w:rsid w:val="69A9DCB3"/>
    <w:rsid w:val="69EB2837"/>
    <w:rsid w:val="69F0A4C1"/>
    <w:rsid w:val="69FB8169"/>
    <w:rsid w:val="6A083040"/>
    <w:rsid w:val="6A08489F"/>
    <w:rsid w:val="6A0940C2"/>
    <w:rsid w:val="6A366BD3"/>
    <w:rsid w:val="6A3EF159"/>
    <w:rsid w:val="6A5189E3"/>
    <w:rsid w:val="6A624FD3"/>
    <w:rsid w:val="6A7FD5DF"/>
    <w:rsid w:val="6A938B66"/>
    <w:rsid w:val="6AC40A58"/>
    <w:rsid w:val="6ACBD45B"/>
    <w:rsid w:val="6AFFB37D"/>
    <w:rsid w:val="6B263A81"/>
    <w:rsid w:val="6B291878"/>
    <w:rsid w:val="6B2A8CAF"/>
    <w:rsid w:val="6B2F05D1"/>
    <w:rsid w:val="6B3D0756"/>
    <w:rsid w:val="6B4011BA"/>
    <w:rsid w:val="6B70D46C"/>
    <w:rsid w:val="6B7FE364"/>
    <w:rsid w:val="6BA72C98"/>
    <w:rsid w:val="6BCBDD8E"/>
    <w:rsid w:val="6BFF72D5"/>
    <w:rsid w:val="6C3DC881"/>
    <w:rsid w:val="6C3FD190"/>
    <w:rsid w:val="6C66D1CC"/>
    <w:rsid w:val="6C827421"/>
    <w:rsid w:val="6CA06F9A"/>
    <w:rsid w:val="6CB4CFCA"/>
    <w:rsid w:val="6CCFF5D6"/>
    <w:rsid w:val="6CF3EFDE"/>
    <w:rsid w:val="6D1274F4"/>
    <w:rsid w:val="6D14870F"/>
    <w:rsid w:val="6D4049C3"/>
    <w:rsid w:val="6D5029E5"/>
    <w:rsid w:val="6D6EAA38"/>
    <w:rsid w:val="6D8C7B26"/>
    <w:rsid w:val="6DBC1BEB"/>
    <w:rsid w:val="6DE09ECC"/>
    <w:rsid w:val="6DE47652"/>
    <w:rsid w:val="6DEA6105"/>
    <w:rsid w:val="6DF361DD"/>
    <w:rsid w:val="6DF64D09"/>
    <w:rsid w:val="6E06135E"/>
    <w:rsid w:val="6E10CE74"/>
    <w:rsid w:val="6E31ADDD"/>
    <w:rsid w:val="6E42F437"/>
    <w:rsid w:val="6E4D7EC5"/>
    <w:rsid w:val="6E5ACA81"/>
    <w:rsid w:val="6E7D9AF1"/>
    <w:rsid w:val="6EA0A458"/>
    <w:rsid w:val="6EC8FE79"/>
    <w:rsid w:val="6ED21CDB"/>
    <w:rsid w:val="6EDA429B"/>
    <w:rsid w:val="6EDC376F"/>
    <w:rsid w:val="6EE3416F"/>
    <w:rsid w:val="6EFEFB38"/>
    <w:rsid w:val="6F3132BB"/>
    <w:rsid w:val="6F377AB5"/>
    <w:rsid w:val="6F84945A"/>
    <w:rsid w:val="6F87EB7E"/>
    <w:rsid w:val="6F8B6BF4"/>
    <w:rsid w:val="6F942F41"/>
    <w:rsid w:val="6FA2E5A9"/>
    <w:rsid w:val="6FACF4C3"/>
    <w:rsid w:val="6FB73DEF"/>
    <w:rsid w:val="6FDD0189"/>
    <w:rsid w:val="6FF438FD"/>
    <w:rsid w:val="6FFCEF97"/>
    <w:rsid w:val="700C2243"/>
    <w:rsid w:val="7035BDD9"/>
    <w:rsid w:val="7059B522"/>
    <w:rsid w:val="7069EC47"/>
    <w:rsid w:val="70ABF3C5"/>
    <w:rsid w:val="70B2F891"/>
    <w:rsid w:val="70B3B1D8"/>
    <w:rsid w:val="70C2394B"/>
    <w:rsid w:val="70C40A3C"/>
    <w:rsid w:val="70CB0B08"/>
    <w:rsid w:val="70E6B7BA"/>
    <w:rsid w:val="70F51C18"/>
    <w:rsid w:val="7105221C"/>
    <w:rsid w:val="7106D9AE"/>
    <w:rsid w:val="710E37A9"/>
    <w:rsid w:val="7117EBCD"/>
    <w:rsid w:val="71266184"/>
    <w:rsid w:val="7145BF2F"/>
    <w:rsid w:val="71726444"/>
    <w:rsid w:val="719B22CC"/>
    <w:rsid w:val="71A393A1"/>
    <w:rsid w:val="71D7786B"/>
    <w:rsid w:val="71DBFB6D"/>
    <w:rsid w:val="71FF36C7"/>
    <w:rsid w:val="722511CC"/>
    <w:rsid w:val="7231CF8A"/>
    <w:rsid w:val="724728E0"/>
    <w:rsid w:val="725E0707"/>
    <w:rsid w:val="72713D85"/>
    <w:rsid w:val="72855B16"/>
    <w:rsid w:val="72B8E29E"/>
    <w:rsid w:val="72E36B48"/>
    <w:rsid w:val="7303F12C"/>
    <w:rsid w:val="735415EB"/>
    <w:rsid w:val="73614DB0"/>
    <w:rsid w:val="73731BD5"/>
    <w:rsid w:val="73A17387"/>
    <w:rsid w:val="73B51EB9"/>
    <w:rsid w:val="73C72D5C"/>
    <w:rsid w:val="73D8D29F"/>
    <w:rsid w:val="73EE0BA7"/>
    <w:rsid w:val="73FDA0DC"/>
    <w:rsid w:val="7423D407"/>
    <w:rsid w:val="74283044"/>
    <w:rsid w:val="74498A4A"/>
    <w:rsid w:val="744E9BED"/>
    <w:rsid w:val="746F9DD1"/>
    <w:rsid w:val="7477003A"/>
    <w:rsid w:val="7492AA95"/>
    <w:rsid w:val="74933DF9"/>
    <w:rsid w:val="749ADFB0"/>
    <w:rsid w:val="74BC7916"/>
    <w:rsid w:val="74C64CAE"/>
    <w:rsid w:val="74F1DB0C"/>
    <w:rsid w:val="75281528"/>
    <w:rsid w:val="756C1CAB"/>
    <w:rsid w:val="75901ED6"/>
    <w:rsid w:val="75C307E6"/>
    <w:rsid w:val="75CEE90E"/>
    <w:rsid w:val="761BFCDD"/>
    <w:rsid w:val="763A92EA"/>
    <w:rsid w:val="763B042A"/>
    <w:rsid w:val="767C258F"/>
    <w:rsid w:val="768B7EC9"/>
    <w:rsid w:val="76A75D67"/>
    <w:rsid w:val="76BA3989"/>
    <w:rsid w:val="76C490CE"/>
    <w:rsid w:val="76CE8342"/>
    <w:rsid w:val="76CED508"/>
    <w:rsid w:val="76D5E01E"/>
    <w:rsid w:val="76F266A8"/>
    <w:rsid w:val="7706D81E"/>
    <w:rsid w:val="771FC155"/>
    <w:rsid w:val="77475400"/>
    <w:rsid w:val="77486441"/>
    <w:rsid w:val="7757F704"/>
    <w:rsid w:val="77B69027"/>
    <w:rsid w:val="77EB8E5D"/>
    <w:rsid w:val="7803FB68"/>
    <w:rsid w:val="782D315A"/>
    <w:rsid w:val="78434468"/>
    <w:rsid w:val="78C8E7DA"/>
    <w:rsid w:val="78C99E70"/>
    <w:rsid w:val="78CABEBF"/>
    <w:rsid w:val="78D0FE1F"/>
    <w:rsid w:val="78E2071F"/>
    <w:rsid w:val="78EE5BD3"/>
    <w:rsid w:val="78EF9A36"/>
    <w:rsid w:val="7933C1F0"/>
    <w:rsid w:val="79345DA0"/>
    <w:rsid w:val="79475EC8"/>
    <w:rsid w:val="7965B82B"/>
    <w:rsid w:val="796DD04A"/>
    <w:rsid w:val="799B294B"/>
    <w:rsid w:val="79D130C7"/>
    <w:rsid w:val="79DEA864"/>
    <w:rsid w:val="79E1D3E5"/>
    <w:rsid w:val="79EEF07B"/>
    <w:rsid w:val="79F68937"/>
    <w:rsid w:val="79FEAABF"/>
    <w:rsid w:val="7A1560B3"/>
    <w:rsid w:val="7A20E15E"/>
    <w:rsid w:val="7A596D3F"/>
    <w:rsid w:val="7A615771"/>
    <w:rsid w:val="7A7EF7B8"/>
    <w:rsid w:val="7A7F505F"/>
    <w:rsid w:val="7AA558F3"/>
    <w:rsid w:val="7ABBD1BD"/>
    <w:rsid w:val="7AF8B36A"/>
    <w:rsid w:val="7AFB720C"/>
    <w:rsid w:val="7B1569C5"/>
    <w:rsid w:val="7B1D09D6"/>
    <w:rsid w:val="7B2C06F9"/>
    <w:rsid w:val="7B321E38"/>
    <w:rsid w:val="7B33BFD6"/>
    <w:rsid w:val="7B5E02F7"/>
    <w:rsid w:val="7B6B1BC4"/>
    <w:rsid w:val="7B6B3C82"/>
    <w:rsid w:val="7B6DE91F"/>
    <w:rsid w:val="7B75F8B4"/>
    <w:rsid w:val="7B7EA852"/>
    <w:rsid w:val="7BA20CD8"/>
    <w:rsid w:val="7BC6EE61"/>
    <w:rsid w:val="7BCC60C9"/>
    <w:rsid w:val="7BE7EB08"/>
    <w:rsid w:val="7BE966FF"/>
    <w:rsid w:val="7BEF78A3"/>
    <w:rsid w:val="7C19C619"/>
    <w:rsid w:val="7C1AB059"/>
    <w:rsid w:val="7C1F72C9"/>
    <w:rsid w:val="7C24F4FD"/>
    <w:rsid w:val="7C41DD23"/>
    <w:rsid w:val="7C60458B"/>
    <w:rsid w:val="7C728740"/>
    <w:rsid w:val="7C8DC21B"/>
    <w:rsid w:val="7C9ABE3B"/>
    <w:rsid w:val="7C9EB928"/>
    <w:rsid w:val="7CCFCF2F"/>
    <w:rsid w:val="7CD18391"/>
    <w:rsid w:val="7CE1C72D"/>
    <w:rsid w:val="7CE309D9"/>
    <w:rsid w:val="7CF762BA"/>
    <w:rsid w:val="7D1FD88C"/>
    <w:rsid w:val="7D226214"/>
    <w:rsid w:val="7D716BAC"/>
    <w:rsid w:val="7D8EE64E"/>
    <w:rsid w:val="7DAACC54"/>
    <w:rsid w:val="7DC4BB67"/>
    <w:rsid w:val="7DCA1F4D"/>
    <w:rsid w:val="7E2392E5"/>
    <w:rsid w:val="7E365C7A"/>
    <w:rsid w:val="7E38B51F"/>
    <w:rsid w:val="7E455F26"/>
    <w:rsid w:val="7E4A67D3"/>
    <w:rsid w:val="7E636758"/>
    <w:rsid w:val="7E832A18"/>
    <w:rsid w:val="7ED3E574"/>
    <w:rsid w:val="7EE861BE"/>
    <w:rsid w:val="7EEB443F"/>
    <w:rsid w:val="7F4305E8"/>
    <w:rsid w:val="7F5F279E"/>
    <w:rsid w:val="7F6CE426"/>
    <w:rsid w:val="7FA6A17E"/>
    <w:rsid w:val="7FD9A6AD"/>
    <w:rsid w:val="7FE76F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93FBD55"/>
  <w15:chartTrackingRefBased/>
  <w15:docId w15:val="{05BA5E6A-5E5C-42E2-907A-87DD7AA0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3A8"/>
    <w:pPr>
      <w:spacing w:after="60"/>
      <w:jc w:val="both"/>
    </w:pPr>
    <w:rPr>
      <w:rFonts w:ascii="Arial" w:hAnsi="Arial"/>
      <w:sz w:val="22"/>
      <w:szCs w:val="24"/>
      <w:lang w:val="en-GB"/>
    </w:rPr>
  </w:style>
  <w:style w:type="paragraph" w:styleId="Heading1">
    <w:name w:val="heading 1"/>
    <w:basedOn w:val="Normal"/>
    <w:next w:val="Normal"/>
    <w:link w:val="Heading1Char"/>
    <w:uiPriority w:val="9"/>
    <w:qFormat/>
    <w:rsid w:val="008F1069"/>
    <w:pPr>
      <w:keepNext/>
      <w:numPr>
        <w:numId w:val="5"/>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uiPriority w:val="9"/>
    <w:qFormat/>
    <w:pPr>
      <w:keepNext/>
      <w:ind w:left="720"/>
      <w:outlineLvl w:val="1"/>
    </w:pPr>
    <w:rPr>
      <w:rFonts w:ascii="Arial Narrow" w:hAnsi="Arial Narrow"/>
      <w:b/>
      <w:bCs/>
    </w:rPr>
  </w:style>
  <w:style w:type="paragraph" w:styleId="Heading3">
    <w:name w:val="heading 3"/>
    <w:basedOn w:val="Normal"/>
    <w:next w:val="Normal"/>
    <w:uiPriority w:val="9"/>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uiPriority w:val="9"/>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paragraph" w:styleId="Heading6">
    <w:name w:val="heading 6"/>
    <w:basedOn w:val="Normal"/>
    <w:next w:val="Normal"/>
    <w:link w:val="Heading6Char"/>
    <w:uiPriority w:val="9"/>
    <w:unhideWhenUsed/>
    <w:qFormat/>
    <w:rsid w:val="00F46F25"/>
    <w:pPr>
      <w:keepNext/>
      <w:keepLines/>
      <w:spacing w:before="200" w:after="120" w:line="264" w:lineRule="auto"/>
      <w:ind w:left="1152" w:hanging="1152"/>
      <w:outlineLvl w:val="5"/>
    </w:pPr>
    <w:rPr>
      <w:rFonts w:ascii="Cambria" w:hAnsi="Cambria"/>
      <w:i/>
      <w:iCs/>
      <w:color w:val="243F60"/>
      <w:szCs w:val="22"/>
      <w:lang w:eastAsia="en-GB"/>
    </w:rPr>
  </w:style>
  <w:style w:type="paragraph" w:styleId="Heading7">
    <w:name w:val="heading 7"/>
    <w:basedOn w:val="Normal"/>
    <w:next w:val="Normal"/>
    <w:link w:val="Heading7Char"/>
    <w:uiPriority w:val="9"/>
    <w:unhideWhenUsed/>
    <w:qFormat/>
    <w:rsid w:val="00F46F25"/>
    <w:pPr>
      <w:keepNext/>
      <w:keepLines/>
      <w:spacing w:before="200" w:after="120" w:line="264" w:lineRule="auto"/>
      <w:ind w:left="1296" w:hanging="1296"/>
      <w:outlineLvl w:val="6"/>
    </w:pPr>
    <w:rPr>
      <w:rFonts w:ascii="Cambria" w:hAnsi="Cambria"/>
      <w:i/>
      <w:iCs/>
      <w:color w:val="404040"/>
      <w:szCs w:val="22"/>
      <w:lang w:eastAsia="en-GB"/>
    </w:rPr>
  </w:style>
  <w:style w:type="paragraph" w:styleId="Heading8">
    <w:name w:val="heading 8"/>
    <w:basedOn w:val="Normal"/>
    <w:next w:val="Normal"/>
    <w:link w:val="Heading8Char"/>
    <w:uiPriority w:val="9"/>
    <w:unhideWhenUsed/>
    <w:qFormat/>
    <w:rsid w:val="00F46F25"/>
    <w:pPr>
      <w:keepNext/>
      <w:keepLines/>
      <w:spacing w:before="200" w:after="120" w:line="264" w:lineRule="auto"/>
      <w:ind w:left="1440" w:hanging="1440"/>
      <w:outlineLvl w:val="7"/>
    </w:pPr>
    <w:rPr>
      <w:rFonts w:ascii="Cambria" w:hAnsi="Cambria"/>
      <w:color w:val="404040"/>
      <w:sz w:val="20"/>
      <w:szCs w:val="20"/>
      <w:lang w:eastAsia="en-GB"/>
    </w:rPr>
  </w:style>
  <w:style w:type="paragraph" w:styleId="Heading9">
    <w:name w:val="heading 9"/>
    <w:basedOn w:val="Normal"/>
    <w:next w:val="Normal"/>
    <w:link w:val="Heading9Char"/>
    <w:uiPriority w:val="9"/>
    <w:unhideWhenUsed/>
    <w:qFormat/>
    <w:rsid w:val="00F46F25"/>
    <w:pPr>
      <w:keepNext/>
      <w:keepLines/>
      <w:spacing w:before="200" w:after="120" w:line="264" w:lineRule="auto"/>
      <w:ind w:left="1584" w:hanging="1584"/>
      <w:outlineLvl w:val="8"/>
    </w:pPr>
    <w:rPr>
      <w:rFonts w:ascii="Cambria" w:hAnsi="Cambria"/>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FootnoteText">
    <w:name w:val="footnote text"/>
    <w:aliases w:val="Char"/>
    <w:basedOn w:val="Heading2"/>
    <w:link w:val="FootnoteTextChar"/>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BodyText3">
    <w:name w:val="Body Text 3"/>
    <w:basedOn w:val="Normal"/>
    <w:link w:val="BodyText3Char"/>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link w:val="CommentTextChar"/>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webb"/>
    <w:basedOn w:val="Normal"/>
    <w:uiPriority w:val="99"/>
    <w:qFormat/>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aliases w:val="ftref,16 Point,Superscript 6 Point,BVI fnr,Footnote Reference Number,nota pié di pagina,Footnote symbol,Footnote reference number,Times 10 Point,Exposant 3 Point,EN Footnote Reference,note TESI,Footnote Reference Char Char Char,fr,f,R"/>
    <w:link w:val="Char2"/>
    <w:qFormat/>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ColorfulList-Accent11">
    <w:name w:val="Colorful List - Accent 11"/>
    <w:basedOn w:val="Normal"/>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customStyle="1" w:styleId="ColorfulShading-Accent11">
    <w:name w:val="Colorful Shading - Accent 11"/>
    <w:hidden/>
    <w:uiPriority w:val="99"/>
    <w:semiHidden/>
    <w:rsid w:val="00051C87"/>
    <w:rPr>
      <w:rFonts w:ascii="Arial" w:hAnsi="Arial"/>
      <w:sz w:val="22"/>
      <w:szCs w:val="24"/>
      <w:lang w:val="en-GB"/>
    </w:rPr>
  </w:style>
  <w:style w:type="character" w:customStyle="1" w:styleId="CommentTextChar">
    <w:name w:val="Comment Text Char"/>
    <w:link w:val="CommentText"/>
    <w:semiHidden/>
    <w:rsid w:val="00104FDC"/>
    <w:rPr>
      <w:rFonts w:ascii="Arial" w:hAnsi="Arial"/>
      <w:sz w:val="22"/>
      <w:lang w:val="en-GB"/>
    </w:rPr>
  </w:style>
  <w:style w:type="character" w:customStyle="1" w:styleId="HeaderChar">
    <w:name w:val="Header Char"/>
    <w:link w:val="Header"/>
    <w:uiPriority w:val="99"/>
    <w:rsid w:val="000776E9"/>
    <w:rPr>
      <w:rFonts w:ascii="Arial" w:hAnsi="Arial"/>
      <w:sz w:val="22"/>
      <w:szCs w:val="24"/>
      <w:lang w:val="en-GB"/>
    </w:rPr>
  </w:style>
  <w:style w:type="character" w:customStyle="1" w:styleId="MediumGrid11">
    <w:name w:val="Medium Grid 11"/>
    <w:uiPriority w:val="99"/>
    <w:semiHidden/>
    <w:rsid w:val="000776E9"/>
    <w:rPr>
      <w:color w:val="808080"/>
    </w:rPr>
  </w:style>
  <w:style w:type="character" w:customStyle="1" w:styleId="FooterChar">
    <w:name w:val="Footer Char"/>
    <w:link w:val="Footer"/>
    <w:uiPriority w:val="99"/>
    <w:rsid w:val="008D1171"/>
    <w:rPr>
      <w:rFonts w:ascii="Arial" w:hAnsi="Arial"/>
      <w:sz w:val="22"/>
      <w:szCs w:val="24"/>
      <w:lang w:val="en-GB"/>
    </w:rPr>
  </w:style>
  <w:style w:type="paragraph" w:styleId="ListParagraph">
    <w:name w:val="List Paragraph"/>
    <w:aliases w:val="List Paragraph (numbered (a)),List Paragraph Char Char Char,Use Case List Paragraph,List Paragraph2,Dot pt,F5 List Paragraph,List Paragraph1,Indicator Text,Numbered Para 1,Bullet 1,List Paragraph12,Bullet Points,Medium Grid 1 - Accent 21"/>
    <w:basedOn w:val="Normal"/>
    <w:link w:val="ListParagraphChar"/>
    <w:qFormat/>
    <w:rsid w:val="00C9328A"/>
    <w:pPr>
      <w:ind w:left="720"/>
    </w:pPr>
  </w:style>
  <w:style w:type="character" w:customStyle="1" w:styleId="ListParagraphChar">
    <w:name w:val="List Paragraph Char"/>
    <w:aliases w:val="List Paragraph (numbered (a)) Char,List Paragraph Char Char Char Char,Use Case List Paragraph Char,List Paragraph2 Char,Dot pt Char,F5 List Paragraph Char,List Paragraph1 Char,Indicator Text Char,Numbered Para 1 Char,Bullet 1 Char"/>
    <w:link w:val="ListParagraph"/>
    <w:qFormat/>
    <w:locked/>
    <w:rsid w:val="00191F8F"/>
    <w:rPr>
      <w:rFonts w:ascii="Arial" w:hAnsi="Arial"/>
      <w:sz w:val="22"/>
      <w:szCs w:val="24"/>
      <w:lang w:val="en-GB"/>
    </w:rPr>
  </w:style>
  <w:style w:type="character" w:customStyle="1" w:styleId="Heading6Char">
    <w:name w:val="Heading 6 Char"/>
    <w:link w:val="Heading6"/>
    <w:uiPriority w:val="9"/>
    <w:rsid w:val="00F46F25"/>
    <w:rPr>
      <w:rFonts w:ascii="Cambria" w:hAnsi="Cambria"/>
      <w:i/>
      <w:iCs/>
      <w:color w:val="243F60"/>
      <w:sz w:val="22"/>
      <w:szCs w:val="22"/>
      <w:lang w:val="en-GB" w:eastAsia="en-GB"/>
    </w:rPr>
  </w:style>
  <w:style w:type="character" w:customStyle="1" w:styleId="Heading7Char">
    <w:name w:val="Heading 7 Char"/>
    <w:link w:val="Heading7"/>
    <w:uiPriority w:val="9"/>
    <w:rsid w:val="00F46F25"/>
    <w:rPr>
      <w:rFonts w:ascii="Cambria" w:hAnsi="Cambria"/>
      <w:i/>
      <w:iCs/>
      <w:color w:val="404040"/>
      <w:sz w:val="22"/>
      <w:szCs w:val="22"/>
      <w:lang w:val="en-GB" w:eastAsia="en-GB"/>
    </w:rPr>
  </w:style>
  <w:style w:type="character" w:customStyle="1" w:styleId="Heading8Char">
    <w:name w:val="Heading 8 Char"/>
    <w:link w:val="Heading8"/>
    <w:uiPriority w:val="9"/>
    <w:rsid w:val="00F46F25"/>
    <w:rPr>
      <w:rFonts w:ascii="Cambria" w:hAnsi="Cambria"/>
      <w:color w:val="404040"/>
      <w:lang w:val="en-GB" w:eastAsia="en-GB"/>
    </w:rPr>
  </w:style>
  <w:style w:type="character" w:customStyle="1" w:styleId="Heading9Char">
    <w:name w:val="Heading 9 Char"/>
    <w:link w:val="Heading9"/>
    <w:uiPriority w:val="9"/>
    <w:rsid w:val="00F46F25"/>
    <w:rPr>
      <w:rFonts w:ascii="Cambria" w:hAnsi="Cambria"/>
      <w:i/>
      <w:iCs/>
      <w:color w:val="404040"/>
      <w:lang w:val="en-GB" w:eastAsia="en-GB"/>
    </w:rPr>
  </w:style>
  <w:style w:type="character" w:customStyle="1" w:styleId="FootnoteTextChar">
    <w:name w:val="Footnote Text Char"/>
    <w:aliases w:val="Char Char"/>
    <w:link w:val="FootnoteText"/>
    <w:rsid w:val="004416DC"/>
    <w:rPr>
      <w:rFonts w:ascii="Tahoma" w:hAnsi="Tahoma" w:cs="Tahoma"/>
      <w:b/>
      <w:color w:val="FFFFFF"/>
      <w:spacing w:val="20"/>
      <w:sz w:val="22"/>
      <w:szCs w:val="22"/>
      <w:lang w:val="en-GB" w:eastAsia="zh-CN"/>
    </w:rPr>
  </w:style>
  <w:style w:type="paragraph" w:customStyle="1" w:styleId="Char2">
    <w:name w:val="Char2"/>
    <w:basedOn w:val="Normal"/>
    <w:link w:val="FootnoteReference"/>
    <w:rsid w:val="004416DC"/>
    <w:pPr>
      <w:spacing w:after="160" w:line="240" w:lineRule="exact"/>
    </w:pPr>
    <w:rPr>
      <w:sz w:val="18"/>
      <w:szCs w:val="20"/>
      <w:vertAlign w:val="superscript"/>
      <w:lang w:val="en-US"/>
    </w:rPr>
  </w:style>
  <w:style w:type="paragraph" w:styleId="NoSpacing">
    <w:name w:val="No Spacing"/>
    <w:uiPriority w:val="1"/>
    <w:qFormat/>
    <w:rsid w:val="00F02BD6"/>
    <w:rPr>
      <w:rFonts w:eastAsia="MS Mincho"/>
      <w:szCs w:val="24"/>
      <w:lang w:val="en-CA" w:eastAsia="en-CA"/>
    </w:rPr>
  </w:style>
  <w:style w:type="paragraph" w:styleId="Caption">
    <w:name w:val="caption"/>
    <w:basedOn w:val="Normal"/>
    <w:next w:val="Normal"/>
    <w:qFormat/>
    <w:rsid w:val="00F02BD6"/>
    <w:pPr>
      <w:widowControl w:val="0"/>
      <w:overflowPunct w:val="0"/>
      <w:adjustRightInd w:val="0"/>
      <w:spacing w:after="0"/>
      <w:jc w:val="left"/>
    </w:pPr>
    <w:rPr>
      <w:rFonts w:ascii="Times New Roman" w:hAnsi="Times New Roman"/>
      <w:color w:val="4F81BD"/>
      <w:kern w:val="28"/>
      <w:sz w:val="18"/>
      <w:szCs w:val="18"/>
      <w:lang w:val="en-US"/>
    </w:rPr>
  </w:style>
  <w:style w:type="paragraph" w:styleId="BodyTextIndent2">
    <w:name w:val="Body Text Indent 2"/>
    <w:basedOn w:val="Normal"/>
    <w:link w:val="BodyTextIndent2Char"/>
    <w:rsid w:val="00BC496F"/>
    <w:pPr>
      <w:spacing w:after="120" w:line="480" w:lineRule="auto"/>
      <w:ind w:left="360"/>
    </w:pPr>
  </w:style>
  <w:style w:type="character" w:customStyle="1" w:styleId="BodyTextIndent2Char">
    <w:name w:val="Body Text Indent 2 Char"/>
    <w:link w:val="BodyTextIndent2"/>
    <w:rsid w:val="00BC496F"/>
    <w:rPr>
      <w:rFonts w:ascii="Arial" w:hAnsi="Arial"/>
      <w:sz w:val="22"/>
      <w:szCs w:val="24"/>
      <w:lang w:val="en-GB"/>
    </w:rPr>
  </w:style>
  <w:style w:type="character" w:customStyle="1" w:styleId="apple-converted-space">
    <w:name w:val="apple-converted-space"/>
    <w:rsid w:val="00952CF5"/>
  </w:style>
  <w:style w:type="character" w:customStyle="1" w:styleId="citationref">
    <w:name w:val="citationref"/>
    <w:rsid w:val="00952CF5"/>
  </w:style>
  <w:style w:type="paragraph" w:customStyle="1" w:styleId="FRR-regulation">
    <w:name w:val="FRR-regulation"/>
    <w:basedOn w:val="Heading1"/>
    <w:rsid w:val="00A41685"/>
    <w:pPr>
      <w:keepNext w:val="0"/>
      <w:numPr>
        <w:numId w:val="0"/>
      </w:numPr>
      <w:pBdr>
        <w:top w:val="none" w:sz="0" w:space="0" w:color="auto"/>
      </w:pBdr>
      <w:suppressAutoHyphens w:val="0"/>
      <w:spacing w:before="0" w:after="0"/>
      <w:jc w:val="left"/>
    </w:pPr>
    <w:rPr>
      <w:rFonts w:ascii="Arial" w:hAnsi="Arial" w:cs="Arial"/>
      <w:bCs/>
      <w:smallCaps w:val="0"/>
      <w:color w:val="003399"/>
      <w:spacing w:val="0"/>
      <w:sz w:val="22"/>
      <w:szCs w:val="22"/>
      <w:lang w:val="en-US"/>
    </w:rPr>
  </w:style>
  <w:style w:type="paragraph" w:customStyle="1" w:styleId="TableNormal1">
    <w:name w:val="Table Normal1"/>
    <w:basedOn w:val="Normal"/>
    <w:rsid w:val="00A41685"/>
    <w:pPr>
      <w:widowControl w:val="0"/>
      <w:overflowPunct w:val="0"/>
      <w:autoSpaceDE w:val="0"/>
      <w:autoSpaceDN w:val="0"/>
      <w:adjustRightInd w:val="0"/>
      <w:spacing w:before="60" w:line="220" w:lineRule="exact"/>
      <w:jc w:val="left"/>
    </w:pPr>
    <w:rPr>
      <w:rFonts w:ascii="Bookman Old Style" w:hAnsi="Bookman Old Style"/>
      <w:szCs w:val="20"/>
    </w:rPr>
  </w:style>
  <w:style w:type="paragraph" w:customStyle="1" w:styleId="Style1">
    <w:name w:val="Style1"/>
    <w:basedOn w:val="Normal"/>
    <w:autoRedefine/>
    <w:rsid w:val="00A41685"/>
    <w:pPr>
      <w:spacing w:after="0"/>
      <w:jc w:val="left"/>
    </w:pPr>
    <w:rPr>
      <w:rFonts w:ascii="Tahoma" w:hAnsi="Tahoma" w:cs="Tahoma"/>
      <w:bCs/>
      <w:sz w:val="18"/>
      <w:szCs w:val="18"/>
      <w:lang w:val="en-US"/>
    </w:rPr>
  </w:style>
  <w:style w:type="paragraph" w:styleId="Revision">
    <w:name w:val="Revision"/>
    <w:hidden/>
    <w:uiPriority w:val="99"/>
    <w:semiHidden/>
    <w:rsid w:val="00B73474"/>
    <w:rPr>
      <w:rFonts w:ascii="Arial" w:hAnsi="Arial"/>
      <w:sz w:val="22"/>
      <w:szCs w:val="24"/>
      <w:lang w:val="en-GB"/>
    </w:rPr>
  </w:style>
  <w:style w:type="paragraph" w:customStyle="1" w:styleId="SESPbodynumbered">
    <w:name w:val="SESP body numbered"/>
    <w:basedOn w:val="Normal"/>
    <w:qFormat/>
    <w:rsid w:val="0069674B"/>
    <w:pPr>
      <w:numPr>
        <w:numId w:val="9"/>
      </w:numPr>
      <w:tabs>
        <w:tab w:val="left" w:pos="360"/>
      </w:tabs>
      <w:spacing w:before="120" w:after="120" w:line="264" w:lineRule="auto"/>
      <w:jc w:val="left"/>
    </w:pPr>
    <w:rPr>
      <w:rFonts w:ascii="Calibri" w:eastAsia="MS Mincho" w:hAnsi="Calibri"/>
      <w:sz w:val="20"/>
      <w:szCs w:val="20"/>
      <w:lang w:val="en-US" w:eastAsia="ja-JP"/>
    </w:rPr>
  </w:style>
  <w:style w:type="paragraph" w:styleId="ListBullet">
    <w:name w:val="List Bullet"/>
    <w:basedOn w:val="Normal"/>
    <w:autoRedefine/>
    <w:rsid w:val="008A0DC3"/>
    <w:pPr>
      <w:numPr>
        <w:numId w:val="11"/>
      </w:numPr>
      <w:tabs>
        <w:tab w:val="num" w:pos="360"/>
      </w:tabs>
      <w:spacing w:after="0" w:line="276" w:lineRule="auto"/>
      <w:ind w:left="360"/>
    </w:pPr>
    <w:rPr>
      <w:rFonts w:ascii="Times New Roman" w:hAnsi="Times New Roman"/>
      <w:sz w:val="24"/>
      <w:szCs w:val="20"/>
      <w:lang w:val="en-US"/>
    </w:rPr>
  </w:style>
  <w:style w:type="character" w:styleId="UnresolvedMention">
    <w:name w:val="Unresolved Mention"/>
    <w:uiPriority w:val="99"/>
    <w:semiHidden/>
    <w:unhideWhenUsed/>
    <w:rsid w:val="00242C68"/>
    <w:rPr>
      <w:color w:val="808080"/>
      <w:shd w:val="clear" w:color="auto" w:fill="E6E6E6"/>
    </w:rPr>
  </w:style>
  <w:style w:type="character" w:customStyle="1" w:styleId="Heading1Char">
    <w:name w:val="Heading 1 Char"/>
    <w:link w:val="Heading1"/>
    <w:uiPriority w:val="9"/>
    <w:rsid w:val="00790B7B"/>
    <w:rPr>
      <w:rFonts w:ascii="Century Gothic" w:hAnsi="Century Gothic"/>
      <w:b/>
      <w:smallCaps/>
      <w:spacing w:val="-2"/>
      <w:sz w:val="28"/>
      <w:lang w:val="en-GB"/>
    </w:rPr>
  </w:style>
  <w:style w:type="character" w:customStyle="1" w:styleId="BodyText3Char">
    <w:name w:val="Body Text 3 Char"/>
    <w:link w:val="BodyText3"/>
    <w:rsid w:val="00212E2B"/>
    <w:rPr>
      <w:rFonts w:ascii="Arial" w:hAnsi="Arial"/>
      <w:sz w:val="22"/>
    </w:rPr>
  </w:style>
  <w:style w:type="paragraph" w:customStyle="1" w:styleId="Default">
    <w:name w:val="Default"/>
    <w:rsid w:val="002E12B1"/>
    <w:pPr>
      <w:autoSpaceDE w:val="0"/>
      <w:autoSpaceDN w:val="0"/>
      <w:adjustRightInd w:val="0"/>
    </w:pPr>
    <w:rPr>
      <w:rFonts w:ascii="Arial" w:eastAsia="Calibri" w:hAnsi="Arial" w:cs="Arial"/>
      <w:color w:val="000000"/>
      <w:sz w:val="24"/>
      <w:szCs w:val="24"/>
    </w:rPr>
  </w:style>
  <w:style w:type="paragraph" w:customStyle="1" w:styleId="paragraph">
    <w:name w:val="paragraph"/>
    <w:basedOn w:val="Normal"/>
    <w:rsid w:val="00252D58"/>
    <w:pPr>
      <w:spacing w:before="100" w:beforeAutospacing="1" w:after="100" w:afterAutospacing="1"/>
      <w:jc w:val="left"/>
    </w:pPr>
    <w:rPr>
      <w:rFonts w:ascii="Times New Roman" w:hAnsi="Times New Roman"/>
      <w:sz w:val="24"/>
      <w:lang w:val="en-US"/>
    </w:rPr>
  </w:style>
  <w:style w:type="character" w:customStyle="1" w:styleId="normaltextrun">
    <w:name w:val="normaltextrun"/>
    <w:basedOn w:val="DefaultParagraphFont"/>
    <w:rsid w:val="00252D58"/>
  </w:style>
  <w:style w:type="character" w:customStyle="1" w:styleId="eop">
    <w:name w:val="eop"/>
    <w:basedOn w:val="DefaultParagraphFont"/>
    <w:rsid w:val="00252D58"/>
  </w:style>
  <w:style w:type="table" w:styleId="PlainTable1">
    <w:name w:val="Plain Table 1"/>
    <w:basedOn w:val="TableNormal"/>
    <w:uiPriority w:val="41"/>
    <w:rsid w:val="00AB6A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95AD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695AD1"/>
    <w:pPr>
      <w:keepLines/>
      <w:numPr>
        <w:numId w:val="0"/>
      </w:numPr>
      <w:pBdr>
        <w:top w:val="none" w:sz="0" w:space="0" w:color="auto"/>
      </w:pBdr>
      <w:suppressAutoHyphens w:val="0"/>
      <w:spacing w:before="240" w:after="0" w:line="259" w:lineRule="auto"/>
      <w:jc w:val="left"/>
      <w:outlineLvl w:val="9"/>
    </w:pPr>
    <w:rPr>
      <w:rFonts w:asciiTheme="majorHAnsi" w:eastAsiaTheme="majorEastAsia" w:hAnsiTheme="majorHAnsi" w:cstheme="majorBidi"/>
      <w:b w:val="0"/>
      <w:smallCaps w:val="0"/>
      <w:color w:val="2F5496" w:themeColor="accent1" w:themeShade="BF"/>
      <w:spacing w:val="0"/>
      <w:sz w:val="32"/>
      <w:szCs w:val="32"/>
      <w:lang w:val="en-US"/>
    </w:rPr>
  </w:style>
  <w:style w:type="paragraph" w:styleId="TOC1">
    <w:name w:val="toc 1"/>
    <w:basedOn w:val="Normal"/>
    <w:next w:val="Normal"/>
    <w:autoRedefine/>
    <w:uiPriority w:val="39"/>
    <w:rsid w:val="00695AD1"/>
    <w:pPr>
      <w:tabs>
        <w:tab w:val="left" w:pos="450"/>
        <w:tab w:val="right" w:leader="dot" w:pos="9016"/>
      </w:tabs>
      <w:spacing w:after="100"/>
    </w:pPr>
  </w:style>
  <w:style w:type="paragraph" w:styleId="TOC2">
    <w:name w:val="toc 2"/>
    <w:basedOn w:val="Normal"/>
    <w:next w:val="Normal"/>
    <w:autoRedefine/>
    <w:uiPriority w:val="39"/>
    <w:rsid w:val="00695AD1"/>
    <w:pPr>
      <w:spacing w:after="100"/>
      <w:ind w:left="220"/>
    </w:pPr>
  </w:style>
  <w:style w:type="paragraph" w:styleId="TOC3">
    <w:name w:val="toc 3"/>
    <w:basedOn w:val="Normal"/>
    <w:next w:val="Normal"/>
    <w:autoRedefine/>
    <w:uiPriority w:val="39"/>
    <w:rsid w:val="00695AD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4702">
      <w:bodyDiv w:val="1"/>
      <w:marLeft w:val="0"/>
      <w:marRight w:val="0"/>
      <w:marTop w:val="0"/>
      <w:marBottom w:val="0"/>
      <w:divBdr>
        <w:top w:val="none" w:sz="0" w:space="0" w:color="auto"/>
        <w:left w:val="none" w:sz="0" w:space="0" w:color="auto"/>
        <w:bottom w:val="none" w:sz="0" w:space="0" w:color="auto"/>
        <w:right w:val="none" w:sz="0" w:space="0" w:color="auto"/>
      </w:divBdr>
    </w:div>
    <w:div w:id="36514439">
      <w:bodyDiv w:val="1"/>
      <w:marLeft w:val="0"/>
      <w:marRight w:val="0"/>
      <w:marTop w:val="0"/>
      <w:marBottom w:val="0"/>
      <w:divBdr>
        <w:top w:val="none" w:sz="0" w:space="0" w:color="auto"/>
        <w:left w:val="none" w:sz="0" w:space="0" w:color="auto"/>
        <w:bottom w:val="none" w:sz="0" w:space="0" w:color="auto"/>
        <w:right w:val="none" w:sz="0" w:space="0" w:color="auto"/>
      </w:divBdr>
    </w:div>
    <w:div w:id="67962291">
      <w:bodyDiv w:val="1"/>
      <w:marLeft w:val="0"/>
      <w:marRight w:val="0"/>
      <w:marTop w:val="0"/>
      <w:marBottom w:val="0"/>
      <w:divBdr>
        <w:top w:val="none" w:sz="0" w:space="0" w:color="auto"/>
        <w:left w:val="none" w:sz="0" w:space="0" w:color="auto"/>
        <w:bottom w:val="none" w:sz="0" w:space="0" w:color="auto"/>
        <w:right w:val="none" w:sz="0" w:space="0" w:color="auto"/>
      </w:divBdr>
    </w:div>
    <w:div w:id="96559933">
      <w:bodyDiv w:val="1"/>
      <w:marLeft w:val="0"/>
      <w:marRight w:val="0"/>
      <w:marTop w:val="0"/>
      <w:marBottom w:val="0"/>
      <w:divBdr>
        <w:top w:val="none" w:sz="0" w:space="0" w:color="auto"/>
        <w:left w:val="none" w:sz="0" w:space="0" w:color="auto"/>
        <w:bottom w:val="none" w:sz="0" w:space="0" w:color="auto"/>
        <w:right w:val="none" w:sz="0" w:space="0" w:color="auto"/>
      </w:divBdr>
    </w:div>
    <w:div w:id="118450289">
      <w:bodyDiv w:val="1"/>
      <w:marLeft w:val="0"/>
      <w:marRight w:val="0"/>
      <w:marTop w:val="0"/>
      <w:marBottom w:val="0"/>
      <w:divBdr>
        <w:top w:val="none" w:sz="0" w:space="0" w:color="auto"/>
        <w:left w:val="none" w:sz="0" w:space="0" w:color="auto"/>
        <w:bottom w:val="none" w:sz="0" w:space="0" w:color="auto"/>
        <w:right w:val="none" w:sz="0" w:space="0" w:color="auto"/>
      </w:divBdr>
    </w:div>
    <w:div w:id="144326504">
      <w:bodyDiv w:val="1"/>
      <w:marLeft w:val="0"/>
      <w:marRight w:val="0"/>
      <w:marTop w:val="0"/>
      <w:marBottom w:val="0"/>
      <w:divBdr>
        <w:top w:val="none" w:sz="0" w:space="0" w:color="auto"/>
        <w:left w:val="none" w:sz="0" w:space="0" w:color="auto"/>
        <w:bottom w:val="none" w:sz="0" w:space="0" w:color="auto"/>
        <w:right w:val="none" w:sz="0" w:space="0" w:color="auto"/>
      </w:divBdr>
    </w:div>
    <w:div w:id="163327128">
      <w:bodyDiv w:val="1"/>
      <w:marLeft w:val="0"/>
      <w:marRight w:val="0"/>
      <w:marTop w:val="0"/>
      <w:marBottom w:val="0"/>
      <w:divBdr>
        <w:top w:val="none" w:sz="0" w:space="0" w:color="auto"/>
        <w:left w:val="none" w:sz="0" w:space="0" w:color="auto"/>
        <w:bottom w:val="none" w:sz="0" w:space="0" w:color="auto"/>
        <w:right w:val="none" w:sz="0" w:space="0" w:color="auto"/>
      </w:divBdr>
    </w:div>
    <w:div w:id="170918537">
      <w:bodyDiv w:val="1"/>
      <w:marLeft w:val="0"/>
      <w:marRight w:val="0"/>
      <w:marTop w:val="0"/>
      <w:marBottom w:val="0"/>
      <w:divBdr>
        <w:top w:val="none" w:sz="0" w:space="0" w:color="auto"/>
        <w:left w:val="none" w:sz="0" w:space="0" w:color="auto"/>
        <w:bottom w:val="none" w:sz="0" w:space="0" w:color="auto"/>
        <w:right w:val="none" w:sz="0" w:space="0" w:color="auto"/>
      </w:divBdr>
    </w:div>
    <w:div w:id="222722948">
      <w:bodyDiv w:val="1"/>
      <w:marLeft w:val="0"/>
      <w:marRight w:val="0"/>
      <w:marTop w:val="0"/>
      <w:marBottom w:val="0"/>
      <w:divBdr>
        <w:top w:val="none" w:sz="0" w:space="0" w:color="auto"/>
        <w:left w:val="none" w:sz="0" w:space="0" w:color="auto"/>
        <w:bottom w:val="none" w:sz="0" w:space="0" w:color="auto"/>
        <w:right w:val="none" w:sz="0" w:space="0" w:color="auto"/>
      </w:divBdr>
    </w:div>
    <w:div w:id="248345275">
      <w:bodyDiv w:val="1"/>
      <w:marLeft w:val="0"/>
      <w:marRight w:val="0"/>
      <w:marTop w:val="0"/>
      <w:marBottom w:val="0"/>
      <w:divBdr>
        <w:top w:val="none" w:sz="0" w:space="0" w:color="auto"/>
        <w:left w:val="none" w:sz="0" w:space="0" w:color="auto"/>
        <w:bottom w:val="none" w:sz="0" w:space="0" w:color="auto"/>
        <w:right w:val="none" w:sz="0" w:space="0" w:color="auto"/>
      </w:divBdr>
    </w:div>
    <w:div w:id="250239598">
      <w:bodyDiv w:val="1"/>
      <w:marLeft w:val="0"/>
      <w:marRight w:val="0"/>
      <w:marTop w:val="0"/>
      <w:marBottom w:val="0"/>
      <w:divBdr>
        <w:top w:val="none" w:sz="0" w:space="0" w:color="auto"/>
        <w:left w:val="none" w:sz="0" w:space="0" w:color="auto"/>
        <w:bottom w:val="none" w:sz="0" w:space="0" w:color="auto"/>
        <w:right w:val="none" w:sz="0" w:space="0" w:color="auto"/>
      </w:divBdr>
    </w:div>
    <w:div w:id="255943636">
      <w:bodyDiv w:val="1"/>
      <w:marLeft w:val="0"/>
      <w:marRight w:val="0"/>
      <w:marTop w:val="0"/>
      <w:marBottom w:val="0"/>
      <w:divBdr>
        <w:top w:val="none" w:sz="0" w:space="0" w:color="auto"/>
        <w:left w:val="none" w:sz="0" w:space="0" w:color="auto"/>
        <w:bottom w:val="none" w:sz="0" w:space="0" w:color="auto"/>
        <w:right w:val="none" w:sz="0" w:space="0" w:color="auto"/>
      </w:divBdr>
    </w:div>
    <w:div w:id="331031300">
      <w:bodyDiv w:val="1"/>
      <w:marLeft w:val="0"/>
      <w:marRight w:val="0"/>
      <w:marTop w:val="0"/>
      <w:marBottom w:val="0"/>
      <w:divBdr>
        <w:top w:val="none" w:sz="0" w:space="0" w:color="auto"/>
        <w:left w:val="none" w:sz="0" w:space="0" w:color="auto"/>
        <w:bottom w:val="none" w:sz="0" w:space="0" w:color="auto"/>
        <w:right w:val="none" w:sz="0" w:space="0" w:color="auto"/>
      </w:divBdr>
    </w:div>
    <w:div w:id="339702703">
      <w:bodyDiv w:val="1"/>
      <w:marLeft w:val="0"/>
      <w:marRight w:val="0"/>
      <w:marTop w:val="0"/>
      <w:marBottom w:val="0"/>
      <w:divBdr>
        <w:top w:val="none" w:sz="0" w:space="0" w:color="auto"/>
        <w:left w:val="none" w:sz="0" w:space="0" w:color="auto"/>
        <w:bottom w:val="none" w:sz="0" w:space="0" w:color="auto"/>
        <w:right w:val="none" w:sz="0" w:space="0" w:color="auto"/>
      </w:divBdr>
    </w:div>
    <w:div w:id="359823642">
      <w:bodyDiv w:val="1"/>
      <w:marLeft w:val="0"/>
      <w:marRight w:val="0"/>
      <w:marTop w:val="0"/>
      <w:marBottom w:val="0"/>
      <w:divBdr>
        <w:top w:val="none" w:sz="0" w:space="0" w:color="auto"/>
        <w:left w:val="none" w:sz="0" w:space="0" w:color="auto"/>
        <w:bottom w:val="none" w:sz="0" w:space="0" w:color="auto"/>
        <w:right w:val="none" w:sz="0" w:space="0" w:color="auto"/>
      </w:divBdr>
    </w:div>
    <w:div w:id="366641041">
      <w:bodyDiv w:val="1"/>
      <w:marLeft w:val="0"/>
      <w:marRight w:val="0"/>
      <w:marTop w:val="0"/>
      <w:marBottom w:val="0"/>
      <w:divBdr>
        <w:top w:val="none" w:sz="0" w:space="0" w:color="auto"/>
        <w:left w:val="none" w:sz="0" w:space="0" w:color="auto"/>
        <w:bottom w:val="none" w:sz="0" w:space="0" w:color="auto"/>
        <w:right w:val="none" w:sz="0" w:space="0" w:color="auto"/>
      </w:divBdr>
    </w:div>
    <w:div w:id="374934952">
      <w:bodyDiv w:val="1"/>
      <w:marLeft w:val="0"/>
      <w:marRight w:val="0"/>
      <w:marTop w:val="0"/>
      <w:marBottom w:val="0"/>
      <w:divBdr>
        <w:top w:val="none" w:sz="0" w:space="0" w:color="auto"/>
        <w:left w:val="none" w:sz="0" w:space="0" w:color="auto"/>
        <w:bottom w:val="none" w:sz="0" w:space="0" w:color="auto"/>
        <w:right w:val="none" w:sz="0" w:space="0" w:color="auto"/>
      </w:divBdr>
    </w:div>
    <w:div w:id="388263545">
      <w:bodyDiv w:val="1"/>
      <w:marLeft w:val="0"/>
      <w:marRight w:val="0"/>
      <w:marTop w:val="0"/>
      <w:marBottom w:val="0"/>
      <w:divBdr>
        <w:top w:val="none" w:sz="0" w:space="0" w:color="auto"/>
        <w:left w:val="none" w:sz="0" w:space="0" w:color="auto"/>
        <w:bottom w:val="none" w:sz="0" w:space="0" w:color="auto"/>
        <w:right w:val="none" w:sz="0" w:space="0" w:color="auto"/>
      </w:divBdr>
    </w:div>
    <w:div w:id="417294974">
      <w:bodyDiv w:val="1"/>
      <w:marLeft w:val="0"/>
      <w:marRight w:val="0"/>
      <w:marTop w:val="0"/>
      <w:marBottom w:val="0"/>
      <w:divBdr>
        <w:top w:val="none" w:sz="0" w:space="0" w:color="auto"/>
        <w:left w:val="none" w:sz="0" w:space="0" w:color="auto"/>
        <w:bottom w:val="none" w:sz="0" w:space="0" w:color="auto"/>
        <w:right w:val="none" w:sz="0" w:space="0" w:color="auto"/>
      </w:divBdr>
    </w:div>
    <w:div w:id="430709864">
      <w:bodyDiv w:val="1"/>
      <w:marLeft w:val="0"/>
      <w:marRight w:val="0"/>
      <w:marTop w:val="0"/>
      <w:marBottom w:val="0"/>
      <w:divBdr>
        <w:top w:val="none" w:sz="0" w:space="0" w:color="auto"/>
        <w:left w:val="none" w:sz="0" w:space="0" w:color="auto"/>
        <w:bottom w:val="none" w:sz="0" w:space="0" w:color="auto"/>
        <w:right w:val="none" w:sz="0" w:space="0" w:color="auto"/>
      </w:divBdr>
    </w:div>
    <w:div w:id="438455498">
      <w:bodyDiv w:val="1"/>
      <w:marLeft w:val="0"/>
      <w:marRight w:val="0"/>
      <w:marTop w:val="0"/>
      <w:marBottom w:val="0"/>
      <w:divBdr>
        <w:top w:val="none" w:sz="0" w:space="0" w:color="auto"/>
        <w:left w:val="none" w:sz="0" w:space="0" w:color="auto"/>
        <w:bottom w:val="none" w:sz="0" w:space="0" w:color="auto"/>
        <w:right w:val="none" w:sz="0" w:space="0" w:color="auto"/>
      </w:divBdr>
    </w:div>
    <w:div w:id="44211622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
    <w:div w:id="449514425">
      <w:bodyDiv w:val="1"/>
      <w:marLeft w:val="0"/>
      <w:marRight w:val="0"/>
      <w:marTop w:val="0"/>
      <w:marBottom w:val="0"/>
      <w:divBdr>
        <w:top w:val="none" w:sz="0" w:space="0" w:color="auto"/>
        <w:left w:val="none" w:sz="0" w:space="0" w:color="auto"/>
        <w:bottom w:val="none" w:sz="0" w:space="0" w:color="auto"/>
        <w:right w:val="none" w:sz="0" w:space="0" w:color="auto"/>
      </w:divBdr>
    </w:div>
    <w:div w:id="453793583">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465241740">
      <w:bodyDiv w:val="1"/>
      <w:marLeft w:val="0"/>
      <w:marRight w:val="0"/>
      <w:marTop w:val="0"/>
      <w:marBottom w:val="0"/>
      <w:divBdr>
        <w:top w:val="none" w:sz="0" w:space="0" w:color="auto"/>
        <w:left w:val="none" w:sz="0" w:space="0" w:color="auto"/>
        <w:bottom w:val="none" w:sz="0" w:space="0" w:color="auto"/>
        <w:right w:val="none" w:sz="0" w:space="0" w:color="auto"/>
      </w:divBdr>
    </w:div>
    <w:div w:id="477655327">
      <w:bodyDiv w:val="1"/>
      <w:marLeft w:val="0"/>
      <w:marRight w:val="0"/>
      <w:marTop w:val="0"/>
      <w:marBottom w:val="0"/>
      <w:divBdr>
        <w:top w:val="none" w:sz="0" w:space="0" w:color="auto"/>
        <w:left w:val="none" w:sz="0" w:space="0" w:color="auto"/>
        <w:bottom w:val="none" w:sz="0" w:space="0" w:color="auto"/>
        <w:right w:val="none" w:sz="0" w:space="0" w:color="auto"/>
      </w:divBdr>
    </w:div>
    <w:div w:id="536745815">
      <w:bodyDiv w:val="1"/>
      <w:marLeft w:val="0"/>
      <w:marRight w:val="0"/>
      <w:marTop w:val="0"/>
      <w:marBottom w:val="0"/>
      <w:divBdr>
        <w:top w:val="none" w:sz="0" w:space="0" w:color="auto"/>
        <w:left w:val="none" w:sz="0" w:space="0" w:color="auto"/>
        <w:bottom w:val="none" w:sz="0" w:space="0" w:color="auto"/>
        <w:right w:val="none" w:sz="0" w:space="0" w:color="auto"/>
      </w:divBdr>
    </w:div>
    <w:div w:id="541289818">
      <w:bodyDiv w:val="1"/>
      <w:marLeft w:val="0"/>
      <w:marRight w:val="0"/>
      <w:marTop w:val="0"/>
      <w:marBottom w:val="0"/>
      <w:divBdr>
        <w:top w:val="none" w:sz="0" w:space="0" w:color="auto"/>
        <w:left w:val="none" w:sz="0" w:space="0" w:color="auto"/>
        <w:bottom w:val="none" w:sz="0" w:space="0" w:color="auto"/>
        <w:right w:val="none" w:sz="0" w:space="0" w:color="auto"/>
      </w:divBdr>
    </w:div>
    <w:div w:id="574554450">
      <w:bodyDiv w:val="1"/>
      <w:marLeft w:val="0"/>
      <w:marRight w:val="0"/>
      <w:marTop w:val="0"/>
      <w:marBottom w:val="0"/>
      <w:divBdr>
        <w:top w:val="none" w:sz="0" w:space="0" w:color="auto"/>
        <w:left w:val="none" w:sz="0" w:space="0" w:color="auto"/>
        <w:bottom w:val="none" w:sz="0" w:space="0" w:color="auto"/>
        <w:right w:val="none" w:sz="0" w:space="0" w:color="auto"/>
      </w:divBdr>
    </w:div>
    <w:div w:id="587537781">
      <w:bodyDiv w:val="1"/>
      <w:marLeft w:val="0"/>
      <w:marRight w:val="0"/>
      <w:marTop w:val="0"/>
      <w:marBottom w:val="0"/>
      <w:divBdr>
        <w:top w:val="none" w:sz="0" w:space="0" w:color="auto"/>
        <w:left w:val="none" w:sz="0" w:space="0" w:color="auto"/>
        <w:bottom w:val="none" w:sz="0" w:space="0" w:color="auto"/>
        <w:right w:val="none" w:sz="0" w:space="0" w:color="auto"/>
      </w:divBdr>
      <w:divsChild>
        <w:div w:id="281571810">
          <w:marLeft w:val="547"/>
          <w:marRight w:val="0"/>
          <w:marTop w:val="0"/>
          <w:marBottom w:val="0"/>
          <w:divBdr>
            <w:top w:val="none" w:sz="0" w:space="0" w:color="auto"/>
            <w:left w:val="none" w:sz="0" w:space="0" w:color="auto"/>
            <w:bottom w:val="none" w:sz="0" w:space="0" w:color="auto"/>
            <w:right w:val="none" w:sz="0" w:space="0" w:color="auto"/>
          </w:divBdr>
        </w:div>
      </w:divsChild>
    </w:div>
    <w:div w:id="589121034">
      <w:bodyDiv w:val="1"/>
      <w:marLeft w:val="0"/>
      <w:marRight w:val="0"/>
      <w:marTop w:val="0"/>
      <w:marBottom w:val="0"/>
      <w:divBdr>
        <w:top w:val="none" w:sz="0" w:space="0" w:color="auto"/>
        <w:left w:val="none" w:sz="0" w:space="0" w:color="auto"/>
        <w:bottom w:val="none" w:sz="0" w:space="0" w:color="auto"/>
        <w:right w:val="none" w:sz="0" w:space="0" w:color="auto"/>
      </w:divBdr>
    </w:div>
    <w:div w:id="605767750">
      <w:bodyDiv w:val="1"/>
      <w:marLeft w:val="0"/>
      <w:marRight w:val="0"/>
      <w:marTop w:val="0"/>
      <w:marBottom w:val="0"/>
      <w:divBdr>
        <w:top w:val="none" w:sz="0" w:space="0" w:color="auto"/>
        <w:left w:val="none" w:sz="0" w:space="0" w:color="auto"/>
        <w:bottom w:val="none" w:sz="0" w:space="0" w:color="auto"/>
        <w:right w:val="none" w:sz="0" w:space="0" w:color="auto"/>
      </w:divBdr>
    </w:div>
    <w:div w:id="624459472">
      <w:bodyDiv w:val="1"/>
      <w:marLeft w:val="0"/>
      <w:marRight w:val="0"/>
      <w:marTop w:val="0"/>
      <w:marBottom w:val="0"/>
      <w:divBdr>
        <w:top w:val="none" w:sz="0" w:space="0" w:color="auto"/>
        <w:left w:val="none" w:sz="0" w:space="0" w:color="auto"/>
        <w:bottom w:val="none" w:sz="0" w:space="0" w:color="auto"/>
        <w:right w:val="none" w:sz="0" w:space="0" w:color="auto"/>
      </w:divBdr>
    </w:div>
    <w:div w:id="625699229">
      <w:bodyDiv w:val="1"/>
      <w:marLeft w:val="0"/>
      <w:marRight w:val="0"/>
      <w:marTop w:val="0"/>
      <w:marBottom w:val="0"/>
      <w:divBdr>
        <w:top w:val="none" w:sz="0" w:space="0" w:color="auto"/>
        <w:left w:val="none" w:sz="0" w:space="0" w:color="auto"/>
        <w:bottom w:val="none" w:sz="0" w:space="0" w:color="auto"/>
        <w:right w:val="none" w:sz="0" w:space="0" w:color="auto"/>
      </w:divBdr>
    </w:div>
    <w:div w:id="640772490">
      <w:bodyDiv w:val="1"/>
      <w:marLeft w:val="0"/>
      <w:marRight w:val="0"/>
      <w:marTop w:val="0"/>
      <w:marBottom w:val="0"/>
      <w:divBdr>
        <w:top w:val="none" w:sz="0" w:space="0" w:color="auto"/>
        <w:left w:val="none" w:sz="0" w:space="0" w:color="auto"/>
        <w:bottom w:val="none" w:sz="0" w:space="0" w:color="auto"/>
        <w:right w:val="none" w:sz="0" w:space="0" w:color="auto"/>
      </w:divBdr>
    </w:div>
    <w:div w:id="642199045">
      <w:bodyDiv w:val="1"/>
      <w:marLeft w:val="0"/>
      <w:marRight w:val="0"/>
      <w:marTop w:val="0"/>
      <w:marBottom w:val="0"/>
      <w:divBdr>
        <w:top w:val="none" w:sz="0" w:space="0" w:color="auto"/>
        <w:left w:val="none" w:sz="0" w:space="0" w:color="auto"/>
        <w:bottom w:val="none" w:sz="0" w:space="0" w:color="auto"/>
        <w:right w:val="none" w:sz="0" w:space="0" w:color="auto"/>
      </w:divBdr>
    </w:div>
    <w:div w:id="649598235">
      <w:bodyDiv w:val="1"/>
      <w:marLeft w:val="0"/>
      <w:marRight w:val="0"/>
      <w:marTop w:val="0"/>
      <w:marBottom w:val="0"/>
      <w:divBdr>
        <w:top w:val="none" w:sz="0" w:space="0" w:color="auto"/>
        <w:left w:val="none" w:sz="0" w:space="0" w:color="auto"/>
        <w:bottom w:val="none" w:sz="0" w:space="0" w:color="auto"/>
        <w:right w:val="none" w:sz="0" w:space="0" w:color="auto"/>
      </w:divBdr>
    </w:div>
    <w:div w:id="658389114">
      <w:bodyDiv w:val="1"/>
      <w:marLeft w:val="0"/>
      <w:marRight w:val="0"/>
      <w:marTop w:val="0"/>
      <w:marBottom w:val="0"/>
      <w:divBdr>
        <w:top w:val="none" w:sz="0" w:space="0" w:color="auto"/>
        <w:left w:val="none" w:sz="0" w:space="0" w:color="auto"/>
        <w:bottom w:val="none" w:sz="0" w:space="0" w:color="auto"/>
        <w:right w:val="none" w:sz="0" w:space="0" w:color="auto"/>
      </w:divBdr>
    </w:div>
    <w:div w:id="690227596">
      <w:bodyDiv w:val="1"/>
      <w:marLeft w:val="0"/>
      <w:marRight w:val="0"/>
      <w:marTop w:val="0"/>
      <w:marBottom w:val="0"/>
      <w:divBdr>
        <w:top w:val="none" w:sz="0" w:space="0" w:color="auto"/>
        <w:left w:val="none" w:sz="0" w:space="0" w:color="auto"/>
        <w:bottom w:val="none" w:sz="0" w:space="0" w:color="auto"/>
        <w:right w:val="none" w:sz="0" w:space="0" w:color="auto"/>
      </w:divBdr>
    </w:div>
    <w:div w:id="691226226">
      <w:bodyDiv w:val="1"/>
      <w:marLeft w:val="0"/>
      <w:marRight w:val="0"/>
      <w:marTop w:val="0"/>
      <w:marBottom w:val="0"/>
      <w:divBdr>
        <w:top w:val="none" w:sz="0" w:space="0" w:color="auto"/>
        <w:left w:val="none" w:sz="0" w:space="0" w:color="auto"/>
        <w:bottom w:val="none" w:sz="0" w:space="0" w:color="auto"/>
        <w:right w:val="none" w:sz="0" w:space="0" w:color="auto"/>
      </w:divBdr>
    </w:div>
    <w:div w:id="700008463">
      <w:bodyDiv w:val="1"/>
      <w:marLeft w:val="0"/>
      <w:marRight w:val="0"/>
      <w:marTop w:val="0"/>
      <w:marBottom w:val="0"/>
      <w:divBdr>
        <w:top w:val="none" w:sz="0" w:space="0" w:color="auto"/>
        <w:left w:val="none" w:sz="0" w:space="0" w:color="auto"/>
        <w:bottom w:val="none" w:sz="0" w:space="0" w:color="auto"/>
        <w:right w:val="none" w:sz="0" w:space="0" w:color="auto"/>
      </w:divBdr>
    </w:div>
    <w:div w:id="703672449">
      <w:bodyDiv w:val="1"/>
      <w:marLeft w:val="0"/>
      <w:marRight w:val="0"/>
      <w:marTop w:val="0"/>
      <w:marBottom w:val="0"/>
      <w:divBdr>
        <w:top w:val="none" w:sz="0" w:space="0" w:color="auto"/>
        <w:left w:val="none" w:sz="0" w:space="0" w:color="auto"/>
        <w:bottom w:val="none" w:sz="0" w:space="0" w:color="auto"/>
        <w:right w:val="none" w:sz="0" w:space="0" w:color="auto"/>
      </w:divBdr>
    </w:div>
    <w:div w:id="708144856">
      <w:bodyDiv w:val="1"/>
      <w:marLeft w:val="0"/>
      <w:marRight w:val="0"/>
      <w:marTop w:val="0"/>
      <w:marBottom w:val="0"/>
      <w:divBdr>
        <w:top w:val="none" w:sz="0" w:space="0" w:color="auto"/>
        <w:left w:val="none" w:sz="0" w:space="0" w:color="auto"/>
        <w:bottom w:val="none" w:sz="0" w:space="0" w:color="auto"/>
        <w:right w:val="none" w:sz="0" w:space="0" w:color="auto"/>
      </w:divBdr>
    </w:div>
    <w:div w:id="728190047">
      <w:bodyDiv w:val="1"/>
      <w:marLeft w:val="0"/>
      <w:marRight w:val="0"/>
      <w:marTop w:val="0"/>
      <w:marBottom w:val="0"/>
      <w:divBdr>
        <w:top w:val="none" w:sz="0" w:space="0" w:color="auto"/>
        <w:left w:val="none" w:sz="0" w:space="0" w:color="auto"/>
        <w:bottom w:val="none" w:sz="0" w:space="0" w:color="auto"/>
        <w:right w:val="none" w:sz="0" w:space="0" w:color="auto"/>
      </w:divBdr>
    </w:div>
    <w:div w:id="740249165">
      <w:bodyDiv w:val="1"/>
      <w:marLeft w:val="0"/>
      <w:marRight w:val="0"/>
      <w:marTop w:val="0"/>
      <w:marBottom w:val="0"/>
      <w:divBdr>
        <w:top w:val="none" w:sz="0" w:space="0" w:color="auto"/>
        <w:left w:val="none" w:sz="0" w:space="0" w:color="auto"/>
        <w:bottom w:val="none" w:sz="0" w:space="0" w:color="auto"/>
        <w:right w:val="none" w:sz="0" w:space="0" w:color="auto"/>
      </w:divBdr>
    </w:div>
    <w:div w:id="746416281">
      <w:bodyDiv w:val="1"/>
      <w:marLeft w:val="0"/>
      <w:marRight w:val="0"/>
      <w:marTop w:val="0"/>
      <w:marBottom w:val="0"/>
      <w:divBdr>
        <w:top w:val="none" w:sz="0" w:space="0" w:color="auto"/>
        <w:left w:val="none" w:sz="0" w:space="0" w:color="auto"/>
        <w:bottom w:val="none" w:sz="0" w:space="0" w:color="auto"/>
        <w:right w:val="none" w:sz="0" w:space="0" w:color="auto"/>
      </w:divBdr>
    </w:div>
    <w:div w:id="761799741">
      <w:bodyDiv w:val="1"/>
      <w:marLeft w:val="0"/>
      <w:marRight w:val="0"/>
      <w:marTop w:val="0"/>
      <w:marBottom w:val="0"/>
      <w:divBdr>
        <w:top w:val="none" w:sz="0" w:space="0" w:color="auto"/>
        <w:left w:val="none" w:sz="0" w:space="0" w:color="auto"/>
        <w:bottom w:val="none" w:sz="0" w:space="0" w:color="auto"/>
        <w:right w:val="none" w:sz="0" w:space="0" w:color="auto"/>
      </w:divBdr>
    </w:div>
    <w:div w:id="793869676">
      <w:bodyDiv w:val="1"/>
      <w:marLeft w:val="0"/>
      <w:marRight w:val="0"/>
      <w:marTop w:val="0"/>
      <w:marBottom w:val="0"/>
      <w:divBdr>
        <w:top w:val="none" w:sz="0" w:space="0" w:color="auto"/>
        <w:left w:val="none" w:sz="0" w:space="0" w:color="auto"/>
        <w:bottom w:val="none" w:sz="0" w:space="0" w:color="auto"/>
        <w:right w:val="none" w:sz="0" w:space="0" w:color="auto"/>
      </w:divBdr>
    </w:div>
    <w:div w:id="802501933">
      <w:bodyDiv w:val="1"/>
      <w:marLeft w:val="0"/>
      <w:marRight w:val="0"/>
      <w:marTop w:val="0"/>
      <w:marBottom w:val="0"/>
      <w:divBdr>
        <w:top w:val="none" w:sz="0" w:space="0" w:color="auto"/>
        <w:left w:val="none" w:sz="0" w:space="0" w:color="auto"/>
        <w:bottom w:val="none" w:sz="0" w:space="0" w:color="auto"/>
        <w:right w:val="none" w:sz="0" w:space="0" w:color="auto"/>
      </w:divBdr>
    </w:div>
    <w:div w:id="812406020">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24052512">
      <w:bodyDiv w:val="1"/>
      <w:marLeft w:val="0"/>
      <w:marRight w:val="0"/>
      <w:marTop w:val="0"/>
      <w:marBottom w:val="0"/>
      <w:divBdr>
        <w:top w:val="none" w:sz="0" w:space="0" w:color="auto"/>
        <w:left w:val="none" w:sz="0" w:space="0" w:color="auto"/>
        <w:bottom w:val="none" w:sz="0" w:space="0" w:color="auto"/>
        <w:right w:val="none" w:sz="0" w:space="0" w:color="auto"/>
      </w:divBdr>
    </w:div>
    <w:div w:id="828180532">
      <w:bodyDiv w:val="1"/>
      <w:marLeft w:val="0"/>
      <w:marRight w:val="0"/>
      <w:marTop w:val="0"/>
      <w:marBottom w:val="0"/>
      <w:divBdr>
        <w:top w:val="none" w:sz="0" w:space="0" w:color="auto"/>
        <w:left w:val="none" w:sz="0" w:space="0" w:color="auto"/>
        <w:bottom w:val="none" w:sz="0" w:space="0" w:color="auto"/>
        <w:right w:val="none" w:sz="0" w:space="0" w:color="auto"/>
      </w:divBdr>
    </w:div>
    <w:div w:id="836110659">
      <w:bodyDiv w:val="1"/>
      <w:marLeft w:val="0"/>
      <w:marRight w:val="0"/>
      <w:marTop w:val="0"/>
      <w:marBottom w:val="0"/>
      <w:divBdr>
        <w:top w:val="none" w:sz="0" w:space="0" w:color="auto"/>
        <w:left w:val="none" w:sz="0" w:space="0" w:color="auto"/>
        <w:bottom w:val="none" w:sz="0" w:space="0" w:color="auto"/>
        <w:right w:val="none" w:sz="0" w:space="0" w:color="auto"/>
      </w:divBdr>
    </w:div>
    <w:div w:id="838739199">
      <w:bodyDiv w:val="1"/>
      <w:marLeft w:val="0"/>
      <w:marRight w:val="0"/>
      <w:marTop w:val="0"/>
      <w:marBottom w:val="0"/>
      <w:divBdr>
        <w:top w:val="none" w:sz="0" w:space="0" w:color="auto"/>
        <w:left w:val="none" w:sz="0" w:space="0" w:color="auto"/>
        <w:bottom w:val="none" w:sz="0" w:space="0" w:color="auto"/>
        <w:right w:val="none" w:sz="0" w:space="0" w:color="auto"/>
      </w:divBdr>
    </w:div>
    <w:div w:id="845091200">
      <w:bodyDiv w:val="1"/>
      <w:marLeft w:val="0"/>
      <w:marRight w:val="0"/>
      <w:marTop w:val="0"/>
      <w:marBottom w:val="0"/>
      <w:divBdr>
        <w:top w:val="none" w:sz="0" w:space="0" w:color="auto"/>
        <w:left w:val="none" w:sz="0" w:space="0" w:color="auto"/>
        <w:bottom w:val="none" w:sz="0" w:space="0" w:color="auto"/>
        <w:right w:val="none" w:sz="0" w:space="0" w:color="auto"/>
      </w:divBdr>
    </w:div>
    <w:div w:id="851918642">
      <w:bodyDiv w:val="1"/>
      <w:marLeft w:val="0"/>
      <w:marRight w:val="0"/>
      <w:marTop w:val="0"/>
      <w:marBottom w:val="0"/>
      <w:divBdr>
        <w:top w:val="none" w:sz="0" w:space="0" w:color="auto"/>
        <w:left w:val="none" w:sz="0" w:space="0" w:color="auto"/>
        <w:bottom w:val="none" w:sz="0" w:space="0" w:color="auto"/>
        <w:right w:val="none" w:sz="0" w:space="0" w:color="auto"/>
      </w:divBdr>
    </w:div>
    <w:div w:id="860900656">
      <w:bodyDiv w:val="1"/>
      <w:marLeft w:val="0"/>
      <w:marRight w:val="0"/>
      <w:marTop w:val="0"/>
      <w:marBottom w:val="0"/>
      <w:divBdr>
        <w:top w:val="none" w:sz="0" w:space="0" w:color="auto"/>
        <w:left w:val="none" w:sz="0" w:space="0" w:color="auto"/>
        <w:bottom w:val="none" w:sz="0" w:space="0" w:color="auto"/>
        <w:right w:val="none" w:sz="0" w:space="0" w:color="auto"/>
      </w:divBdr>
      <w:divsChild>
        <w:div w:id="433868091">
          <w:marLeft w:val="1166"/>
          <w:marRight w:val="0"/>
          <w:marTop w:val="0"/>
          <w:marBottom w:val="0"/>
          <w:divBdr>
            <w:top w:val="none" w:sz="0" w:space="0" w:color="auto"/>
            <w:left w:val="none" w:sz="0" w:space="0" w:color="auto"/>
            <w:bottom w:val="none" w:sz="0" w:space="0" w:color="auto"/>
            <w:right w:val="none" w:sz="0" w:space="0" w:color="auto"/>
          </w:divBdr>
        </w:div>
        <w:div w:id="1009868537">
          <w:marLeft w:val="547"/>
          <w:marRight w:val="0"/>
          <w:marTop w:val="0"/>
          <w:marBottom w:val="0"/>
          <w:divBdr>
            <w:top w:val="none" w:sz="0" w:space="0" w:color="auto"/>
            <w:left w:val="none" w:sz="0" w:space="0" w:color="auto"/>
            <w:bottom w:val="none" w:sz="0" w:space="0" w:color="auto"/>
            <w:right w:val="none" w:sz="0" w:space="0" w:color="auto"/>
          </w:divBdr>
        </w:div>
        <w:div w:id="1190292616">
          <w:marLeft w:val="1166"/>
          <w:marRight w:val="0"/>
          <w:marTop w:val="0"/>
          <w:marBottom w:val="0"/>
          <w:divBdr>
            <w:top w:val="none" w:sz="0" w:space="0" w:color="auto"/>
            <w:left w:val="none" w:sz="0" w:space="0" w:color="auto"/>
            <w:bottom w:val="none" w:sz="0" w:space="0" w:color="auto"/>
            <w:right w:val="none" w:sz="0" w:space="0" w:color="auto"/>
          </w:divBdr>
        </w:div>
        <w:div w:id="1730153070">
          <w:marLeft w:val="1166"/>
          <w:marRight w:val="0"/>
          <w:marTop w:val="0"/>
          <w:marBottom w:val="0"/>
          <w:divBdr>
            <w:top w:val="none" w:sz="0" w:space="0" w:color="auto"/>
            <w:left w:val="none" w:sz="0" w:space="0" w:color="auto"/>
            <w:bottom w:val="none" w:sz="0" w:space="0" w:color="auto"/>
            <w:right w:val="none" w:sz="0" w:space="0" w:color="auto"/>
          </w:divBdr>
        </w:div>
      </w:divsChild>
    </w:div>
    <w:div w:id="861628379">
      <w:bodyDiv w:val="1"/>
      <w:marLeft w:val="0"/>
      <w:marRight w:val="0"/>
      <w:marTop w:val="0"/>
      <w:marBottom w:val="0"/>
      <w:divBdr>
        <w:top w:val="none" w:sz="0" w:space="0" w:color="auto"/>
        <w:left w:val="none" w:sz="0" w:space="0" w:color="auto"/>
        <w:bottom w:val="none" w:sz="0" w:space="0" w:color="auto"/>
        <w:right w:val="none" w:sz="0" w:space="0" w:color="auto"/>
      </w:divBdr>
    </w:div>
    <w:div w:id="875972709">
      <w:bodyDiv w:val="1"/>
      <w:marLeft w:val="0"/>
      <w:marRight w:val="0"/>
      <w:marTop w:val="0"/>
      <w:marBottom w:val="0"/>
      <w:divBdr>
        <w:top w:val="none" w:sz="0" w:space="0" w:color="auto"/>
        <w:left w:val="none" w:sz="0" w:space="0" w:color="auto"/>
        <w:bottom w:val="none" w:sz="0" w:space="0" w:color="auto"/>
        <w:right w:val="none" w:sz="0" w:space="0" w:color="auto"/>
      </w:divBdr>
    </w:div>
    <w:div w:id="883102569">
      <w:bodyDiv w:val="1"/>
      <w:marLeft w:val="0"/>
      <w:marRight w:val="0"/>
      <w:marTop w:val="0"/>
      <w:marBottom w:val="0"/>
      <w:divBdr>
        <w:top w:val="none" w:sz="0" w:space="0" w:color="auto"/>
        <w:left w:val="none" w:sz="0" w:space="0" w:color="auto"/>
        <w:bottom w:val="none" w:sz="0" w:space="0" w:color="auto"/>
        <w:right w:val="none" w:sz="0" w:space="0" w:color="auto"/>
      </w:divBdr>
    </w:div>
    <w:div w:id="886065524">
      <w:bodyDiv w:val="1"/>
      <w:marLeft w:val="0"/>
      <w:marRight w:val="0"/>
      <w:marTop w:val="0"/>
      <w:marBottom w:val="0"/>
      <w:divBdr>
        <w:top w:val="none" w:sz="0" w:space="0" w:color="auto"/>
        <w:left w:val="none" w:sz="0" w:space="0" w:color="auto"/>
        <w:bottom w:val="none" w:sz="0" w:space="0" w:color="auto"/>
        <w:right w:val="none" w:sz="0" w:space="0" w:color="auto"/>
      </w:divBdr>
    </w:div>
    <w:div w:id="889271675">
      <w:bodyDiv w:val="1"/>
      <w:marLeft w:val="0"/>
      <w:marRight w:val="0"/>
      <w:marTop w:val="0"/>
      <w:marBottom w:val="0"/>
      <w:divBdr>
        <w:top w:val="none" w:sz="0" w:space="0" w:color="auto"/>
        <w:left w:val="none" w:sz="0" w:space="0" w:color="auto"/>
        <w:bottom w:val="none" w:sz="0" w:space="0" w:color="auto"/>
        <w:right w:val="none" w:sz="0" w:space="0" w:color="auto"/>
      </w:divBdr>
    </w:div>
    <w:div w:id="947934299">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964429551">
      <w:bodyDiv w:val="1"/>
      <w:marLeft w:val="0"/>
      <w:marRight w:val="0"/>
      <w:marTop w:val="0"/>
      <w:marBottom w:val="0"/>
      <w:divBdr>
        <w:top w:val="none" w:sz="0" w:space="0" w:color="auto"/>
        <w:left w:val="none" w:sz="0" w:space="0" w:color="auto"/>
        <w:bottom w:val="none" w:sz="0" w:space="0" w:color="auto"/>
        <w:right w:val="none" w:sz="0" w:space="0" w:color="auto"/>
      </w:divBdr>
    </w:div>
    <w:div w:id="979842787">
      <w:bodyDiv w:val="1"/>
      <w:marLeft w:val="0"/>
      <w:marRight w:val="0"/>
      <w:marTop w:val="0"/>
      <w:marBottom w:val="0"/>
      <w:divBdr>
        <w:top w:val="none" w:sz="0" w:space="0" w:color="auto"/>
        <w:left w:val="none" w:sz="0" w:space="0" w:color="auto"/>
        <w:bottom w:val="none" w:sz="0" w:space="0" w:color="auto"/>
        <w:right w:val="none" w:sz="0" w:space="0" w:color="auto"/>
      </w:divBdr>
    </w:div>
    <w:div w:id="981229846">
      <w:bodyDiv w:val="1"/>
      <w:marLeft w:val="0"/>
      <w:marRight w:val="0"/>
      <w:marTop w:val="0"/>
      <w:marBottom w:val="0"/>
      <w:divBdr>
        <w:top w:val="none" w:sz="0" w:space="0" w:color="auto"/>
        <w:left w:val="none" w:sz="0" w:space="0" w:color="auto"/>
        <w:bottom w:val="none" w:sz="0" w:space="0" w:color="auto"/>
        <w:right w:val="none" w:sz="0" w:space="0" w:color="auto"/>
      </w:divBdr>
    </w:div>
    <w:div w:id="986973939">
      <w:bodyDiv w:val="1"/>
      <w:marLeft w:val="0"/>
      <w:marRight w:val="0"/>
      <w:marTop w:val="0"/>
      <w:marBottom w:val="0"/>
      <w:divBdr>
        <w:top w:val="none" w:sz="0" w:space="0" w:color="auto"/>
        <w:left w:val="none" w:sz="0" w:space="0" w:color="auto"/>
        <w:bottom w:val="none" w:sz="0" w:space="0" w:color="auto"/>
        <w:right w:val="none" w:sz="0" w:space="0" w:color="auto"/>
      </w:divBdr>
    </w:div>
    <w:div w:id="1014578367">
      <w:bodyDiv w:val="1"/>
      <w:marLeft w:val="0"/>
      <w:marRight w:val="0"/>
      <w:marTop w:val="0"/>
      <w:marBottom w:val="0"/>
      <w:divBdr>
        <w:top w:val="none" w:sz="0" w:space="0" w:color="auto"/>
        <w:left w:val="none" w:sz="0" w:space="0" w:color="auto"/>
        <w:bottom w:val="none" w:sz="0" w:space="0" w:color="auto"/>
        <w:right w:val="none" w:sz="0" w:space="0" w:color="auto"/>
      </w:divBdr>
    </w:div>
    <w:div w:id="1026370125">
      <w:bodyDiv w:val="1"/>
      <w:marLeft w:val="0"/>
      <w:marRight w:val="0"/>
      <w:marTop w:val="0"/>
      <w:marBottom w:val="0"/>
      <w:divBdr>
        <w:top w:val="none" w:sz="0" w:space="0" w:color="auto"/>
        <w:left w:val="none" w:sz="0" w:space="0" w:color="auto"/>
        <w:bottom w:val="none" w:sz="0" w:space="0" w:color="auto"/>
        <w:right w:val="none" w:sz="0" w:space="0" w:color="auto"/>
      </w:divBdr>
    </w:div>
    <w:div w:id="1042560644">
      <w:bodyDiv w:val="1"/>
      <w:marLeft w:val="0"/>
      <w:marRight w:val="0"/>
      <w:marTop w:val="0"/>
      <w:marBottom w:val="0"/>
      <w:divBdr>
        <w:top w:val="none" w:sz="0" w:space="0" w:color="auto"/>
        <w:left w:val="none" w:sz="0" w:space="0" w:color="auto"/>
        <w:bottom w:val="none" w:sz="0" w:space="0" w:color="auto"/>
        <w:right w:val="none" w:sz="0" w:space="0" w:color="auto"/>
      </w:divBdr>
    </w:div>
    <w:div w:id="1056198905">
      <w:bodyDiv w:val="1"/>
      <w:marLeft w:val="0"/>
      <w:marRight w:val="0"/>
      <w:marTop w:val="0"/>
      <w:marBottom w:val="0"/>
      <w:divBdr>
        <w:top w:val="none" w:sz="0" w:space="0" w:color="auto"/>
        <w:left w:val="none" w:sz="0" w:space="0" w:color="auto"/>
        <w:bottom w:val="none" w:sz="0" w:space="0" w:color="auto"/>
        <w:right w:val="none" w:sz="0" w:space="0" w:color="auto"/>
      </w:divBdr>
    </w:div>
    <w:div w:id="1060250110">
      <w:bodyDiv w:val="1"/>
      <w:marLeft w:val="0"/>
      <w:marRight w:val="0"/>
      <w:marTop w:val="0"/>
      <w:marBottom w:val="0"/>
      <w:divBdr>
        <w:top w:val="none" w:sz="0" w:space="0" w:color="auto"/>
        <w:left w:val="none" w:sz="0" w:space="0" w:color="auto"/>
        <w:bottom w:val="none" w:sz="0" w:space="0" w:color="auto"/>
        <w:right w:val="none" w:sz="0" w:space="0" w:color="auto"/>
      </w:divBdr>
    </w:div>
    <w:div w:id="1089616684">
      <w:bodyDiv w:val="1"/>
      <w:marLeft w:val="0"/>
      <w:marRight w:val="0"/>
      <w:marTop w:val="0"/>
      <w:marBottom w:val="0"/>
      <w:divBdr>
        <w:top w:val="none" w:sz="0" w:space="0" w:color="auto"/>
        <w:left w:val="none" w:sz="0" w:space="0" w:color="auto"/>
        <w:bottom w:val="none" w:sz="0" w:space="0" w:color="auto"/>
        <w:right w:val="none" w:sz="0" w:space="0" w:color="auto"/>
      </w:divBdr>
    </w:div>
    <w:div w:id="1101953957">
      <w:bodyDiv w:val="1"/>
      <w:marLeft w:val="0"/>
      <w:marRight w:val="0"/>
      <w:marTop w:val="0"/>
      <w:marBottom w:val="0"/>
      <w:divBdr>
        <w:top w:val="none" w:sz="0" w:space="0" w:color="auto"/>
        <w:left w:val="none" w:sz="0" w:space="0" w:color="auto"/>
        <w:bottom w:val="none" w:sz="0" w:space="0" w:color="auto"/>
        <w:right w:val="none" w:sz="0" w:space="0" w:color="auto"/>
      </w:divBdr>
    </w:div>
    <w:div w:id="1103844709">
      <w:bodyDiv w:val="1"/>
      <w:marLeft w:val="0"/>
      <w:marRight w:val="0"/>
      <w:marTop w:val="0"/>
      <w:marBottom w:val="0"/>
      <w:divBdr>
        <w:top w:val="none" w:sz="0" w:space="0" w:color="auto"/>
        <w:left w:val="none" w:sz="0" w:space="0" w:color="auto"/>
        <w:bottom w:val="none" w:sz="0" w:space="0" w:color="auto"/>
        <w:right w:val="none" w:sz="0" w:space="0" w:color="auto"/>
      </w:divBdr>
    </w:div>
    <w:div w:id="1110005008">
      <w:bodyDiv w:val="1"/>
      <w:marLeft w:val="0"/>
      <w:marRight w:val="0"/>
      <w:marTop w:val="0"/>
      <w:marBottom w:val="0"/>
      <w:divBdr>
        <w:top w:val="none" w:sz="0" w:space="0" w:color="auto"/>
        <w:left w:val="none" w:sz="0" w:space="0" w:color="auto"/>
        <w:bottom w:val="none" w:sz="0" w:space="0" w:color="auto"/>
        <w:right w:val="none" w:sz="0" w:space="0" w:color="auto"/>
      </w:divBdr>
    </w:div>
    <w:div w:id="1133064713">
      <w:bodyDiv w:val="1"/>
      <w:marLeft w:val="0"/>
      <w:marRight w:val="0"/>
      <w:marTop w:val="0"/>
      <w:marBottom w:val="0"/>
      <w:divBdr>
        <w:top w:val="none" w:sz="0" w:space="0" w:color="auto"/>
        <w:left w:val="none" w:sz="0" w:space="0" w:color="auto"/>
        <w:bottom w:val="none" w:sz="0" w:space="0" w:color="auto"/>
        <w:right w:val="none" w:sz="0" w:space="0" w:color="auto"/>
      </w:divBdr>
    </w:div>
    <w:div w:id="1147863269">
      <w:bodyDiv w:val="1"/>
      <w:marLeft w:val="0"/>
      <w:marRight w:val="0"/>
      <w:marTop w:val="0"/>
      <w:marBottom w:val="0"/>
      <w:divBdr>
        <w:top w:val="none" w:sz="0" w:space="0" w:color="auto"/>
        <w:left w:val="none" w:sz="0" w:space="0" w:color="auto"/>
        <w:bottom w:val="none" w:sz="0" w:space="0" w:color="auto"/>
        <w:right w:val="none" w:sz="0" w:space="0" w:color="auto"/>
      </w:divBdr>
    </w:div>
    <w:div w:id="1167331012">
      <w:bodyDiv w:val="1"/>
      <w:marLeft w:val="0"/>
      <w:marRight w:val="0"/>
      <w:marTop w:val="0"/>
      <w:marBottom w:val="0"/>
      <w:divBdr>
        <w:top w:val="none" w:sz="0" w:space="0" w:color="auto"/>
        <w:left w:val="none" w:sz="0" w:space="0" w:color="auto"/>
        <w:bottom w:val="none" w:sz="0" w:space="0" w:color="auto"/>
        <w:right w:val="none" w:sz="0" w:space="0" w:color="auto"/>
      </w:divBdr>
    </w:div>
    <w:div w:id="1176385977">
      <w:bodyDiv w:val="1"/>
      <w:marLeft w:val="0"/>
      <w:marRight w:val="0"/>
      <w:marTop w:val="0"/>
      <w:marBottom w:val="0"/>
      <w:divBdr>
        <w:top w:val="none" w:sz="0" w:space="0" w:color="auto"/>
        <w:left w:val="none" w:sz="0" w:space="0" w:color="auto"/>
        <w:bottom w:val="none" w:sz="0" w:space="0" w:color="auto"/>
        <w:right w:val="none" w:sz="0" w:space="0" w:color="auto"/>
      </w:divBdr>
    </w:div>
    <w:div w:id="1181355174">
      <w:bodyDiv w:val="1"/>
      <w:marLeft w:val="0"/>
      <w:marRight w:val="0"/>
      <w:marTop w:val="0"/>
      <w:marBottom w:val="0"/>
      <w:divBdr>
        <w:top w:val="none" w:sz="0" w:space="0" w:color="auto"/>
        <w:left w:val="none" w:sz="0" w:space="0" w:color="auto"/>
        <w:bottom w:val="none" w:sz="0" w:space="0" w:color="auto"/>
        <w:right w:val="none" w:sz="0" w:space="0" w:color="auto"/>
      </w:divBdr>
    </w:div>
    <w:div w:id="1249146931">
      <w:bodyDiv w:val="1"/>
      <w:marLeft w:val="0"/>
      <w:marRight w:val="0"/>
      <w:marTop w:val="0"/>
      <w:marBottom w:val="0"/>
      <w:divBdr>
        <w:top w:val="none" w:sz="0" w:space="0" w:color="auto"/>
        <w:left w:val="none" w:sz="0" w:space="0" w:color="auto"/>
        <w:bottom w:val="none" w:sz="0" w:space="0" w:color="auto"/>
        <w:right w:val="none" w:sz="0" w:space="0" w:color="auto"/>
      </w:divBdr>
    </w:div>
    <w:div w:id="1270621018">
      <w:bodyDiv w:val="1"/>
      <w:marLeft w:val="0"/>
      <w:marRight w:val="0"/>
      <w:marTop w:val="0"/>
      <w:marBottom w:val="0"/>
      <w:divBdr>
        <w:top w:val="none" w:sz="0" w:space="0" w:color="auto"/>
        <w:left w:val="none" w:sz="0" w:space="0" w:color="auto"/>
        <w:bottom w:val="none" w:sz="0" w:space="0" w:color="auto"/>
        <w:right w:val="none" w:sz="0" w:space="0" w:color="auto"/>
      </w:divBdr>
    </w:div>
    <w:div w:id="1277760259">
      <w:bodyDiv w:val="1"/>
      <w:marLeft w:val="0"/>
      <w:marRight w:val="0"/>
      <w:marTop w:val="0"/>
      <w:marBottom w:val="0"/>
      <w:divBdr>
        <w:top w:val="none" w:sz="0" w:space="0" w:color="auto"/>
        <w:left w:val="none" w:sz="0" w:space="0" w:color="auto"/>
        <w:bottom w:val="none" w:sz="0" w:space="0" w:color="auto"/>
        <w:right w:val="none" w:sz="0" w:space="0" w:color="auto"/>
      </w:divBdr>
    </w:div>
    <w:div w:id="1305355709">
      <w:bodyDiv w:val="1"/>
      <w:marLeft w:val="0"/>
      <w:marRight w:val="0"/>
      <w:marTop w:val="0"/>
      <w:marBottom w:val="0"/>
      <w:divBdr>
        <w:top w:val="none" w:sz="0" w:space="0" w:color="auto"/>
        <w:left w:val="none" w:sz="0" w:space="0" w:color="auto"/>
        <w:bottom w:val="none" w:sz="0" w:space="0" w:color="auto"/>
        <w:right w:val="none" w:sz="0" w:space="0" w:color="auto"/>
      </w:divBdr>
    </w:div>
    <w:div w:id="1322781094">
      <w:bodyDiv w:val="1"/>
      <w:marLeft w:val="0"/>
      <w:marRight w:val="0"/>
      <w:marTop w:val="0"/>
      <w:marBottom w:val="0"/>
      <w:divBdr>
        <w:top w:val="none" w:sz="0" w:space="0" w:color="auto"/>
        <w:left w:val="none" w:sz="0" w:space="0" w:color="auto"/>
        <w:bottom w:val="none" w:sz="0" w:space="0" w:color="auto"/>
        <w:right w:val="none" w:sz="0" w:space="0" w:color="auto"/>
      </w:divBdr>
    </w:div>
    <w:div w:id="1334458453">
      <w:bodyDiv w:val="1"/>
      <w:marLeft w:val="0"/>
      <w:marRight w:val="0"/>
      <w:marTop w:val="0"/>
      <w:marBottom w:val="0"/>
      <w:divBdr>
        <w:top w:val="none" w:sz="0" w:space="0" w:color="auto"/>
        <w:left w:val="none" w:sz="0" w:space="0" w:color="auto"/>
        <w:bottom w:val="none" w:sz="0" w:space="0" w:color="auto"/>
        <w:right w:val="none" w:sz="0" w:space="0" w:color="auto"/>
      </w:divBdr>
    </w:div>
    <w:div w:id="1364789345">
      <w:bodyDiv w:val="1"/>
      <w:marLeft w:val="0"/>
      <w:marRight w:val="0"/>
      <w:marTop w:val="0"/>
      <w:marBottom w:val="0"/>
      <w:divBdr>
        <w:top w:val="none" w:sz="0" w:space="0" w:color="auto"/>
        <w:left w:val="none" w:sz="0" w:space="0" w:color="auto"/>
        <w:bottom w:val="none" w:sz="0" w:space="0" w:color="auto"/>
        <w:right w:val="none" w:sz="0" w:space="0" w:color="auto"/>
      </w:divBdr>
    </w:div>
    <w:div w:id="1367944187">
      <w:bodyDiv w:val="1"/>
      <w:marLeft w:val="0"/>
      <w:marRight w:val="0"/>
      <w:marTop w:val="0"/>
      <w:marBottom w:val="0"/>
      <w:divBdr>
        <w:top w:val="none" w:sz="0" w:space="0" w:color="auto"/>
        <w:left w:val="none" w:sz="0" w:space="0" w:color="auto"/>
        <w:bottom w:val="none" w:sz="0" w:space="0" w:color="auto"/>
        <w:right w:val="none" w:sz="0" w:space="0" w:color="auto"/>
      </w:divBdr>
      <w:divsChild>
        <w:div w:id="159590591">
          <w:marLeft w:val="1080"/>
          <w:marRight w:val="0"/>
          <w:marTop w:val="0"/>
          <w:marBottom w:val="200"/>
          <w:divBdr>
            <w:top w:val="none" w:sz="0" w:space="0" w:color="auto"/>
            <w:left w:val="none" w:sz="0" w:space="0" w:color="auto"/>
            <w:bottom w:val="none" w:sz="0" w:space="0" w:color="auto"/>
            <w:right w:val="none" w:sz="0" w:space="0" w:color="auto"/>
          </w:divBdr>
        </w:div>
        <w:div w:id="734088484">
          <w:marLeft w:val="1440"/>
          <w:marRight w:val="0"/>
          <w:marTop w:val="0"/>
          <w:marBottom w:val="200"/>
          <w:divBdr>
            <w:top w:val="none" w:sz="0" w:space="0" w:color="auto"/>
            <w:left w:val="none" w:sz="0" w:space="0" w:color="auto"/>
            <w:bottom w:val="none" w:sz="0" w:space="0" w:color="auto"/>
            <w:right w:val="none" w:sz="0" w:space="0" w:color="auto"/>
          </w:divBdr>
        </w:div>
        <w:div w:id="1294213649">
          <w:marLeft w:val="1440"/>
          <w:marRight w:val="0"/>
          <w:marTop w:val="0"/>
          <w:marBottom w:val="200"/>
          <w:divBdr>
            <w:top w:val="none" w:sz="0" w:space="0" w:color="auto"/>
            <w:left w:val="none" w:sz="0" w:space="0" w:color="auto"/>
            <w:bottom w:val="none" w:sz="0" w:space="0" w:color="auto"/>
            <w:right w:val="none" w:sz="0" w:space="0" w:color="auto"/>
          </w:divBdr>
        </w:div>
        <w:div w:id="1333727469">
          <w:marLeft w:val="1080"/>
          <w:marRight w:val="0"/>
          <w:marTop w:val="0"/>
          <w:marBottom w:val="200"/>
          <w:divBdr>
            <w:top w:val="none" w:sz="0" w:space="0" w:color="auto"/>
            <w:left w:val="none" w:sz="0" w:space="0" w:color="auto"/>
            <w:bottom w:val="none" w:sz="0" w:space="0" w:color="auto"/>
            <w:right w:val="none" w:sz="0" w:space="0" w:color="auto"/>
          </w:divBdr>
        </w:div>
        <w:div w:id="1387408788">
          <w:marLeft w:val="1440"/>
          <w:marRight w:val="0"/>
          <w:marTop w:val="0"/>
          <w:marBottom w:val="200"/>
          <w:divBdr>
            <w:top w:val="none" w:sz="0" w:space="0" w:color="auto"/>
            <w:left w:val="none" w:sz="0" w:space="0" w:color="auto"/>
            <w:bottom w:val="none" w:sz="0" w:space="0" w:color="auto"/>
            <w:right w:val="none" w:sz="0" w:space="0" w:color="auto"/>
          </w:divBdr>
        </w:div>
        <w:div w:id="1806657969">
          <w:marLeft w:val="1440"/>
          <w:marRight w:val="0"/>
          <w:marTop w:val="0"/>
          <w:marBottom w:val="200"/>
          <w:divBdr>
            <w:top w:val="none" w:sz="0" w:space="0" w:color="auto"/>
            <w:left w:val="none" w:sz="0" w:space="0" w:color="auto"/>
            <w:bottom w:val="none" w:sz="0" w:space="0" w:color="auto"/>
            <w:right w:val="none" w:sz="0" w:space="0" w:color="auto"/>
          </w:divBdr>
        </w:div>
        <w:div w:id="1874463430">
          <w:marLeft w:val="1440"/>
          <w:marRight w:val="0"/>
          <w:marTop w:val="0"/>
          <w:marBottom w:val="200"/>
          <w:divBdr>
            <w:top w:val="none" w:sz="0" w:space="0" w:color="auto"/>
            <w:left w:val="none" w:sz="0" w:space="0" w:color="auto"/>
            <w:bottom w:val="none" w:sz="0" w:space="0" w:color="auto"/>
            <w:right w:val="none" w:sz="0" w:space="0" w:color="auto"/>
          </w:divBdr>
        </w:div>
      </w:divsChild>
    </w:div>
    <w:div w:id="1373068933">
      <w:bodyDiv w:val="1"/>
      <w:marLeft w:val="0"/>
      <w:marRight w:val="0"/>
      <w:marTop w:val="0"/>
      <w:marBottom w:val="0"/>
      <w:divBdr>
        <w:top w:val="none" w:sz="0" w:space="0" w:color="auto"/>
        <w:left w:val="none" w:sz="0" w:space="0" w:color="auto"/>
        <w:bottom w:val="none" w:sz="0" w:space="0" w:color="auto"/>
        <w:right w:val="none" w:sz="0" w:space="0" w:color="auto"/>
      </w:divBdr>
    </w:div>
    <w:div w:id="1376656459">
      <w:bodyDiv w:val="1"/>
      <w:marLeft w:val="0"/>
      <w:marRight w:val="0"/>
      <w:marTop w:val="0"/>
      <w:marBottom w:val="0"/>
      <w:divBdr>
        <w:top w:val="none" w:sz="0" w:space="0" w:color="auto"/>
        <w:left w:val="none" w:sz="0" w:space="0" w:color="auto"/>
        <w:bottom w:val="none" w:sz="0" w:space="0" w:color="auto"/>
        <w:right w:val="none" w:sz="0" w:space="0" w:color="auto"/>
      </w:divBdr>
    </w:div>
    <w:div w:id="1382822675">
      <w:bodyDiv w:val="1"/>
      <w:marLeft w:val="0"/>
      <w:marRight w:val="0"/>
      <w:marTop w:val="0"/>
      <w:marBottom w:val="0"/>
      <w:divBdr>
        <w:top w:val="none" w:sz="0" w:space="0" w:color="auto"/>
        <w:left w:val="none" w:sz="0" w:space="0" w:color="auto"/>
        <w:bottom w:val="none" w:sz="0" w:space="0" w:color="auto"/>
        <w:right w:val="none" w:sz="0" w:space="0" w:color="auto"/>
      </w:divBdr>
    </w:div>
    <w:div w:id="1396198296">
      <w:bodyDiv w:val="1"/>
      <w:marLeft w:val="0"/>
      <w:marRight w:val="0"/>
      <w:marTop w:val="0"/>
      <w:marBottom w:val="0"/>
      <w:divBdr>
        <w:top w:val="none" w:sz="0" w:space="0" w:color="auto"/>
        <w:left w:val="none" w:sz="0" w:space="0" w:color="auto"/>
        <w:bottom w:val="none" w:sz="0" w:space="0" w:color="auto"/>
        <w:right w:val="none" w:sz="0" w:space="0" w:color="auto"/>
      </w:divBdr>
    </w:div>
    <w:div w:id="1399011443">
      <w:bodyDiv w:val="1"/>
      <w:marLeft w:val="0"/>
      <w:marRight w:val="0"/>
      <w:marTop w:val="0"/>
      <w:marBottom w:val="0"/>
      <w:divBdr>
        <w:top w:val="none" w:sz="0" w:space="0" w:color="auto"/>
        <w:left w:val="none" w:sz="0" w:space="0" w:color="auto"/>
        <w:bottom w:val="none" w:sz="0" w:space="0" w:color="auto"/>
        <w:right w:val="none" w:sz="0" w:space="0" w:color="auto"/>
      </w:divBdr>
    </w:div>
    <w:div w:id="1406755966">
      <w:bodyDiv w:val="1"/>
      <w:marLeft w:val="0"/>
      <w:marRight w:val="0"/>
      <w:marTop w:val="0"/>
      <w:marBottom w:val="0"/>
      <w:divBdr>
        <w:top w:val="none" w:sz="0" w:space="0" w:color="auto"/>
        <w:left w:val="none" w:sz="0" w:space="0" w:color="auto"/>
        <w:bottom w:val="none" w:sz="0" w:space="0" w:color="auto"/>
        <w:right w:val="none" w:sz="0" w:space="0" w:color="auto"/>
      </w:divBdr>
    </w:div>
    <w:div w:id="1453130064">
      <w:bodyDiv w:val="1"/>
      <w:marLeft w:val="0"/>
      <w:marRight w:val="0"/>
      <w:marTop w:val="0"/>
      <w:marBottom w:val="0"/>
      <w:divBdr>
        <w:top w:val="none" w:sz="0" w:space="0" w:color="auto"/>
        <w:left w:val="none" w:sz="0" w:space="0" w:color="auto"/>
        <w:bottom w:val="none" w:sz="0" w:space="0" w:color="auto"/>
        <w:right w:val="none" w:sz="0" w:space="0" w:color="auto"/>
      </w:divBdr>
    </w:div>
    <w:div w:id="1488937589">
      <w:bodyDiv w:val="1"/>
      <w:marLeft w:val="0"/>
      <w:marRight w:val="0"/>
      <w:marTop w:val="0"/>
      <w:marBottom w:val="0"/>
      <w:divBdr>
        <w:top w:val="none" w:sz="0" w:space="0" w:color="auto"/>
        <w:left w:val="none" w:sz="0" w:space="0" w:color="auto"/>
        <w:bottom w:val="none" w:sz="0" w:space="0" w:color="auto"/>
        <w:right w:val="none" w:sz="0" w:space="0" w:color="auto"/>
      </w:divBdr>
    </w:div>
    <w:div w:id="1499464407">
      <w:bodyDiv w:val="1"/>
      <w:marLeft w:val="0"/>
      <w:marRight w:val="0"/>
      <w:marTop w:val="0"/>
      <w:marBottom w:val="0"/>
      <w:divBdr>
        <w:top w:val="none" w:sz="0" w:space="0" w:color="auto"/>
        <w:left w:val="none" w:sz="0" w:space="0" w:color="auto"/>
        <w:bottom w:val="none" w:sz="0" w:space="0" w:color="auto"/>
        <w:right w:val="none" w:sz="0" w:space="0" w:color="auto"/>
      </w:divBdr>
    </w:div>
    <w:div w:id="1501041875">
      <w:bodyDiv w:val="1"/>
      <w:marLeft w:val="0"/>
      <w:marRight w:val="0"/>
      <w:marTop w:val="0"/>
      <w:marBottom w:val="0"/>
      <w:divBdr>
        <w:top w:val="none" w:sz="0" w:space="0" w:color="auto"/>
        <w:left w:val="none" w:sz="0" w:space="0" w:color="auto"/>
        <w:bottom w:val="none" w:sz="0" w:space="0" w:color="auto"/>
        <w:right w:val="none" w:sz="0" w:space="0" w:color="auto"/>
      </w:divBdr>
    </w:div>
    <w:div w:id="1521971759">
      <w:bodyDiv w:val="1"/>
      <w:marLeft w:val="0"/>
      <w:marRight w:val="0"/>
      <w:marTop w:val="0"/>
      <w:marBottom w:val="0"/>
      <w:divBdr>
        <w:top w:val="none" w:sz="0" w:space="0" w:color="auto"/>
        <w:left w:val="none" w:sz="0" w:space="0" w:color="auto"/>
        <w:bottom w:val="none" w:sz="0" w:space="0" w:color="auto"/>
        <w:right w:val="none" w:sz="0" w:space="0" w:color="auto"/>
      </w:divBdr>
    </w:div>
    <w:div w:id="1562521793">
      <w:bodyDiv w:val="1"/>
      <w:marLeft w:val="0"/>
      <w:marRight w:val="0"/>
      <w:marTop w:val="0"/>
      <w:marBottom w:val="0"/>
      <w:divBdr>
        <w:top w:val="none" w:sz="0" w:space="0" w:color="auto"/>
        <w:left w:val="none" w:sz="0" w:space="0" w:color="auto"/>
        <w:bottom w:val="none" w:sz="0" w:space="0" w:color="auto"/>
        <w:right w:val="none" w:sz="0" w:space="0" w:color="auto"/>
      </w:divBdr>
    </w:div>
    <w:div w:id="1564021459">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590771434">
      <w:bodyDiv w:val="1"/>
      <w:marLeft w:val="0"/>
      <w:marRight w:val="0"/>
      <w:marTop w:val="0"/>
      <w:marBottom w:val="0"/>
      <w:divBdr>
        <w:top w:val="none" w:sz="0" w:space="0" w:color="auto"/>
        <w:left w:val="none" w:sz="0" w:space="0" w:color="auto"/>
        <w:bottom w:val="none" w:sz="0" w:space="0" w:color="auto"/>
        <w:right w:val="none" w:sz="0" w:space="0" w:color="auto"/>
      </w:divBdr>
    </w:div>
    <w:div w:id="1595095388">
      <w:bodyDiv w:val="1"/>
      <w:marLeft w:val="0"/>
      <w:marRight w:val="0"/>
      <w:marTop w:val="0"/>
      <w:marBottom w:val="0"/>
      <w:divBdr>
        <w:top w:val="none" w:sz="0" w:space="0" w:color="auto"/>
        <w:left w:val="none" w:sz="0" w:space="0" w:color="auto"/>
        <w:bottom w:val="none" w:sz="0" w:space="0" w:color="auto"/>
        <w:right w:val="none" w:sz="0" w:space="0" w:color="auto"/>
      </w:divBdr>
    </w:div>
    <w:div w:id="1616869297">
      <w:bodyDiv w:val="1"/>
      <w:marLeft w:val="0"/>
      <w:marRight w:val="0"/>
      <w:marTop w:val="0"/>
      <w:marBottom w:val="0"/>
      <w:divBdr>
        <w:top w:val="none" w:sz="0" w:space="0" w:color="auto"/>
        <w:left w:val="none" w:sz="0" w:space="0" w:color="auto"/>
        <w:bottom w:val="none" w:sz="0" w:space="0" w:color="auto"/>
        <w:right w:val="none" w:sz="0" w:space="0" w:color="auto"/>
      </w:divBdr>
    </w:div>
    <w:div w:id="1620575345">
      <w:bodyDiv w:val="1"/>
      <w:marLeft w:val="0"/>
      <w:marRight w:val="0"/>
      <w:marTop w:val="0"/>
      <w:marBottom w:val="0"/>
      <w:divBdr>
        <w:top w:val="none" w:sz="0" w:space="0" w:color="auto"/>
        <w:left w:val="none" w:sz="0" w:space="0" w:color="auto"/>
        <w:bottom w:val="none" w:sz="0" w:space="0" w:color="auto"/>
        <w:right w:val="none" w:sz="0" w:space="0" w:color="auto"/>
      </w:divBdr>
    </w:div>
    <w:div w:id="1634672911">
      <w:bodyDiv w:val="1"/>
      <w:marLeft w:val="0"/>
      <w:marRight w:val="0"/>
      <w:marTop w:val="0"/>
      <w:marBottom w:val="0"/>
      <w:divBdr>
        <w:top w:val="none" w:sz="0" w:space="0" w:color="auto"/>
        <w:left w:val="none" w:sz="0" w:space="0" w:color="auto"/>
        <w:bottom w:val="none" w:sz="0" w:space="0" w:color="auto"/>
        <w:right w:val="none" w:sz="0" w:space="0" w:color="auto"/>
      </w:divBdr>
    </w:div>
    <w:div w:id="1661035655">
      <w:bodyDiv w:val="1"/>
      <w:marLeft w:val="0"/>
      <w:marRight w:val="0"/>
      <w:marTop w:val="0"/>
      <w:marBottom w:val="0"/>
      <w:divBdr>
        <w:top w:val="none" w:sz="0" w:space="0" w:color="auto"/>
        <w:left w:val="none" w:sz="0" w:space="0" w:color="auto"/>
        <w:bottom w:val="none" w:sz="0" w:space="0" w:color="auto"/>
        <w:right w:val="none" w:sz="0" w:space="0" w:color="auto"/>
      </w:divBdr>
    </w:div>
    <w:div w:id="1666977138">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10448245">
      <w:bodyDiv w:val="1"/>
      <w:marLeft w:val="0"/>
      <w:marRight w:val="0"/>
      <w:marTop w:val="0"/>
      <w:marBottom w:val="0"/>
      <w:divBdr>
        <w:top w:val="none" w:sz="0" w:space="0" w:color="auto"/>
        <w:left w:val="none" w:sz="0" w:space="0" w:color="auto"/>
        <w:bottom w:val="none" w:sz="0" w:space="0" w:color="auto"/>
        <w:right w:val="none" w:sz="0" w:space="0" w:color="auto"/>
      </w:divBdr>
    </w:div>
    <w:div w:id="1728143149">
      <w:bodyDiv w:val="1"/>
      <w:marLeft w:val="0"/>
      <w:marRight w:val="0"/>
      <w:marTop w:val="0"/>
      <w:marBottom w:val="0"/>
      <w:divBdr>
        <w:top w:val="none" w:sz="0" w:space="0" w:color="auto"/>
        <w:left w:val="none" w:sz="0" w:space="0" w:color="auto"/>
        <w:bottom w:val="none" w:sz="0" w:space="0" w:color="auto"/>
        <w:right w:val="none" w:sz="0" w:space="0" w:color="auto"/>
      </w:divBdr>
    </w:div>
    <w:div w:id="1729105675">
      <w:bodyDiv w:val="1"/>
      <w:marLeft w:val="0"/>
      <w:marRight w:val="0"/>
      <w:marTop w:val="0"/>
      <w:marBottom w:val="0"/>
      <w:divBdr>
        <w:top w:val="none" w:sz="0" w:space="0" w:color="auto"/>
        <w:left w:val="none" w:sz="0" w:space="0" w:color="auto"/>
        <w:bottom w:val="none" w:sz="0" w:space="0" w:color="auto"/>
        <w:right w:val="none" w:sz="0" w:space="0" w:color="auto"/>
      </w:divBdr>
    </w:div>
    <w:div w:id="1730302126">
      <w:bodyDiv w:val="1"/>
      <w:marLeft w:val="0"/>
      <w:marRight w:val="0"/>
      <w:marTop w:val="0"/>
      <w:marBottom w:val="0"/>
      <w:divBdr>
        <w:top w:val="none" w:sz="0" w:space="0" w:color="auto"/>
        <w:left w:val="none" w:sz="0" w:space="0" w:color="auto"/>
        <w:bottom w:val="none" w:sz="0" w:space="0" w:color="auto"/>
        <w:right w:val="none" w:sz="0" w:space="0" w:color="auto"/>
      </w:divBdr>
    </w:div>
    <w:div w:id="1738671811">
      <w:bodyDiv w:val="1"/>
      <w:marLeft w:val="0"/>
      <w:marRight w:val="0"/>
      <w:marTop w:val="0"/>
      <w:marBottom w:val="0"/>
      <w:divBdr>
        <w:top w:val="none" w:sz="0" w:space="0" w:color="auto"/>
        <w:left w:val="none" w:sz="0" w:space="0" w:color="auto"/>
        <w:bottom w:val="none" w:sz="0" w:space="0" w:color="auto"/>
        <w:right w:val="none" w:sz="0" w:space="0" w:color="auto"/>
      </w:divBdr>
    </w:div>
    <w:div w:id="1745176645">
      <w:bodyDiv w:val="1"/>
      <w:marLeft w:val="0"/>
      <w:marRight w:val="0"/>
      <w:marTop w:val="0"/>
      <w:marBottom w:val="0"/>
      <w:divBdr>
        <w:top w:val="none" w:sz="0" w:space="0" w:color="auto"/>
        <w:left w:val="none" w:sz="0" w:space="0" w:color="auto"/>
        <w:bottom w:val="none" w:sz="0" w:space="0" w:color="auto"/>
        <w:right w:val="none" w:sz="0" w:space="0" w:color="auto"/>
      </w:divBdr>
    </w:div>
    <w:div w:id="1765420650">
      <w:bodyDiv w:val="1"/>
      <w:marLeft w:val="0"/>
      <w:marRight w:val="0"/>
      <w:marTop w:val="0"/>
      <w:marBottom w:val="0"/>
      <w:divBdr>
        <w:top w:val="none" w:sz="0" w:space="0" w:color="auto"/>
        <w:left w:val="none" w:sz="0" w:space="0" w:color="auto"/>
        <w:bottom w:val="none" w:sz="0" w:space="0" w:color="auto"/>
        <w:right w:val="none" w:sz="0" w:space="0" w:color="auto"/>
      </w:divBdr>
    </w:div>
    <w:div w:id="1781757904">
      <w:bodyDiv w:val="1"/>
      <w:marLeft w:val="0"/>
      <w:marRight w:val="0"/>
      <w:marTop w:val="0"/>
      <w:marBottom w:val="0"/>
      <w:divBdr>
        <w:top w:val="none" w:sz="0" w:space="0" w:color="auto"/>
        <w:left w:val="none" w:sz="0" w:space="0" w:color="auto"/>
        <w:bottom w:val="none" w:sz="0" w:space="0" w:color="auto"/>
        <w:right w:val="none" w:sz="0" w:space="0" w:color="auto"/>
      </w:divBdr>
    </w:div>
    <w:div w:id="1795171976">
      <w:bodyDiv w:val="1"/>
      <w:marLeft w:val="0"/>
      <w:marRight w:val="0"/>
      <w:marTop w:val="0"/>
      <w:marBottom w:val="0"/>
      <w:divBdr>
        <w:top w:val="none" w:sz="0" w:space="0" w:color="auto"/>
        <w:left w:val="none" w:sz="0" w:space="0" w:color="auto"/>
        <w:bottom w:val="none" w:sz="0" w:space="0" w:color="auto"/>
        <w:right w:val="none" w:sz="0" w:space="0" w:color="auto"/>
      </w:divBdr>
    </w:div>
    <w:div w:id="1841192805">
      <w:bodyDiv w:val="1"/>
      <w:marLeft w:val="0"/>
      <w:marRight w:val="0"/>
      <w:marTop w:val="0"/>
      <w:marBottom w:val="0"/>
      <w:divBdr>
        <w:top w:val="none" w:sz="0" w:space="0" w:color="auto"/>
        <w:left w:val="none" w:sz="0" w:space="0" w:color="auto"/>
        <w:bottom w:val="none" w:sz="0" w:space="0" w:color="auto"/>
        <w:right w:val="none" w:sz="0" w:space="0" w:color="auto"/>
      </w:divBdr>
    </w:div>
    <w:div w:id="1841314847">
      <w:bodyDiv w:val="1"/>
      <w:marLeft w:val="0"/>
      <w:marRight w:val="0"/>
      <w:marTop w:val="0"/>
      <w:marBottom w:val="0"/>
      <w:divBdr>
        <w:top w:val="none" w:sz="0" w:space="0" w:color="auto"/>
        <w:left w:val="none" w:sz="0" w:space="0" w:color="auto"/>
        <w:bottom w:val="none" w:sz="0" w:space="0" w:color="auto"/>
        <w:right w:val="none" w:sz="0" w:space="0" w:color="auto"/>
      </w:divBdr>
    </w:div>
    <w:div w:id="1855654270">
      <w:bodyDiv w:val="1"/>
      <w:marLeft w:val="0"/>
      <w:marRight w:val="0"/>
      <w:marTop w:val="0"/>
      <w:marBottom w:val="0"/>
      <w:divBdr>
        <w:top w:val="none" w:sz="0" w:space="0" w:color="auto"/>
        <w:left w:val="none" w:sz="0" w:space="0" w:color="auto"/>
        <w:bottom w:val="none" w:sz="0" w:space="0" w:color="auto"/>
        <w:right w:val="none" w:sz="0" w:space="0" w:color="auto"/>
      </w:divBdr>
    </w:div>
    <w:div w:id="1857619632">
      <w:bodyDiv w:val="1"/>
      <w:marLeft w:val="0"/>
      <w:marRight w:val="0"/>
      <w:marTop w:val="0"/>
      <w:marBottom w:val="0"/>
      <w:divBdr>
        <w:top w:val="none" w:sz="0" w:space="0" w:color="auto"/>
        <w:left w:val="none" w:sz="0" w:space="0" w:color="auto"/>
        <w:bottom w:val="none" w:sz="0" w:space="0" w:color="auto"/>
        <w:right w:val="none" w:sz="0" w:space="0" w:color="auto"/>
      </w:divBdr>
      <w:divsChild>
        <w:div w:id="1765494565">
          <w:marLeft w:val="0"/>
          <w:marRight w:val="0"/>
          <w:marTop w:val="0"/>
          <w:marBottom w:val="0"/>
          <w:divBdr>
            <w:top w:val="none" w:sz="0" w:space="0" w:color="auto"/>
            <w:left w:val="none" w:sz="0" w:space="0" w:color="auto"/>
            <w:bottom w:val="none" w:sz="0" w:space="0" w:color="auto"/>
            <w:right w:val="none" w:sz="0" w:space="0" w:color="auto"/>
          </w:divBdr>
        </w:div>
      </w:divsChild>
    </w:div>
    <w:div w:id="1864896124">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6648246">
      <w:bodyDiv w:val="1"/>
      <w:marLeft w:val="0"/>
      <w:marRight w:val="0"/>
      <w:marTop w:val="0"/>
      <w:marBottom w:val="0"/>
      <w:divBdr>
        <w:top w:val="none" w:sz="0" w:space="0" w:color="auto"/>
        <w:left w:val="none" w:sz="0" w:space="0" w:color="auto"/>
        <w:bottom w:val="none" w:sz="0" w:space="0" w:color="auto"/>
        <w:right w:val="none" w:sz="0" w:space="0" w:color="auto"/>
      </w:divBdr>
    </w:div>
    <w:div w:id="1877043815">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06253878">
      <w:bodyDiv w:val="1"/>
      <w:marLeft w:val="0"/>
      <w:marRight w:val="0"/>
      <w:marTop w:val="0"/>
      <w:marBottom w:val="0"/>
      <w:divBdr>
        <w:top w:val="none" w:sz="0" w:space="0" w:color="auto"/>
        <w:left w:val="none" w:sz="0" w:space="0" w:color="auto"/>
        <w:bottom w:val="none" w:sz="0" w:space="0" w:color="auto"/>
        <w:right w:val="none" w:sz="0" w:space="0" w:color="auto"/>
      </w:divBdr>
    </w:div>
    <w:div w:id="1911503588">
      <w:bodyDiv w:val="1"/>
      <w:marLeft w:val="0"/>
      <w:marRight w:val="0"/>
      <w:marTop w:val="0"/>
      <w:marBottom w:val="0"/>
      <w:divBdr>
        <w:top w:val="none" w:sz="0" w:space="0" w:color="auto"/>
        <w:left w:val="none" w:sz="0" w:space="0" w:color="auto"/>
        <w:bottom w:val="none" w:sz="0" w:space="0" w:color="auto"/>
        <w:right w:val="none" w:sz="0" w:space="0" w:color="auto"/>
      </w:divBdr>
    </w:div>
    <w:div w:id="1940790758">
      <w:bodyDiv w:val="1"/>
      <w:marLeft w:val="0"/>
      <w:marRight w:val="0"/>
      <w:marTop w:val="0"/>
      <w:marBottom w:val="0"/>
      <w:divBdr>
        <w:top w:val="none" w:sz="0" w:space="0" w:color="auto"/>
        <w:left w:val="none" w:sz="0" w:space="0" w:color="auto"/>
        <w:bottom w:val="none" w:sz="0" w:space="0" w:color="auto"/>
        <w:right w:val="none" w:sz="0" w:space="0" w:color="auto"/>
      </w:divBdr>
    </w:div>
    <w:div w:id="1943756946">
      <w:bodyDiv w:val="1"/>
      <w:marLeft w:val="0"/>
      <w:marRight w:val="0"/>
      <w:marTop w:val="0"/>
      <w:marBottom w:val="0"/>
      <w:divBdr>
        <w:top w:val="none" w:sz="0" w:space="0" w:color="auto"/>
        <w:left w:val="none" w:sz="0" w:space="0" w:color="auto"/>
        <w:bottom w:val="none" w:sz="0" w:space="0" w:color="auto"/>
        <w:right w:val="none" w:sz="0" w:space="0" w:color="auto"/>
      </w:divBdr>
    </w:div>
    <w:div w:id="1972250423">
      <w:bodyDiv w:val="1"/>
      <w:marLeft w:val="0"/>
      <w:marRight w:val="0"/>
      <w:marTop w:val="0"/>
      <w:marBottom w:val="0"/>
      <w:divBdr>
        <w:top w:val="none" w:sz="0" w:space="0" w:color="auto"/>
        <w:left w:val="none" w:sz="0" w:space="0" w:color="auto"/>
        <w:bottom w:val="none" w:sz="0" w:space="0" w:color="auto"/>
        <w:right w:val="none" w:sz="0" w:space="0" w:color="auto"/>
      </w:divBdr>
    </w:div>
    <w:div w:id="1982267823">
      <w:bodyDiv w:val="1"/>
      <w:marLeft w:val="0"/>
      <w:marRight w:val="0"/>
      <w:marTop w:val="0"/>
      <w:marBottom w:val="0"/>
      <w:divBdr>
        <w:top w:val="none" w:sz="0" w:space="0" w:color="auto"/>
        <w:left w:val="none" w:sz="0" w:space="0" w:color="auto"/>
        <w:bottom w:val="none" w:sz="0" w:space="0" w:color="auto"/>
        <w:right w:val="none" w:sz="0" w:space="0" w:color="auto"/>
      </w:divBdr>
    </w:div>
    <w:div w:id="1993941807">
      <w:bodyDiv w:val="1"/>
      <w:marLeft w:val="0"/>
      <w:marRight w:val="0"/>
      <w:marTop w:val="0"/>
      <w:marBottom w:val="0"/>
      <w:divBdr>
        <w:top w:val="none" w:sz="0" w:space="0" w:color="auto"/>
        <w:left w:val="none" w:sz="0" w:space="0" w:color="auto"/>
        <w:bottom w:val="none" w:sz="0" w:space="0" w:color="auto"/>
        <w:right w:val="none" w:sz="0" w:space="0" w:color="auto"/>
      </w:divBdr>
    </w:div>
    <w:div w:id="2030982383">
      <w:bodyDiv w:val="1"/>
      <w:marLeft w:val="0"/>
      <w:marRight w:val="0"/>
      <w:marTop w:val="0"/>
      <w:marBottom w:val="0"/>
      <w:divBdr>
        <w:top w:val="none" w:sz="0" w:space="0" w:color="auto"/>
        <w:left w:val="none" w:sz="0" w:space="0" w:color="auto"/>
        <w:bottom w:val="none" w:sz="0" w:space="0" w:color="auto"/>
        <w:right w:val="none" w:sz="0" w:space="0" w:color="auto"/>
      </w:divBdr>
    </w:div>
    <w:div w:id="2033610891">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67682437">
      <w:bodyDiv w:val="1"/>
      <w:marLeft w:val="0"/>
      <w:marRight w:val="0"/>
      <w:marTop w:val="0"/>
      <w:marBottom w:val="0"/>
      <w:divBdr>
        <w:top w:val="none" w:sz="0" w:space="0" w:color="auto"/>
        <w:left w:val="none" w:sz="0" w:space="0" w:color="auto"/>
        <w:bottom w:val="none" w:sz="0" w:space="0" w:color="auto"/>
        <w:right w:val="none" w:sz="0" w:space="0" w:color="auto"/>
      </w:divBdr>
    </w:div>
    <w:div w:id="2109427383">
      <w:bodyDiv w:val="1"/>
      <w:marLeft w:val="0"/>
      <w:marRight w:val="0"/>
      <w:marTop w:val="0"/>
      <w:marBottom w:val="0"/>
      <w:divBdr>
        <w:top w:val="none" w:sz="0" w:space="0" w:color="auto"/>
        <w:left w:val="none" w:sz="0" w:space="0" w:color="auto"/>
        <w:bottom w:val="none" w:sz="0" w:space="0" w:color="auto"/>
        <w:right w:val="none" w:sz="0" w:space="0" w:color="auto"/>
      </w:divBdr>
    </w:div>
    <w:div w:id="21385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9.png"/><Relationship Id="rId39" Type="http://schemas.openxmlformats.org/officeDocument/2006/relationships/header" Target="header6.xml"/><Relationship Id="rId21" Type="http://schemas.openxmlformats.org/officeDocument/2006/relationships/image" Target="media/image5.jpeg"/><Relationship Id="rId34" Type="http://schemas.openxmlformats.org/officeDocument/2006/relationships/hyperlink" Target="http://www.undp.org/ses" TargetMode="External"/><Relationship Id="rId42" Type="http://schemas.openxmlformats.org/officeDocument/2006/relationships/hyperlink" Target="http://www.mercuryconvention.org/" TargetMode="External"/><Relationship Id="rId47" Type="http://schemas.openxmlformats.org/officeDocument/2006/relationships/image" Target="media/image11.emf"/><Relationship Id="rId50" Type="http://schemas.openxmlformats.org/officeDocument/2006/relationships/package" Target="embeddings/Microsoft_Word_Document.docx"/><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5.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hyperlink" Target="https://euc-word-edit.officeapps.live.com/we/wordeditorframe.aspx?ui=en%2DUS&amp;rs=en%2DUS&amp;wopisrc=https%3A%2F%2Fundp.sharepoint.com%2Fteams%2FBIH%2FEE%2F_vti_bin%2Fwopi.ashx%2Ffiles%2F8e0cfb7c4d0e418080f2486122b30af4&amp;wdenableroaming=1&amp;mscc=1&amp;hid=00000000-0000-0000-0000-000000000000&amp;wdorigin=Outlook-Body&amp;wdhostclicktime=1604421975136&amp;jsapi=1&amp;jsapiver=v1&amp;newsession=1&amp;corrid=401e96f8-a9c5-4cb8-9f65-344c0d6be8f0&amp;usid=401e96f8-a9c5-4cb8-9f65-344c0d6be8f0&amp;sftc=1&amp;instantedit=1&amp;wopicomplete=1&amp;wdredirectionreason=Unified_SingleFlush&amp;rct=Medium&amp;ctp=LeastProtected" TargetMode="External"/><Relationship Id="rId37" Type="http://schemas.openxmlformats.org/officeDocument/2006/relationships/hyperlink" Target="https://euc-word-edit.officeapps.live.com/we/wordeditorframe.aspx?ui=en%2DUS&amp;rs=en%2DUS&amp;wopisrc=https%3A%2F%2Fundp.sharepoint.com%2Fteams%2FBIH%2FEE%2F_vti_bin%2Fwopi.ashx%2Ffiles%2F8e0cfb7c4d0e418080f2486122b30af4&amp;wdenableroaming=1&amp;mscc=1&amp;hid=00000000-0000-0000-0000-000000000000&amp;wdorigin=Outlook-Body&amp;wdhostclicktime=1604421975136&amp;jsapi=1&amp;jsapiver=v1&amp;newsession=1&amp;corrid=401e96f8-a9c5-4cb8-9f65-344c0d6be8f0&amp;usid=401e96f8-a9c5-4cb8-9f65-344c0d6be8f0&amp;sftc=1&amp;instantedit=1&amp;wopicomplete=1&amp;wdredirectionreason=Unified_SingleFlush&amp;rct=Medium&amp;ctp=LeastProtected" TargetMode="External"/><Relationship Id="rId40" Type="http://schemas.openxmlformats.org/officeDocument/2006/relationships/hyperlink" Target="https://info.undp.org/sites/bpps/ses_toolkit/default.aspx" TargetMode="External"/><Relationship Id="rId45" Type="http://schemas.openxmlformats.org/officeDocument/2006/relationships/hyperlink" Target="http://chm.pops.int/" TargetMode="External"/><Relationship Id="rId53" Type="http://schemas.openxmlformats.org/officeDocument/2006/relationships/customXml" Target="../customXml/item7.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3.jpeg"/><Relationship Id="rId31" Type="http://schemas.openxmlformats.org/officeDocument/2006/relationships/hyperlink" Target="https://euc-word-edit.officeapps.live.com/we/wordeditorframe.aspx?ui=en%2DUS&amp;rs=en%2DUS&amp;wopisrc=https%3A%2F%2Fundp.sharepoint.com%2Fteams%2FBIH%2FEE%2F_vti_bin%2Fwopi.ashx%2Ffiles%2F8e0cfb7c4d0e418080f2486122b30af4&amp;wdenableroaming=1&amp;mscc=1&amp;hid=00000000-0000-0000-0000-000000000000&amp;wdorigin=Outlook-Body&amp;wdhostclicktime=1604421975136&amp;jsapi=1&amp;jsapiver=v1&amp;newsession=1&amp;corrid=401e96f8-a9c5-4cb8-9f65-344c0d6be8f0&amp;usid=401e96f8-a9c5-4cb8-9f65-344c0d6be8f0&amp;sftc=1&amp;instantedit=1&amp;wopicomplete=1&amp;wdredirectionreason=Unified_SingleFlush&amp;rct=Medium&amp;ctp=LeastProtected" TargetMode="External"/><Relationship Id="rId44" Type="http://schemas.openxmlformats.org/officeDocument/2006/relationships/hyperlink" Target="http://www.pic.int/"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header" Target="header4.xml"/><Relationship Id="rId30" Type="http://schemas.openxmlformats.org/officeDocument/2006/relationships/image" Target="media/image10.png"/><Relationship Id="rId35" Type="http://schemas.openxmlformats.org/officeDocument/2006/relationships/hyperlink" Target="http://www.undp.org/secu-srm" TargetMode="External"/><Relationship Id="rId43" Type="http://schemas.openxmlformats.org/officeDocument/2006/relationships/hyperlink" Target="http://www.basel.int/" TargetMode="External"/><Relationship Id="rId48" Type="http://schemas.openxmlformats.org/officeDocument/2006/relationships/package" Target="embeddings/Microsoft_Excel_Worksheet.xlsx"/><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euc-word-edit.officeapps.live.com/we/wordeditorframe.aspx?ui=en%2DUS&amp;rs=en%2DUS&amp;wopisrc=https%3A%2F%2Fundp.sharepoint.com%2Fteams%2FBIH%2FEE%2F_vti_bin%2Fwopi.ashx%2Ffiles%2F2d0baa7541a144af8026b81c91eec600&amp;wdenableroaming=1&amp;mscc=1&amp;hid=B0E5959F-70EB-2000-6B5B-3F00ADEEB7A9&amp;wdorigin=ItemsView&amp;wdhostclicktime=1607596582129&amp;jsapi=1&amp;jsapiver=v1&amp;newsession=1&amp;corrid=acc89bb5-0609-4f04-86e7-c6681c3c4505&amp;usid=acc89bb5-0609-4f04-86e7-c6681c3c4505&amp;sftc=1&amp;instantedit=1&amp;wopicomplete=1&amp;wdredirectionreason=Unified_SingleFlush&amp;rct=Medium&amp;ctp=LeastProtected" TargetMode="External"/><Relationship Id="rId33" Type="http://schemas.openxmlformats.org/officeDocument/2006/relationships/hyperlink" Target="http://www.un.org/sc/committees/1267/aq_sanctions_list.shtml" TargetMode="External"/><Relationship Id="rId38" Type="http://schemas.openxmlformats.org/officeDocument/2006/relationships/hyperlink" Target="https://euc-word-edit.officeapps.live.com/we/wordeditorframe.aspx?ui=en%2DUS&amp;rs=en%2DUS&amp;wopisrc=https%3A%2F%2Fundp.sharepoint.com%2Fteams%2FBIH%2FEE%2F_vti_bin%2Fwopi.ashx%2Ffiles%2F8e0cfb7c4d0e418080f2486122b30af4&amp;wdenableroaming=1&amp;mscc=1&amp;hid=00000000-0000-0000-0000-000000000000&amp;wdorigin=Outlook-Body&amp;wdhostclicktime=1604421975136&amp;jsapi=1&amp;jsapiver=v1&amp;newsession=1&amp;corrid=401e96f8-a9c5-4cb8-9f65-344c0d6be8f0&amp;usid=401e96f8-a9c5-4cb8-9f65-344c0d6be8f0&amp;sftc=1&amp;instantedit=1&amp;wopicomplete=1&amp;wdredirectionreason=Unified_SingleFlush&amp;rct=Medium&amp;ctp=LeastProtected" TargetMode="External"/><Relationship Id="rId46" Type="http://schemas.openxmlformats.org/officeDocument/2006/relationships/header" Target="header7.xml"/><Relationship Id="rId20" Type="http://schemas.openxmlformats.org/officeDocument/2006/relationships/image" Target="media/image4.jpeg"/><Relationship Id="rId41" Type="http://schemas.openxmlformats.org/officeDocument/2006/relationships/hyperlink" Target="http://ozone.unep.org/montreal-protocol-substances-deplete-ozone-layer/32506"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hyperlink" Target="https://eur03.safelinks.protection.outlook.com/?url=https%3A%2F%2Facceleratorlabs.undp.org%2F&amp;data=04%7C01%7Camila.satara%40undp.org%7Cd19299eb26a840f5210308d884b6494c%7Cb3e5db5e2944483799f57488ace54319%7C0%7C0%7C637405265735464715%7CUnknown%7CTWFpbGZsb3d8eyJWIjoiMC4wLjAwMDAiLCJQIjoiV2luMzIiLCJBTiI6Ik1haWwiLCJXVCI6Mn0%3D%7C1000&amp;sdata=zydYcTxsqTbb9klYvp2MpcKc%2B%2BLrxCtwfSjPGgk3IOQ%3D&amp;reserved=0" TargetMode="External"/><Relationship Id="rId36" Type="http://schemas.openxmlformats.org/officeDocument/2006/relationships/hyperlink" Target="http://www.undp.org/" TargetMode="External"/><Relationship Id="rId49" Type="http://schemas.openxmlformats.org/officeDocument/2006/relationships/image" Target="media/image12.emf"/></Relationships>
</file>

<file path=word/_rels/footnotes.xml.rels><?xml version="1.0" encoding="UTF-8" standalone="yes"?>
<Relationships xmlns="http://schemas.openxmlformats.org/package/2006/relationships"><Relationship Id="rId8" Type="http://schemas.openxmlformats.org/officeDocument/2006/relationships/hyperlink" Target="https://popp.undp.org/_layouts/15/WopiFrame.aspx?sourcedoc=/UNDP_POPP_DOCUMENT_LIBRARY/Public/PPM_Project%20Management_Lessons%20Learned%20Log%20Template.docx&amp;action=default" TargetMode="External"/><Relationship Id="rId13" Type="http://schemas.openxmlformats.org/officeDocument/2006/relationships/hyperlink" Target="https://www.cbd.int/" TargetMode="External"/><Relationship Id="rId3" Type="http://schemas.openxmlformats.org/officeDocument/2006/relationships/hyperlink" Target="https://intranet.undp.org/Apps/CPS/SitePages/Corporate%20Context%20and%20Priorities.aspx" TargetMode="External"/><Relationship Id="rId7" Type="http://schemas.openxmlformats.org/officeDocument/2006/relationships/hyperlink" Target="https://popp.undp.org/UNDP_POPP_DOCUMENT_LIBRARY/Public/AC_Accountability_Enterprise%20Risk%20Management%20Policy%20(2016).pdf" TargetMode="External"/><Relationship Id="rId12" Type="http://schemas.openxmlformats.org/officeDocument/2006/relationships/hyperlink" Target="https://bch.cbd.int/protocol" TargetMode="External"/><Relationship Id="rId2" Type="http://schemas.openxmlformats.org/officeDocument/2006/relationships/hyperlink" Target="https://undp.sharepoint.com/teams/BIH/MonitoringEvaluation/default.aspx?RootFolder=%2Fteams%2FBIH%2FMonitoringEvaluation%2FShared%20Documents%2FMONITORING%2FProject%20Detailed%20Monitoring%20Platform&amp;FolderCTID=0x012000BF59C56A42ACDD4EB24ECC7D9F5AC753&amp;View=%7B2C86AB77-E29B-48BA-96F3-803D5CD68352%7D" TargetMode="External"/><Relationship Id="rId1" Type="http://schemas.openxmlformats.org/officeDocument/2006/relationships/hyperlink" Target="http://web.undp.org/evaluation/documents/overview-eng.pdf" TargetMode="External"/><Relationship Id="rId6" Type="http://schemas.openxmlformats.org/officeDocument/2006/relationships/hyperlink" Target="https://popp.undp.org/UNDP_POPP_DOCUMENT_LIBRARY/Public/PPM_Programming%20Standards_Social%20and%20Environmental%20Standards.docx" TargetMode="External"/><Relationship Id="rId11" Type="http://schemas.openxmlformats.org/officeDocument/2006/relationships/hyperlink" Target="https://www.cbd.int/" TargetMode="External"/><Relationship Id="rId5" Type="http://schemas.openxmlformats.org/officeDocument/2006/relationships/hyperlink" Target="https://undp.sharepoint.com/teams/BIH/MonitoringEvaluation/default.aspx?RootFolder=%2Fteams%2FBIH%2FMonitoringEvaluation%2FShared%20Documents%2FProject%20Risk%20Log%20and%20Templates&amp;FolderCTID=0x012000BF59C56A42ACDD4EB24ECC7D9F5AC753&amp;View=%7B2C86AB77-E29B-48BA-96F3-803D5CD68352%7D" TargetMode="External"/><Relationship Id="rId10" Type="http://schemas.openxmlformats.org/officeDocument/2006/relationships/hyperlink" Target="http://web.undp.org/evaluation/guideline/" TargetMode="External"/><Relationship Id="rId4" Type="http://schemas.openxmlformats.org/officeDocument/2006/relationships/hyperlink" Target="https://undp.sharepoint.com/:w:/r/teams/BIH/MonitoringEvaluation/_layouts/15/Doc.aspx?sourcedoc=%7B98465535-C8FC-4AE5-B2F4-39D79C3C08EE%7D&amp;file=Field%20Visit%20Report%20Template.dotx&amp;action=default&amp;mobileredirect=true&amp;cid=6794141e-45b7-4640-ae80-a2a884af89a7" TargetMode="External"/><Relationship Id="rId9" Type="http://schemas.openxmlformats.org/officeDocument/2006/relationships/hyperlink" Target="https://intranet.undp.org/sites/BIH/project/SitePages/Projects.aspx" TargetMode="External"/><Relationship Id="rId14" Type="http://schemas.openxmlformats.org/officeDocument/2006/relationships/hyperlink" Target="https://www.cbd.int/ab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ATLASPDC-4-128278</_dlc_DocId>
    <_dlc_DocIdUrl xmlns="f1161f5b-24a3-4c2d-bc81-44cb9325e8ee">
      <Url>https://info.undp.org/docs/pdc/_layouts/DocIdRedir.aspx?ID=ATLASPDC-4-128278</Url>
      <Description>ATLASPDC-4-128278</Description>
    </_dlc_DocIdUr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2012-04-05T00:00:00+00:00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Bosnia and Herzegovina</TermName>
          <TermId xmlns="http://schemas.microsoft.com/office/infopath/2007/PartnerControls">12e68a2f-f5a5-44ce-9df0-af423b875d0b</TermId>
        </TermInfo>
      </Terms>
    </UNDPCountryTaxHTField0>
    <UndpOUCode xmlns="1ed4137b-41b2-488b-8250-6d369ec27664">BIH</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2020-12-30T05:00:00+00:00</Document_x0020_Coverage_x0020_Period_x0020_Start_x0020_Date>
    <Document_x0020_Coverage_x0020_Period_x0020_End_x0020_Date xmlns="f1161f5b-24a3-4c2d-bc81-44cb9325e8ee">2023-12-30T05:00:00+00:00</Document_x0020_Coverage_x0020_Period_x0020_End_x0020_Date>
    <Project_x0020_Number xmlns="f1161f5b-24a3-4c2d-bc81-44cb9325e8ee" xsi:nil="true"/>
    <Project_x0020_Manager xmlns="f1161f5b-24a3-4c2d-bc81-44cb9325e8ee" xsi:nil="true"/>
    <TaxCatchAll xmlns="1ed4137b-41b2-488b-8250-6d369ec27664">
      <Value>763</Value>
      <Value>296</Value>
      <Value>1110</Value>
      <Value>1227</Value>
      <Value>1</Value>
      <Value>1224</Value>
    </TaxCatchAll>
    <c4e2ab2cc9354bbf9064eeb465a566ea xmlns="1ed4137b-41b2-488b-8250-6d369ec27664">
      <Terms xmlns="http://schemas.microsoft.com/office/infopath/2007/PartnerControls"/>
    </c4e2ab2cc9354bbf9064eeb465a566ea>
    <UndpProjectNo xmlns="1ed4137b-41b2-488b-8250-6d369ec27664">00132014</UndpProjectNo>
    <UndpDocStatus xmlns="1ed4137b-41b2-488b-8250-6d369ec27664">Approved</UndpDocStatus>
    <Outcome1 xmlns="f1161f5b-24a3-4c2d-bc81-44cb9325e8ee">00124749</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BIH</TermName>
          <TermId xmlns="http://schemas.microsoft.com/office/infopath/2007/PartnerControls">d5746c13-d793-48c3-975d-cb1e743c116c</TermId>
        </TermInfo>
      </Terms>
    </gc6531b704974d528487414686b72f6f>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824652-BEB6-4B9A-812B-C95C281B3E24}">
  <ds:schemaRefs>
    <ds:schemaRef ds:uri="http://schemas.microsoft.com/sharepoint/v3/contenttype/forms"/>
  </ds:schemaRefs>
</ds:datastoreItem>
</file>

<file path=customXml/itemProps2.xml><?xml version="1.0" encoding="utf-8"?>
<ds:datastoreItem xmlns:ds="http://schemas.openxmlformats.org/officeDocument/2006/customXml" ds:itemID="{626EBB2C-70C7-4EBB-A520-E2A35597E883}">
  <ds:schemaRefs>
    <ds:schemaRef ds:uri="http://schemas.openxmlformats.org/officeDocument/2006/bibliography"/>
  </ds:schemaRefs>
</ds:datastoreItem>
</file>

<file path=customXml/itemProps3.xml><?xml version="1.0" encoding="utf-8"?>
<ds:datastoreItem xmlns:ds="http://schemas.openxmlformats.org/officeDocument/2006/customXml" ds:itemID="{6F42C1AC-4064-41D5-A744-20BD4ADB8155}">
  <ds:schemaRefs>
    <ds:schemaRef ds:uri="http://schemas.microsoft.com/office/2006/metadata/longProperties"/>
  </ds:schemaRefs>
</ds:datastoreItem>
</file>

<file path=customXml/itemProps4.xml><?xml version="1.0" encoding="utf-8"?>
<ds:datastoreItem xmlns:ds="http://schemas.openxmlformats.org/officeDocument/2006/customXml" ds:itemID="{D6A1B789-56E2-4346-ACF5-0B7D57B31D8B}"/>
</file>

<file path=customXml/itemProps5.xml><?xml version="1.0" encoding="utf-8"?>
<ds:datastoreItem xmlns:ds="http://schemas.openxmlformats.org/officeDocument/2006/customXml" ds:itemID="{5FD81A61-E4FE-47D8-854B-C258414BCD04}">
  <ds:schemaRefs>
    <ds:schemaRef ds:uri="http://schemas.microsoft.com/office/2006/metadata/properties"/>
    <ds:schemaRef ds:uri="http://schemas.microsoft.com/office/infopath/2007/PartnerControls"/>
    <ds:schemaRef ds:uri="de777af5-75c5-4059-8842-b3ca2d118c77"/>
    <ds:schemaRef ds:uri="3a8c1507-4797-47f9-9ff1-96752eba5ff1"/>
  </ds:schemaRefs>
</ds:datastoreItem>
</file>

<file path=customXml/itemProps6.xml><?xml version="1.0" encoding="utf-8"?>
<ds:datastoreItem xmlns:ds="http://schemas.openxmlformats.org/officeDocument/2006/customXml" ds:itemID="{F92C28C5-5F09-4898-8CD8-2AAA95C4BC7A}"/>
</file>

<file path=customXml/itemProps7.xml><?xml version="1.0" encoding="utf-8"?>
<ds:datastoreItem xmlns:ds="http://schemas.openxmlformats.org/officeDocument/2006/customXml" ds:itemID="{535826AA-1DB2-42F4-B282-1921CC80DFF5}"/>
</file>

<file path=docProps/app.xml><?xml version="1.0" encoding="utf-8"?>
<Properties xmlns="http://schemas.openxmlformats.org/officeDocument/2006/extended-properties" xmlns:vt="http://schemas.openxmlformats.org/officeDocument/2006/docPropsVTypes">
  <Template>Normal</Template>
  <TotalTime>7</TotalTime>
  <Pages>73</Pages>
  <Words>28202</Words>
  <Characters>160757</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Project Document Template</vt:lpstr>
    </vt:vector>
  </TitlesOfParts>
  <Manager>BDP/BOM</Manager>
  <Company>UNDP</Company>
  <LinksUpToDate>false</LinksUpToDate>
  <CharactersWithSpaces>188582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Decarbonization in Residential Sector in BiH</dc:title>
  <dc:subject>Project Management</dc:subject>
  <dc:creator>jessica.murray@undp.org</dc:creator>
  <cp:keywords/>
  <dc:description/>
  <cp:lastModifiedBy>Alisa Grabus</cp:lastModifiedBy>
  <cp:revision>4</cp:revision>
  <cp:lastPrinted>2019-11-20T13:28:00Z</cp:lastPrinted>
  <dcterms:created xsi:type="dcterms:W3CDTF">2020-12-29T10:31:00Z</dcterms:created>
  <dcterms:modified xsi:type="dcterms:W3CDTF">2020-12-29T10:36:00Z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32JKWRRJAUXM-352009807-664</vt:lpwstr>
  </property>
  <property fmtid="{D5CDD505-2E9C-101B-9397-08002B2CF9AE}" pid="3" name="_dlc_DocIdItemGuid">
    <vt:lpwstr>7be6ee7a-b023-4553-86f8-9577f602dac5</vt:lpwstr>
  </property>
  <property fmtid="{D5CDD505-2E9C-101B-9397-08002B2CF9AE}" pid="4" name="_dlc_DocIdUrl">
    <vt:lpwstr>https://undp.sharepoint.com/teams/BIH/EE/_layouts/15/DocIdRedir.aspx?ID=32JKWRRJAUXM-352009807-664, 32JKWRRJAUXM-352009807-664</vt:lpwstr>
  </property>
  <property fmtid="{D5CDD505-2E9C-101B-9397-08002B2CF9AE}" pid="5" name="UNDPPOPPFunctionalArea">
    <vt:lpwstr>Programme and Project</vt:lpwstr>
  </property>
  <property fmtid="{D5CDD505-2E9C-101B-9397-08002B2CF9AE}" pid="6" name="UNDPPOPPKeywordsTaxHTField0">
    <vt:lpwstr>Project Document|bf9937c4-130a-45b8-a7c6-11b0f1a350eb</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All UNDP projects</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46;#Project Document|bf9937c4-130a-45b8-a7c6-11b0f1a350eb</vt:lpwstr>
  </property>
  <property fmtid="{D5CDD505-2E9C-101B-9397-08002B2CF9AE}" pid="13" name="UNDPIsPartOf">
    <vt:lpwstr/>
  </property>
  <property fmtid="{D5CDD505-2E9C-101B-9397-08002B2CF9AE}" pid="14" name="UNDPPOPPSubprocess">
    <vt:lpwstr>Initiating a Project</vt:lpwstr>
  </property>
  <property fmtid="{D5CDD505-2E9C-101B-9397-08002B2CF9AE}" pid="15" name="TaxCatchAll">
    <vt:lpwstr>46;#Project Document|bf9937c4-130a-45b8-a7c6-11b0f1a350eb</vt:lpwstr>
  </property>
  <property fmtid="{D5CDD505-2E9C-101B-9397-08002B2CF9AE}" pid="16" name="ContentTypeId">
    <vt:lpwstr>0x010100F075C04BA242A84ABD3293E3AD35CDA400AB50428DC784B44FAACCAA5FAE40C0590045B5E632B552204ABF0E616DD66BDA0F</vt:lpwstr>
  </property>
  <property fmtid="{D5CDD505-2E9C-101B-9397-08002B2CF9AE}" pid="17" name="UNDPPlannedReviewDate">
    <vt:lpwstr>2013-04-05T00:00:00Z</vt:lpwstr>
  </property>
  <property fmtid="{D5CDD505-2E9C-101B-9397-08002B2CF9AE}" pid="18" name="Focalpoint">
    <vt:lpwstr>309;#UNDPHQ\dien.le</vt:lpwstr>
  </property>
  <property fmtid="{D5CDD505-2E9C-101B-9397-08002B2CF9AE}" pid="19" name="UNDPEffectiveDate">
    <vt:lpwstr>2012-04-05T00:00:00Z</vt:lpwstr>
  </property>
  <property fmtid="{D5CDD505-2E9C-101B-9397-08002B2CF9AE}" pid="20" name="UNDPCreator">
    <vt:lpwstr>266;#UNDPHQ\judith.puyat-magnaye</vt:lpwstr>
  </property>
  <property fmtid="{D5CDD505-2E9C-101B-9397-08002B2CF9AE}" pid="21" name="UNDPSummary">
    <vt:lpwstr/>
  </property>
  <property fmtid="{D5CDD505-2E9C-101B-9397-08002B2CF9AE}" pid="22" name="UNDPPublishedDate">
    <vt:lpwstr>2012-04-05T00:00:00Z</vt:lpwstr>
  </property>
  <property fmtid="{D5CDD505-2E9C-101B-9397-08002B2CF9AE}" pid="23" name="UNDPIssuanceDate">
    <vt:lpwstr>2012-04-05T00:00:00Z</vt:lpwstr>
  </property>
  <property fmtid="{D5CDD505-2E9C-101B-9397-08002B2CF9AE}" pid="24" name="display_urn:schemas-microsoft-com:office:office#UNDPCreator">
    <vt:lpwstr>Judith Puyat-magnaye</vt:lpwstr>
  </property>
  <property fmtid="{D5CDD505-2E9C-101B-9397-08002B2CF9AE}" pid="25" name="display_urn:schemas-microsoft-com:office:office#Focalpoint">
    <vt:lpwstr>Dien Le</vt:lpwstr>
  </property>
  <property fmtid="{D5CDD505-2E9C-101B-9397-08002B2CF9AE}" pid="26" name="Order">
    <vt:lpwstr>6700.00000000000</vt:lpwstr>
  </property>
  <property fmtid="{D5CDD505-2E9C-101B-9397-08002B2CF9AE}" pid="27" name="UNDPPOPPPrescriptiveContentSelection">
    <vt:lpwstr>Yes</vt:lpwstr>
  </property>
  <property fmtid="{D5CDD505-2E9C-101B-9397-08002B2CF9AE}" pid="28" name="UNDPPOPPSubsubsubprocess">
    <vt:lpwstr/>
  </property>
  <property fmtid="{D5CDD505-2E9C-101B-9397-08002B2CF9AE}" pid="29" name="UNDPActualReviewDate">
    <vt:lpwstr/>
  </property>
  <property fmtid="{D5CDD505-2E9C-101B-9397-08002B2CF9AE}" pid="30" name="Type of document">
    <vt:lpwstr/>
  </property>
  <property fmtid="{D5CDD505-2E9C-101B-9397-08002B2CF9AE}" pid="31" name="UNDPCountry">
    <vt:lpwstr>1227;#Bosnia and Herzegovina|12e68a2f-f5a5-44ce-9df0-af423b875d0b</vt:lpwstr>
  </property>
  <property fmtid="{D5CDD505-2E9C-101B-9397-08002B2CF9AE}" pid="32" name="UN Languages">
    <vt:lpwstr>1;#English|7f98b732-4b5b-4b70-ba90-a0eff09b5d2d</vt:lpwstr>
  </property>
  <property fmtid="{D5CDD505-2E9C-101B-9397-08002B2CF9AE}" pid="33" name="Operating Unit0">
    <vt:lpwstr>1224;#BIH|d5746c13-d793-48c3-975d-cb1e743c116c</vt:lpwstr>
  </property>
  <property fmtid="{D5CDD505-2E9C-101B-9397-08002B2CF9AE}" pid="34" name="Atlas Document Status">
    <vt:lpwstr>763;#Draft|121d40a5-e62e-4d42-82e4-d6d12003de0a</vt:lpwstr>
  </property>
  <property fmtid="{D5CDD505-2E9C-101B-9397-08002B2CF9AE}" pid="35" name="Atlas Document Type">
    <vt:lpwstr>1110;#Prodoc|099f975e-b4d9-4bba-a499-dbcc387c61ad</vt:lpwstr>
  </property>
  <property fmtid="{D5CDD505-2E9C-101B-9397-08002B2CF9AE}" pid="36" name="eRegFilingCodeMM">
    <vt:lpwstr/>
  </property>
  <property fmtid="{D5CDD505-2E9C-101B-9397-08002B2CF9AE}" pid="37" name="UndpUnitMM">
    <vt:lpwstr/>
  </property>
  <property fmtid="{D5CDD505-2E9C-101B-9397-08002B2CF9AE}" pid="38" name="UNDPFocusAreas">
    <vt:lpwstr>296;#Environment and Energy|507850c5-118d-4c78-99b1-c760df552b10</vt:lpwstr>
  </property>
  <property fmtid="{D5CDD505-2E9C-101B-9397-08002B2CF9AE}" pid="39" name="UndpDocTypeMM">
    <vt:lpwstr/>
  </property>
  <property fmtid="{D5CDD505-2E9C-101B-9397-08002B2CF9AE}" pid="40" name="UNDPDocumentCategory">
    <vt:lpwstr/>
  </property>
  <property fmtid="{D5CDD505-2E9C-101B-9397-08002B2CF9AE}" pid="41" name="DocumentSetDescription">
    <vt:lpwstr/>
  </property>
  <property fmtid="{D5CDD505-2E9C-101B-9397-08002B2CF9AE}" pid="42" name="UnitTaxHTField0">
    <vt:lpwstr/>
  </property>
  <property fmtid="{D5CDD505-2E9C-101B-9397-08002B2CF9AE}" pid="43" name="Unit">
    <vt:lpwstr/>
  </property>
  <property fmtid="{D5CDD505-2E9C-101B-9397-08002B2CF9AE}" pid="44" name="URL">
    <vt:lpwstr/>
  </property>
</Properties>
</file>